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4307D" w14:textId="77777777" w:rsidR="00D374FD" w:rsidRDefault="00335178" w:rsidP="00D84079">
      <w:pPr>
        <w:spacing w:after="0" w:line="240" w:lineRule="auto"/>
        <w:jc w:val="right"/>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Aprobată</w:t>
      </w:r>
      <w:r w:rsidR="00F72F6E" w:rsidRPr="00254311">
        <w:rPr>
          <w:rFonts w:ascii="Times New Roman" w:eastAsia="Times New Roman" w:hAnsi="Times New Roman" w:cs="Times New Roman"/>
          <w:sz w:val="24"/>
          <w:szCs w:val="24"/>
          <w:lang w:val="ro-RO"/>
        </w:rPr>
        <w:br/>
      </w:r>
      <w:r w:rsidRPr="00254311">
        <w:rPr>
          <w:rFonts w:ascii="Times New Roman" w:eastAsia="Times New Roman" w:hAnsi="Times New Roman" w:cs="Times New Roman"/>
          <w:sz w:val="24"/>
          <w:szCs w:val="24"/>
          <w:lang w:val="ro-RO"/>
        </w:rPr>
        <w:t>prin</w:t>
      </w:r>
      <w:r w:rsidR="00AE0AD0"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 xml:space="preserve">Hotărârea </w:t>
      </w:r>
      <w:r w:rsidR="00AE0AD0" w:rsidRPr="00254311">
        <w:rPr>
          <w:rFonts w:ascii="Times New Roman" w:eastAsia="Times New Roman" w:hAnsi="Times New Roman" w:cs="Times New Roman"/>
          <w:sz w:val="24"/>
          <w:szCs w:val="24"/>
          <w:lang w:val="ro-RO"/>
        </w:rPr>
        <w:t xml:space="preserve">Comitetului executiv </w:t>
      </w:r>
    </w:p>
    <w:p w14:paraId="637B6819" w14:textId="3CB0DFF4" w:rsidR="00FD176C" w:rsidRPr="00254311" w:rsidRDefault="00291E65" w:rsidP="00D84079">
      <w:pPr>
        <w:spacing w:after="0" w:line="240" w:lineRule="auto"/>
        <w:jc w:val="righ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w:t>
      </w:r>
      <w:r w:rsidR="00AE0AD0" w:rsidRPr="00254311">
        <w:rPr>
          <w:rFonts w:ascii="Times New Roman" w:eastAsia="Times New Roman" w:hAnsi="Times New Roman" w:cs="Times New Roman"/>
          <w:sz w:val="24"/>
          <w:szCs w:val="24"/>
          <w:lang w:val="ro-RO"/>
        </w:rPr>
        <w:t>l</w:t>
      </w:r>
      <w:r w:rsidR="00D374FD">
        <w:rPr>
          <w:rFonts w:ascii="Times New Roman" w:eastAsia="Times New Roman" w:hAnsi="Times New Roman" w:cs="Times New Roman"/>
          <w:sz w:val="24"/>
          <w:szCs w:val="24"/>
          <w:lang w:val="ro-RO"/>
        </w:rPr>
        <w:t xml:space="preserve"> </w:t>
      </w:r>
      <w:r w:rsidR="00AE0AD0" w:rsidRPr="00254311">
        <w:rPr>
          <w:rFonts w:ascii="Times New Roman" w:eastAsia="Times New Roman" w:hAnsi="Times New Roman" w:cs="Times New Roman"/>
          <w:sz w:val="24"/>
          <w:szCs w:val="24"/>
          <w:lang w:val="ro-RO"/>
        </w:rPr>
        <w:t>Băncii Na</w:t>
      </w:r>
      <w:r w:rsidR="00F72F6E" w:rsidRPr="00254311">
        <w:rPr>
          <w:rFonts w:ascii="Times New Roman" w:eastAsia="Times New Roman" w:hAnsi="Times New Roman" w:cs="Times New Roman"/>
          <w:sz w:val="24"/>
          <w:szCs w:val="24"/>
          <w:lang w:val="ro-RO"/>
        </w:rPr>
        <w:t>ț</w:t>
      </w:r>
      <w:r w:rsidR="00AE0AD0" w:rsidRPr="00254311">
        <w:rPr>
          <w:rFonts w:ascii="Times New Roman" w:eastAsia="Times New Roman" w:hAnsi="Times New Roman" w:cs="Times New Roman"/>
          <w:sz w:val="24"/>
          <w:szCs w:val="24"/>
          <w:lang w:val="ro-RO"/>
        </w:rPr>
        <w:t>ionale a Moldovei</w:t>
      </w:r>
      <w:r w:rsidR="00F72F6E" w:rsidRPr="00254311">
        <w:rPr>
          <w:rFonts w:ascii="Times New Roman" w:eastAsia="Times New Roman" w:hAnsi="Times New Roman" w:cs="Times New Roman"/>
          <w:sz w:val="24"/>
          <w:szCs w:val="24"/>
          <w:lang w:val="ro-RO"/>
        </w:rPr>
        <w:br/>
      </w:r>
      <w:r w:rsidR="00865D1D" w:rsidRPr="00254311">
        <w:rPr>
          <w:rFonts w:ascii="Times New Roman" w:eastAsia="Times New Roman" w:hAnsi="Times New Roman" w:cs="Times New Roman"/>
          <w:sz w:val="24"/>
          <w:szCs w:val="24"/>
          <w:lang w:val="ro-RO"/>
        </w:rPr>
        <w:t>nr.</w:t>
      </w:r>
      <w:r w:rsidR="003F3756">
        <w:rPr>
          <w:rFonts w:ascii="Times New Roman" w:eastAsia="Times New Roman" w:hAnsi="Times New Roman" w:cs="Times New Roman"/>
          <w:sz w:val="24"/>
          <w:szCs w:val="24"/>
          <w:lang w:val="ro-RO"/>
        </w:rPr>
        <w:t xml:space="preserve">15 din 19 ianuarie </w:t>
      </w:r>
      <w:r w:rsidR="00D63A4A" w:rsidRPr="00254311">
        <w:rPr>
          <w:rFonts w:ascii="Times New Roman" w:eastAsia="Times New Roman" w:hAnsi="Times New Roman" w:cs="Times New Roman"/>
          <w:sz w:val="24"/>
          <w:szCs w:val="24"/>
          <w:lang w:val="ro-RO"/>
        </w:rPr>
        <w:t>202</w:t>
      </w:r>
      <w:r w:rsidR="000C4593" w:rsidRPr="00254311">
        <w:rPr>
          <w:rFonts w:ascii="Times New Roman" w:eastAsia="Times New Roman" w:hAnsi="Times New Roman" w:cs="Times New Roman"/>
          <w:sz w:val="24"/>
          <w:szCs w:val="24"/>
          <w:lang w:val="ro-RO"/>
        </w:rPr>
        <w:t>4</w:t>
      </w:r>
    </w:p>
    <w:p w14:paraId="1055857D" w14:textId="4892363E" w:rsidR="00FD176C" w:rsidRPr="00254311" w:rsidRDefault="00FD176C" w:rsidP="00D84079">
      <w:pPr>
        <w:spacing w:after="0" w:line="240" w:lineRule="auto"/>
        <w:jc w:val="right"/>
        <w:rPr>
          <w:rFonts w:ascii="Times New Roman" w:eastAsia="Times New Roman" w:hAnsi="Times New Roman" w:cs="Times New Roman"/>
          <w:sz w:val="24"/>
          <w:szCs w:val="24"/>
          <w:lang w:val="ro-RO"/>
        </w:rPr>
      </w:pPr>
    </w:p>
    <w:p w14:paraId="3BEED04C" w14:textId="2C37D745" w:rsidR="00FD176C" w:rsidRPr="00254311" w:rsidRDefault="00FD176C" w:rsidP="00F72F6E">
      <w:pPr>
        <w:spacing w:after="0" w:line="240" w:lineRule="auto"/>
        <w:jc w:val="both"/>
        <w:rPr>
          <w:rFonts w:ascii="Times New Roman" w:eastAsia="Times New Roman" w:hAnsi="Times New Roman" w:cs="Times New Roman"/>
          <w:sz w:val="24"/>
          <w:szCs w:val="24"/>
          <w:lang w:val="ro-RO"/>
        </w:rPr>
      </w:pPr>
    </w:p>
    <w:p w14:paraId="178D632A" w14:textId="641C5E72" w:rsidR="00FD176C" w:rsidRPr="00254311" w:rsidRDefault="00FD176C" w:rsidP="00D84079">
      <w:pPr>
        <w:spacing w:after="0" w:line="240" w:lineRule="auto"/>
        <w:jc w:val="center"/>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INSTRUC</w:t>
      </w:r>
      <w:r w:rsidR="00F72F6E" w:rsidRPr="00254311">
        <w:rPr>
          <w:rFonts w:ascii="Times New Roman" w:eastAsia="Times New Roman" w:hAnsi="Times New Roman" w:cs="Times New Roman"/>
          <w:b/>
          <w:bCs/>
          <w:sz w:val="24"/>
          <w:szCs w:val="24"/>
          <w:lang w:val="ro-RO"/>
        </w:rPr>
        <w:t>Ț</w:t>
      </w:r>
      <w:r w:rsidRPr="00254311">
        <w:rPr>
          <w:rFonts w:ascii="Times New Roman" w:eastAsia="Times New Roman" w:hAnsi="Times New Roman" w:cs="Times New Roman"/>
          <w:b/>
          <w:bCs/>
          <w:sz w:val="24"/>
          <w:szCs w:val="24"/>
          <w:lang w:val="ro-RO"/>
        </w:rPr>
        <w:t>IUNE</w:t>
      </w:r>
      <w:bookmarkStart w:id="0" w:name="_Hlk144889675"/>
      <w:r w:rsidR="00F72F6E" w:rsidRPr="00254311">
        <w:rPr>
          <w:rFonts w:ascii="Times New Roman" w:eastAsia="Times New Roman" w:hAnsi="Times New Roman" w:cs="Times New Roman"/>
          <w:sz w:val="24"/>
          <w:szCs w:val="24"/>
          <w:lang w:val="ro-RO"/>
        </w:rPr>
        <w:br/>
      </w:r>
      <w:r w:rsidRPr="00254311">
        <w:rPr>
          <w:rFonts w:ascii="Times New Roman" w:eastAsia="Times New Roman" w:hAnsi="Times New Roman" w:cs="Times New Roman"/>
          <w:b/>
          <w:bCs/>
          <w:sz w:val="24"/>
          <w:szCs w:val="24"/>
          <w:lang w:val="ro-RO"/>
        </w:rPr>
        <w:t>cu privire la raportarea organiza</w:t>
      </w:r>
      <w:r w:rsidR="00F72F6E" w:rsidRPr="00254311">
        <w:rPr>
          <w:rFonts w:ascii="Times New Roman" w:eastAsia="Times New Roman" w:hAnsi="Times New Roman" w:cs="Times New Roman"/>
          <w:b/>
          <w:bCs/>
          <w:sz w:val="24"/>
          <w:szCs w:val="24"/>
          <w:lang w:val="ro-RO"/>
        </w:rPr>
        <w:t>ț</w:t>
      </w:r>
      <w:r w:rsidRPr="00254311">
        <w:rPr>
          <w:rFonts w:ascii="Times New Roman" w:eastAsia="Times New Roman" w:hAnsi="Times New Roman" w:cs="Times New Roman"/>
          <w:b/>
          <w:bCs/>
          <w:sz w:val="24"/>
          <w:szCs w:val="24"/>
          <w:lang w:val="ro-RO"/>
        </w:rPr>
        <w:t>iilor de creditare nebancară</w:t>
      </w:r>
    </w:p>
    <w:bookmarkEnd w:id="0"/>
    <w:p w14:paraId="2621EF71" w14:textId="0716C5DC" w:rsidR="00FD176C" w:rsidRPr="00254311" w:rsidRDefault="00FD176C" w:rsidP="00F72F6E">
      <w:pPr>
        <w:spacing w:after="0" w:line="240" w:lineRule="auto"/>
        <w:jc w:val="both"/>
        <w:rPr>
          <w:rFonts w:ascii="Times New Roman" w:eastAsia="Times New Roman" w:hAnsi="Times New Roman" w:cs="Times New Roman"/>
          <w:sz w:val="24"/>
          <w:szCs w:val="24"/>
          <w:lang w:val="ro-RO"/>
        </w:rPr>
      </w:pPr>
    </w:p>
    <w:p w14:paraId="61BB9750" w14:textId="4847A273" w:rsidR="00FD176C" w:rsidRPr="00254311" w:rsidRDefault="00FD176C" w:rsidP="00D84079">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w:t>
      </w:r>
      <w:r w:rsidRPr="00254311">
        <w:rPr>
          <w:rFonts w:ascii="Times New Roman" w:eastAsia="Times New Roman" w:hAnsi="Times New Roman" w:cs="Times New Roman"/>
          <w:sz w:val="24"/>
          <w:szCs w:val="24"/>
          <w:lang w:val="ro-RO"/>
        </w:rPr>
        <w:t xml:space="preserve"> Instruc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iunea cu privire la raportarea organiza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iilor de creditare nebancară (în continuare – </w:t>
      </w:r>
      <w:r w:rsidR="00F72F6E" w:rsidRPr="00254311">
        <w:rPr>
          <w:rFonts w:ascii="Times New Roman" w:eastAsia="Times New Roman" w:hAnsi="Times New Roman" w:cs="Times New Roman"/>
          <w:sz w:val="24"/>
          <w:szCs w:val="24"/>
          <w:lang w:val="ro-RO"/>
        </w:rPr>
        <w:t>I</w:t>
      </w:r>
      <w:r w:rsidRPr="00254311">
        <w:rPr>
          <w:rFonts w:ascii="Times New Roman" w:eastAsia="Times New Roman" w:hAnsi="Times New Roman" w:cs="Times New Roman"/>
          <w:sz w:val="24"/>
          <w:szCs w:val="24"/>
          <w:lang w:val="ro-RO"/>
        </w:rPr>
        <w:t>nstruc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iune) stabile</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te form</w:t>
      </w:r>
      <w:r w:rsidR="009131F9" w:rsidRPr="00254311">
        <w:rPr>
          <w:rFonts w:ascii="Times New Roman" w:eastAsia="Times New Roman" w:hAnsi="Times New Roman" w:cs="Times New Roman"/>
          <w:sz w:val="24"/>
          <w:szCs w:val="24"/>
          <w:lang w:val="ro-RO"/>
        </w:rPr>
        <w:t>a</w:t>
      </w:r>
      <w:r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w:t>
      </w:r>
      <w:r w:rsidR="009131F9" w:rsidRPr="00254311">
        <w:rPr>
          <w:rFonts w:ascii="Times New Roman" w:eastAsia="Times New Roman" w:hAnsi="Times New Roman" w:cs="Times New Roman"/>
          <w:sz w:val="24"/>
          <w:szCs w:val="24"/>
          <w:lang w:val="ro-RO"/>
        </w:rPr>
        <w:t xml:space="preserve">modul </w:t>
      </w:r>
      <w:r w:rsidRPr="00254311">
        <w:rPr>
          <w:rFonts w:ascii="Times New Roman" w:eastAsia="Times New Roman" w:hAnsi="Times New Roman" w:cs="Times New Roman"/>
          <w:sz w:val="24"/>
          <w:szCs w:val="24"/>
          <w:lang w:val="ro-RO"/>
        </w:rPr>
        <w:t xml:space="preserve">de întocmire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prezentare a rapoartelor specifice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se aplică organiza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iilor de creditare nebancară</w:t>
      </w:r>
      <w:r w:rsidR="008A6848" w:rsidRPr="00254311">
        <w:rPr>
          <w:rFonts w:ascii="Times New Roman" w:eastAsia="Times New Roman" w:hAnsi="Times New Roman" w:cs="Times New Roman"/>
          <w:sz w:val="24"/>
          <w:szCs w:val="24"/>
          <w:lang w:val="ro-RO"/>
        </w:rPr>
        <w:t xml:space="preserve"> (în continuare </w:t>
      </w:r>
      <w:bookmarkStart w:id="1" w:name="_Hlk155877456"/>
      <w:r w:rsidR="00DC3322" w:rsidRPr="00254311">
        <w:rPr>
          <w:rFonts w:ascii="Times New Roman" w:eastAsia="Times New Roman" w:hAnsi="Times New Roman" w:cs="Times New Roman"/>
          <w:sz w:val="24"/>
          <w:szCs w:val="24"/>
          <w:lang w:val="ro-RO"/>
        </w:rPr>
        <w:t>–</w:t>
      </w:r>
      <w:bookmarkEnd w:id="1"/>
      <w:r w:rsidR="008A6848" w:rsidRPr="00254311">
        <w:rPr>
          <w:rFonts w:ascii="Times New Roman" w:eastAsia="Times New Roman" w:hAnsi="Times New Roman" w:cs="Times New Roman"/>
          <w:sz w:val="24"/>
          <w:szCs w:val="24"/>
          <w:lang w:val="ro-RO"/>
        </w:rPr>
        <w:t xml:space="preserve"> OCN)</w:t>
      </w:r>
      <w:r w:rsidRPr="00254311">
        <w:rPr>
          <w:rFonts w:ascii="Times New Roman" w:eastAsia="Times New Roman" w:hAnsi="Times New Roman" w:cs="Times New Roman"/>
          <w:sz w:val="24"/>
          <w:szCs w:val="24"/>
          <w:lang w:val="ro-RO"/>
        </w:rPr>
        <w:t>, înregistrate</w:t>
      </w:r>
      <w:r w:rsidR="005D43A6" w:rsidRPr="00254311">
        <w:rPr>
          <w:rFonts w:ascii="Times New Roman" w:eastAsia="Times New Roman" w:hAnsi="Times New Roman" w:cs="Times New Roman"/>
          <w:sz w:val="24"/>
          <w:szCs w:val="24"/>
          <w:lang w:val="ro-RO"/>
        </w:rPr>
        <w:t xml:space="preserve"> în Registrul organiza</w:t>
      </w:r>
      <w:r w:rsidR="00F72F6E" w:rsidRPr="00254311">
        <w:rPr>
          <w:rFonts w:ascii="Times New Roman" w:eastAsia="Times New Roman" w:hAnsi="Times New Roman" w:cs="Times New Roman"/>
          <w:sz w:val="24"/>
          <w:szCs w:val="24"/>
          <w:lang w:val="ro-RO"/>
        </w:rPr>
        <w:t>ț</w:t>
      </w:r>
      <w:r w:rsidR="005D43A6" w:rsidRPr="00254311">
        <w:rPr>
          <w:rFonts w:ascii="Times New Roman" w:eastAsia="Times New Roman" w:hAnsi="Times New Roman" w:cs="Times New Roman"/>
          <w:sz w:val="24"/>
          <w:szCs w:val="24"/>
          <w:lang w:val="ro-RO"/>
        </w:rPr>
        <w:t>iilor de creditare nebancar</w:t>
      </w:r>
      <w:r w:rsidR="00523A4D">
        <w:rPr>
          <w:rFonts w:ascii="Times New Roman" w:eastAsia="Times New Roman" w:hAnsi="Times New Roman" w:cs="Times New Roman"/>
          <w:sz w:val="24"/>
          <w:szCs w:val="24"/>
          <w:lang w:val="ro-RO"/>
        </w:rPr>
        <w:t>ă</w:t>
      </w:r>
      <w:r w:rsidR="005D43A6" w:rsidRPr="00254311">
        <w:rPr>
          <w:rFonts w:ascii="Times New Roman" w:eastAsia="Times New Roman" w:hAnsi="Times New Roman" w:cs="Times New Roman"/>
          <w:sz w:val="24"/>
          <w:szCs w:val="24"/>
          <w:lang w:val="ro-RO"/>
        </w:rPr>
        <w:t xml:space="preserve"> autorizate</w:t>
      </w:r>
      <w:r w:rsidRPr="00254311">
        <w:rPr>
          <w:rFonts w:ascii="Times New Roman" w:eastAsia="Times New Roman" w:hAnsi="Times New Roman" w:cs="Times New Roman"/>
          <w:sz w:val="24"/>
          <w:szCs w:val="24"/>
          <w:lang w:val="ro-RO"/>
        </w:rPr>
        <w:t>.</w:t>
      </w:r>
    </w:p>
    <w:p w14:paraId="5B1B9B82" w14:textId="0D180358" w:rsidR="00931D57" w:rsidRPr="00254311" w:rsidRDefault="00FD176C" w:rsidP="00D84079">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2.</w:t>
      </w:r>
      <w:r w:rsidRPr="00254311">
        <w:rPr>
          <w:rFonts w:ascii="Times New Roman" w:eastAsia="Times New Roman" w:hAnsi="Times New Roman" w:cs="Times New Roman"/>
          <w:sz w:val="24"/>
          <w:szCs w:val="24"/>
          <w:lang w:val="ro-RO"/>
        </w:rPr>
        <w:t xml:space="preserve"> </w:t>
      </w:r>
      <w:r w:rsidR="009131F9" w:rsidRPr="00254311">
        <w:rPr>
          <w:rFonts w:ascii="Times New Roman" w:eastAsia="Times New Roman" w:hAnsi="Times New Roman" w:cs="Times New Roman"/>
          <w:sz w:val="24"/>
          <w:szCs w:val="24"/>
          <w:lang w:val="ro-RO"/>
        </w:rPr>
        <w:t>OCN</w:t>
      </w:r>
      <w:r w:rsidR="008A6848"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 xml:space="preserve">sunt obligate să întocmească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să prezinte rapoarte specifice</w:t>
      </w:r>
      <w:r w:rsidR="005D43A6" w:rsidRPr="00254311">
        <w:rPr>
          <w:rFonts w:ascii="Times New Roman" w:eastAsia="Times New Roman" w:hAnsi="Times New Roman" w:cs="Times New Roman"/>
          <w:sz w:val="24"/>
          <w:szCs w:val="24"/>
          <w:lang w:val="ro-RO"/>
        </w:rPr>
        <w:t xml:space="preserve"> cu privire la situa</w:t>
      </w:r>
      <w:r w:rsidR="00F72F6E" w:rsidRPr="00254311">
        <w:rPr>
          <w:rFonts w:ascii="Times New Roman" w:eastAsia="Times New Roman" w:hAnsi="Times New Roman" w:cs="Times New Roman"/>
          <w:sz w:val="24"/>
          <w:szCs w:val="24"/>
          <w:lang w:val="ro-RO"/>
        </w:rPr>
        <w:t>ț</w:t>
      </w:r>
      <w:r w:rsidR="005D43A6" w:rsidRPr="00254311">
        <w:rPr>
          <w:rFonts w:ascii="Times New Roman" w:eastAsia="Times New Roman" w:hAnsi="Times New Roman" w:cs="Times New Roman"/>
          <w:sz w:val="24"/>
          <w:szCs w:val="24"/>
          <w:lang w:val="ro-RO"/>
        </w:rPr>
        <w:t xml:space="preserve">ia financiară </w:t>
      </w:r>
      <w:r w:rsidR="00F72F6E" w:rsidRPr="00254311">
        <w:rPr>
          <w:rFonts w:ascii="Times New Roman" w:eastAsia="Times New Roman" w:hAnsi="Times New Roman" w:cs="Times New Roman"/>
          <w:sz w:val="24"/>
          <w:szCs w:val="24"/>
          <w:lang w:val="ro-RO"/>
        </w:rPr>
        <w:t>ș</w:t>
      </w:r>
      <w:r w:rsidR="005D43A6" w:rsidRPr="00254311">
        <w:rPr>
          <w:rFonts w:ascii="Times New Roman" w:eastAsia="Times New Roman" w:hAnsi="Times New Roman" w:cs="Times New Roman"/>
          <w:sz w:val="24"/>
          <w:szCs w:val="24"/>
          <w:lang w:val="ro-RO"/>
        </w:rPr>
        <w:t xml:space="preserve">i activitatea </w:t>
      </w:r>
      <w:r w:rsidR="00B75AE6" w:rsidRPr="00254311">
        <w:rPr>
          <w:rFonts w:ascii="Times New Roman" w:eastAsia="Times New Roman" w:hAnsi="Times New Roman" w:cs="Times New Roman"/>
          <w:sz w:val="24"/>
          <w:szCs w:val="24"/>
          <w:lang w:val="ro-RO"/>
        </w:rPr>
        <w:t>acest</w:t>
      </w:r>
      <w:r w:rsidR="00F72F6E" w:rsidRPr="00254311">
        <w:rPr>
          <w:rFonts w:ascii="Times New Roman" w:eastAsia="Times New Roman" w:hAnsi="Times New Roman" w:cs="Times New Roman"/>
          <w:sz w:val="24"/>
          <w:szCs w:val="24"/>
          <w:lang w:val="ro-RO"/>
        </w:rPr>
        <w:t>ora</w:t>
      </w:r>
      <w:r w:rsidRPr="00254311">
        <w:rPr>
          <w:rFonts w:ascii="Times New Roman" w:eastAsia="Times New Roman" w:hAnsi="Times New Roman" w:cs="Times New Roman"/>
          <w:sz w:val="24"/>
          <w:szCs w:val="24"/>
          <w:lang w:val="ro-RO"/>
        </w:rPr>
        <w:t xml:space="preserve"> </w:t>
      </w:r>
      <w:r w:rsidR="006D2C92" w:rsidRPr="00254311">
        <w:rPr>
          <w:rFonts w:ascii="Times New Roman" w:eastAsia="Times New Roman" w:hAnsi="Times New Roman" w:cs="Times New Roman"/>
          <w:sz w:val="24"/>
          <w:szCs w:val="24"/>
          <w:lang w:val="ro-RO"/>
        </w:rPr>
        <w:t xml:space="preserve">(în continuare </w:t>
      </w:r>
      <w:r w:rsidR="00DC3322" w:rsidRPr="00254311">
        <w:rPr>
          <w:rFonts w:ascii="Times New Roman" w:eastAsia="Times New Roman" w:hAnsi="Times New Roman" w:cs="Times New Roman"/>
          <w:sz w:val="24"/>
          <w:szCs w:val="24"/>
          <w:lang w:val="ro-RO"/>
        </w:rPr>
        <w:t>–</w:t>
      </w:r>
      <w:r w:rsidR="006D2C92" w:rsidRPr="00254311">
        <w:rPr>
          <w:rFonts w:ascii="Times New Roman" w:eastAsia="Times New Roman" w:hAnsi="Times New Roman" w:cs="Times New Roman"/>
          <w:sz w:val="24"/>
          <w:szCs w:val="24"/>
          <w:lang w:val="ro-RO"/>
        </w:rPr>
        <w:t xml:space="preserve"> </w:t>
      </w:r>
      <w:r w:rsidR="00456861" w:rsidRPr="00254311">
        <w:rPr>
          <w:rFonts w:ascii="Times New Roman" w:eastAsia="Times New Roman" w:hAnsi="Times New Roman" w:cs="Times New Roman"/>
          <w:sz w:val="24"/>
          <w:szCs w:val="24"/>
          <w:lang w:val="ro-RO"/>
        </w:rPr>
        <w:t>r</w:t>
      </w:r>
      <w:r w:rsidR="006D2C92" w:rsidRPr="00254311">
        <w:rPr>
          <w:rFonts w:ascii="Times New Roman" w:eastAsia="Times New Roman" w:hAnsi="Times New Roman" w:cs="Times New Roman"/>
          <w:sz w:val="24"/>
          <w:szCs w:val="24"/>
          <w:lang w:val="ro-RO"/>
        </w:rPr>
        <w:t>apo</w:t>
      </w:r>
      <w:r w:rsidR="00456861" w:rsidRPr="00254311">
        <w:rPr>
          <w:rFonts w:ascii="Times New Roman" w:eastAsia="Times New Roman" w:hAnsi="Times New Roman" w:cs="Times New Roman"/>
          <w:sz w:val="24"/>
          <w:szCs w:val="24"/>
          <w:lang w:val="ro-RO"/>
        </w:rPr>
        <w:t>a</w:t>
      </w:r>
      <w:r w:rsidR="006D2C92" w:rsidRPr="00254311">
        <w:rPr>
          <w:rFonts w:ascii="Times New Roman" w:eastAsia="Times New Roman" w:hAnsi="Times New Roman" w:cs="Times New Roman"/>
          <w:sz w:val="24"/>
          <w:szCs w:val="24"/>
          <w:lang w:val="ro-RO"/>
        </w:rPr>
        <w:t>rt</w:t>
      </w:r>
      <w:r w:rsidR="00456861" w:rsidRPr="00254311">
        <w:rPr>
          <w:rFonts w:ascii="Times New Roman" w:eastAsia="Times New Roman" w:hAnsi="Times New Roman" w:cs="Times New Roman"/>
          <w:sz w:val="24"/>
          <w:szCs w:val="24"/>
          <w:lang w:val="ro-RO"/>
        </w:rPr>
        <w:t>e</w:t>
      </w:r>
      <w:r w:rsidR="006D2C92" w:rsidRPr="00254311">
        <w:rPr>
          <w:rFonts w:ascii="Times New Roman" w:eastAsia="Times New Roman" w:hAnsi="Times New Roman" w:cs="Times New Roman"/>
          <w:sz w:val="24"/>
          <w:szCs w:val="24"/>
          <w:lang w:val="ro-RO"/>
        </w:rPr>
        <w:t>)</w:t>
      </w:r>
      <w:r w:rsidR="00DC6E02" w:rsidRPr="00254311">
        <w:rPr>
          <w:rFonts w:ascii="Times New Roman" w:eastAsia="Times New Roman" w:hAnsi="Times New Roman" w:cs="Times New Roman"/>
          <w:sz w:val="24"/>
          <w:szCs w:val="24"/>
          <w:lang w:val="ro-RO"/>
        </w:rPr>
        <w:t xml:space="preserve"> </w:t>
      </w:r>
      <w:r w:rsidR="007E0FBA" w:rsidRPr="00254311">
        <w:rPr>
          <w:rFonts w:ascii="Times New Roman" w:eastAsia="Times New Roman" w:hAnsi="Times New Roman" w:cs="Times New Roman"/>
          <w:sz w:val="24"/>
          <w:szCs w:val="24"/>
          <w:lang w:val="ro-RO"/>
        </w:rPr>
        <w:t>Băncii Na</w:t>
      </w:r>
      <w:r w:rsidR="00F72F6E" w:rsidRPr="00254311">
        <w:rPr>
          <w:rFonts w:ascii="Times New Roman" w:eastAsia="Times New Roman" w:hAnsi="Times New Roman" w:cs="Times New Roman"/>
          <w:sz w:val="24"/>
          <w:szCs w:val="24"/>
          <w:lang w:val="ro-RO"/>
        </w:rPr>
        <w:t>ț</w:t>
      </w:r>
      <w:r w:rsidR="007E0FBA" w:rsidRPr="00254311">
        <w:rPr>
          <w:rFonts w:ascii="Times New Roman" w:eastAsia="Times New Roman" w:hAnsi="Times New Roman" w:cs="Times New Roman"/>
          <w:sz w:val="24"/>
          <w:szCs w:val="24"/>
          <w:lang w:val="ro-RO"/>
        </w:rPr>
        <w:t>ionale a Moldovei</w:t>
      </w:r>
      <w:r w:rsidR="006703F6" w:rsidRPr="00254311">
        <w:rPr>
          <w:rFonts w:ascii="Times New Roman" w:eastAsia="Times New Roman" w:hAnsi="Times New Roman" w:cs="Times New Roman"/>
          <w:sz w:val="24"/>
          <w:szCs w:val="24"/>
          <w:lang w:val="ro-RO"/>
        </w:rPr>
        <w:t xml:space="preserve"> (în continuare </w:t>
      </w:r>
      <w:r w:rsidR="00DC3322" w:rsidRPr="00254311">
        <w:rPr>
          <w:rFonts w:ascii="Times New Roman" w:eastAsia="Times New Roman" w:hAnsi="Times New Roman" w:cs="Times New Roman"/>
          <w:sz w:val="24"/>
          <w:szCs w:val="24"/>
          <w:lang w:val="ro-RO"/>
        </w:rPr>
        <w:t>–</w:t>
      </w:r>
      <w:r w:rsidR="006703F6" w:rsidRPr="00254311">
        <w:rPr>
          <w:rFonts w:ascii="Times New Roman" w:eastAsia="Times New Roman" w:hAnsi="Times New Roman" w:cs="Times New Roman"/>
          <w:sz w:val="24"/>
          <w:szCs w:val="24"/>
          <w:lang w:val="ro-RO"/>
        </w:rPr>
        <w:t xml:space="preserve"> BNM)</w:t>
      </w:r>
      <w:r w:rsidRPr="00254311">
        <w:rPr>
          <w:rFonts w:ascii="Times New Roman" w:eastAsia="Times New Roman" w:hAnsi="Times New Roman" w:cs="Times New Roman"/>
          <w:sz w:val="24"/>
          <w:szCs w:val="24"/>
          <w:lang w:val="ro-RO"/>
        </w:rPr>
        <w:t>, în conformitate cu</w:t>
      </w:r>
      <w:r w:rsidR="006D7210" w:rsidRPr="00254311">
        <w:rPr>
          <w:rFonts w:ascii="Times New Roman" w:eastAsia="Times New Roman" w:hAnsi="Times New Roman" w:cs="Times New Roman"/>
          <w:sz w:val="24"/>
          <w:szCs w:val="24"/>
          <w:lang w:val="ro-RO"/>
        </w:rPr>
        <w:t xml:space="preserve"> </w:t>
      </w:r>
      <w:r w:rsidR="00957AF7" w:rsidRPr="00254311">
        <w:rPr>
          <w:rFonts w:ascii="Times New Roman" w:eastAsia="Times New Roman" w:hAnsi="Times New Roman" w:cs="Times New Roman"/>
          <w:sz w:val="24"/>
          <w:szCs w:val="24"/>
          <w:lang w:val="ro-RO"/>
        </w:rPr>
        <w:t>cerin</w:t>
      </w:r>
      <w:r w:rsidR="00F72F6E" w:rsidRPr="00254311">
        <w:rPr>
          <w:rFonts w:ascii="Times New Roman" w:eastAsia="Times New Roman" w:hAnsi="Times New Roman" w:cs="Times New Roman"/>
          <w:sz w:val="24"/>
          <w:szCs w:val="24"/>
          <w:lang w:val="ro-RO"/>
        </w:rPr>
        <w:t>ț</w:t>
      </w:r>
      <w:r w:rsidR="00957AF7" w:rsidRPr="00254311">
        <w:rPr>
          <w:rFonts w:ascii="Times New Roman" w:eastAsia="Times New Roman" w:hAnsi="Times New Roman" w:cs="Times New Roman"/>
          <w:sz w:val="24"/>
          <w:szCs w:val="24"/>
          <w:lang w:val="ro-RO"/>
        </w:rPr>
        <w:t>ele</w:t>
      </w:r>
      <w:r w:rsidR="002718E9"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prezent</w:t>
      </w:r>
      <w:r w:rsidR="00957AF7" w:rsidRPr="00254311">
        <w:rPr>
          <w:rFonts w:ascii="Times New Roman" w:eastAsia="Times New Roman" w:hAnsi="Times New Roman" w:cs="Times New Roman"/>
          <w:sz w:val="24"/>
          <w:szCs w:val="24"/>
          <w:lang w:val="ro-RO"/>
        </w:rPr>
        <w:t>ei</w:t>
      </w:r>
      <w:r w:rsidRPr="00254311">
        <w:rPr>
          <w:rFonts w:ascii="Times New Roman" w:eastAsia="Times New Roman" w:hAnsi="Times New Roman" w:cs="Times New Roman"/>
          <w:sz w:val="24"/>
          <w:szCs w:val="24"/>
          <w:lang w:val="ro-RO"/>
        </w:rPr>
        <w:t xml:space="preserve"> </w:t>
      </w:r>
      <w:r w:rsidR="005D43A6" w:rsidRPr="00254311">
        <w:rPr>
          <w:rFonts w:ascii="Times New Roman" w:eastAsia="Times New Roman" w:hAnsi="Times New Roman" w:cs="Times New Roman"/>
          <w:sz w:val="24"/>
          <w:szCs w:val="24"/>
          <w:lang w:val="ro-RO"/>
        </w:rPr>
        <w:t>i</w:t>
      </w:r>
      <w:r w:rsidRPr="00254311">
        <w:rPr>
          <w:rFonts w:ascii="Times New Roman" w:eastAsia="Times New Roman" w:hAnsi="Times New Roman" w:cs="Times New Roman"/>
          <w:sz w:val="24"/>
          <w:szCs w:val="24"/>
          <w:lang w:val="ro-RO"/>
        </w:rPr>
        <w:t>nstruc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iun</w:t>
      </w:r>
      <w:r w:rsidR="00957AF7" w:rsidRPr="00254311">
        <w:rPr>
          <w:rFonts w:ascii="Times New Roman" w:eastAsia="Times New Roman" w:hAnsi="Times New Roman" w:cs="Times New Roman"/>
          <w:sz w:val="24"/>
          <w:szCs w:val="24"/>
          <w:lang w:val="ro-RO"/>
        </w:rPr>
        <w:t xml:space="preserve">i </w:t>
      </w:r>
      <w:r w:rsidR="00F72F6E" w:rsidRPr="00254311">
        <w:rPr>
          <w:rFonts w:ascii="Times New Roman" w:eastAsia="Times New Roman" w:hAnsi="Times New Roman" w:cs="Times New Roman"/>
          <w:sz w:val="24"/>
          <w:szCs w:val="24"/>
          <w:lang w:val="ro-RO"/>
        </w:rPr>
        <w:t>ș</w:t>
      </w:r>
      <w:r w:rsidR="00957AF7" w:rsidRPr="00254311">
        <w:rPr>
          <w:rFonts w:ascii="Times New Roman" w:eastAsia="Times New Roman" w:hAnsi="Times New Roman" w:cs="Times New Roman"/>
          <w:sz w:val="24"/>
          <w:szCs w:val="24"/>
          <w:lang w:val="ro-RO"/>
        </w:rPr>
        <w:t>i a</w:t>
      </w:r>
      <w:r w:rsidR="00321766" w:rsidRPr="00254311">
        <w:rPr>
          <w:rFonts w:ascii="Times New Roman" w:eastAsia="Times New Roman" w:hAnsi="Times New Roman" w:cs="Times New Roman"/>
          <w:sz w:val="24"/>
          <w:szCs w:val="24"/>
          <w:lang w:val="ro-RO"/>
        </w:rPr>
        <w:t xml:space="preserve"> </w:t>
      </w:r>
      <w:r w:rsidR="00957AF7" w:rsidRPr="00254311">
        <w:rPr>
          <w:rFonts w:ascii="Times New Roman" w:eastAsia="Times New Roman" w:hAnsi="Times New Roman" w:cs="Times New Roman"/>
          <w:sz w:val="24"/>
          <w:szCs w:val="24"/>
          <w:lang w:val="ro-RO"/>
        </w:rPr>
        <w:t>Standardelor Na</w:t>
      </w:r>
      <w:r w:rsidR="00F72F6E" w:rsidRPr="00254311">
        <w:rPr>
          <w:rFonts w:ascii="Times New Roman" w:eastAsia="Times New Roman" w:hAnsi="Times New Roman" w:cs="Times New Roman"/>
          <w:sz w:val="24"/>
          <w:szCs w:val="24"/>
          <w:lang w:val="ro-RO"/>
        </w:rPr>
        <w:t>ț</w:t>
      </w:r>
      <w:r w:rsidR="00957AF7" w:rsidRPr="00254311">
        <w:rPr>
          <w:rFonts w:ascii="Times New Roman" w:eastAsia="Times New Roman" w:hAnsi="Times New Roman" w:cs="Times New Roman"/>
          <w:sz w:val="24"/>
          <w:szCs w:val="24"/>
          <w:lang w:val="ro-RO"/>
        </w:rPr>
        <w:t xml:space="preserve">ionale </w:t>
      </w:r>
      <w:r w:rsidR="00185B23" w:rsidRPr="00254311">
        <w:rPr>
          <w:rFonts w:ascii="Times New Roman" w:eastAsia="Times New Roman" w:hAnsi="Times New Roman" w:cs="Times New Roman"/>
          <w:sz w:val="24"/>
          <w:szCs w:val="24"/>
          <w:lang w:val="ro-RO"/>
        </w:rPr>
        <w:t xml:space="preserve">de </w:t>
      </w:r>
      <w:r w:rsidR="00957AF7" w:rsidRPr="00254311">
        <w:rPr>
          <w:rFonts w:ascii="Times New Roman" w:eastAsia="Times New Roman" w:hAnsi="Times New Roman" w:cs="Times New Roman"/>
          <w:sz w:val="24"/>
          <w:szCs w:val="24"/>
          <w:lang w:val="ro-RO"/>
        </w:rPr>
        <w:t>Contabil</w:t>
      </w:r>
      <w:r w:rsidR="00185B23" w:rsidRPr="00254311">
        <w:rPr>
          <w:rFonts w:ascii="Times New Roman" w:eastAsia="Times New Roman" w:hAnsi="Times New Roman" w:cs="Times New Roman"/>
          <w:sz w:val="24"/>
          <w:szCs w:val="24"/>
          <w:lang w:val="ro-RO"/>
        </w:rPr>
        <w:t>itate</w:t>
      </w:r>
      <w:r w:rsidR="004E7084" w:rsidRPr="00254311">
        <w:rPr>
          <w:rFonts w:ascii="Times New Roman" w:eastAsia="Times New Roman" w:hAnsi="Times New Roman" w:cs="Times New Roman"/>
          <w:sz w:val="24"/>
          <w:szCs w:val="24"/>
          <w:lang w:val="ro-RO"/>
        </w:rPr>
        <w:t>,</w:t>
      </w:r>
      <w:r w:rsidR="001A5A1E" w:rsidRPr="00254311">
        <w:rPr>
          <w:rFonts w:ascii="Times New Roman" w:eastAsia="Times New Roman" w:hAnsi="Times New Roman" w:cs="Times New Roman"/>
          <w:sz w:val="24"/>
          <w:szCs w:val="24"/>
          <w:lang w:val="ro-RO"/>
        </w:rPr>
        <w:t xml:space="preserve"> </w:t>
      </w:r>
      <w:r w:rsidR="00C56F40" w:rsidRPr="00254311">
        <w:rPr>
          <w:rFonts w:ascii="Times New Roman" w:eastAsia="Times New Roman" w:hAnsi="Times New Roman" w:cs="Times New Roman"/>
          <w:sz w:val="24"/>
          <w:szCs w:val="24"/>
          <w:lang w:val="ro-RO"/>
        </w:rPr>
        <w:t>aprobate prin Ordinul ministrului finan</w:t>
      </w:r>
      <w:r w:rsidR="00F72F6E" w:rsidRPr="00254311">
        <w:rPr>
          <w:rFonts w:ascii="Times New Roman" w:eastAsia="Times New Roman" w:hAnsi="Times New Roman" w:cs="Times New Roman"/>
          <w:sz w:val="24"/>
          <w:szCs w:val="24"/>
          <w:lang w:val="ro-RO"/>
        </w:rPr>
        <w:t>ț</w:t>
      </w:r>
      <w:r w:rsidR="00C56F40" w:rsidRPr="00254311">
        <w:rPr>
          <w:rFonts w:ascii="Times New Roman" w:eastAsia="Times New Roman" w:hAnsi="Times New Roman" w:cs="Times New Roman"/>
          <w:sz w:val="24"/>
          <w:szCs w:val="24"/>
          <w:lang w:val="ro-RO"/>
        </w:rPr>
        <w:t>elor nr.118/2013</w:t>
      </w:r>
      <w:r w:rsidRPr="00254311">
        <w:rPr>
          <w:rFonts w:ascii="Times New Roman" w:eastAsia="Times New Roman" w:hAnsi="Times New Roman" w:cs="Times New Roman"/>
          <w:sz w:val="24"/>
          <w:szCs w:val="24"/>
          <w:lang w:val="ro-RO"/>
        </w:rPr>
        <w:t>.</w:t>
      </w:r>
    </w:p>
    <w:p w14:paraId="09C2F9CE" w14:textId="384CD48B" w:rsidR="007D1128" w:rsidRPr="00254311" w:rsidRDefault="007D1128"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sz w:val="24"/>
          <w:szCs w:val="24"/>
          <w:lang w:val="ro-RO"/>
        </w:rPr>
        <w:t>3.</w:t>
      </w:r>
      <w:r w:rsidRPr="00254311">
        <w:rPr>
          <w:rFonts w:ascii="Times New Roman" w:eastAsia="Times New Roman" w:hAnsi="Times New Roman" w:cs="Times New Roman"/>
          <w:sz w:val="24"/>
          <w:szCs w:val="24"/>
          <w:lang w:val="ro-RO"/>
        </w:rPr>
        <w:t xml:space="preserve"> Rapo</w:t>
      </w:r>
      <w:r w:rsidR="004236D2" w:rsidRPr="00254311">
        <w:rPr>
          <w:rFonts w:ascii="Times New Roman" w:eastAsia="Times New Roman" w:hAnsi="Times New Roman" w:cs="Times New Roman"/>
          <w:sz w:val="24"/>
          <w:szCs w:val="24"/>
          <w:lang w:val="ro-RO"/>
        </w:rPr>
        <w:t>a</w:t>
      </w:r>
      <w:r w:rsidRPr="00254311">
        <w:rPr>
          <w:rFonts w:ascii="Times New Roman" w:eastAsia="Times New Roman" w:hAnsi="Times New Roman" w:cs="Times New Roman"/>
          <w:sz w:val="24"/>
          <w:szCs w:val="24"/>
          <w:lang w:val="ro-RO"/>
        </w:rPr>
        <w:t>rt</w:t>
      </w:r>
      <w:r w:rsidR="004236D2" w:rsidRPr="00254311">
        <w:rPr>
          <w:rFonts w:ascii="Times New Roman" w:eastAsia="Times New Roman" w:hAnsi="Times New Roman" w:cs="Times New Roman"/>
          <w:sz w:val="24"/>
          <w:szCs w:val="24"/>
          <w:lang w:val="ro-RO"/>
        </w:rPr>
        <w:t>e</w:t>
      </w:r>
      <w:r w:rsidRPr="00254311">
        <w:rPr>
          <w:rFonts w:ascii="Times New Roman" w:eastAsia="Times New Roman" w:hAnsi="Times New Roman" w:cs="Times New Roman"/>
          <w:sz w:val="24"/>
          <w:szCs w:val="24"/>
          <w:lang w:val="ro-RO"/>
        </w:rPr>
        <w:t>l</w:t>
      </w:r>
      <w:r w:rsidR="004236D2" w:rsidRPr="00254311">
        <w:rPr>
          <w:rFonts w:ascii="Times New Roman" w:eastAsia="Times New Roman" w:hAnsi="Times New Roman" w:cs="Times New Roman"/>
          <w:sz w:val="24"/>
          <w:szCs w:val="24"/>
          <w:lang w:val="ro-RO"/>
        </w:rPr>
        <w:t>e</w:t>
      </w:r>
      <w:r w:rsidRPr="00254311">
        <w:rPr>
          <w:rFonts w:ascii="Times New Roman" w:eastAsia="Times New Roman" w:hAnsi="Times New Roman" w:cs="Times New Roman"/>
          <w:sz w:val="24"/>
          <w:szCs w:val="24"/>
          <w:lang w:val="ro-RO"/>
        </w:rPr>
        <w:t xml:space="preserve"> </w:t>
      </w:r>
      <w:r w:rsidRPr="00254311">
        <w:rPr>
          <w:rFonts w:ascii="Times New Roman" w:hAnsi="Times New Roman" w:cs="Times New Roman"/>
          <w:sz w:val="24"/>
          <w:szCs w:val="24"/>
          <w:lang w:val="ro-RO"/>
        </w:rPr>
        <w:t>v</w:t>
      </w:r>
      <w:r w:rsidR="004236D2" w:rsidRPr="00254311">
        <w:rPr>
          <w:rFonts w:ascii="Times New Roman" w:hAnsi="Times New Roman" w:cs="Times New Roman"/>
          <w:sz w:val="24"/>
          <w:szCs w:val="24"/>
          <w:lang w:val="ro-RO"/>
        </w:rPr>
        <w:t>or</w:t>
      </w:r>
      <w:r w:rsidRPr="00254311">
        <w:rPr>
          <w:rFonts w:ascii="Times New Roman" w:hAnsi="Times New Roman" w:cs="Times New Roman"/>
          <w:sz w:val="24"/>
          <w:szCs w:val="24"/>
          <w:lang w:val="ro-RO"/>
        </w:rPr>
        <w:t xml:space="preserve"> reflecta opera</w:t>
      </w:r>
      <w:r w:rsidR="00F72F6E" w:rsidRPr="00254311">
        <w:rPr>
          <w:rFonts w:ascii="Times New Roman" w:hAnsi="Times New Roman" w:cs="Times New Roman"/>
          <w:sz w:val="24"/>
          <w:szCs w:val="24"/>
          <w:lang w:val="ro-RO"/>
        </w:rPr>
        <w:t>ț</w:t>
      </w:r>
      <w:r w:rsidRPr="00254311">
        <w:rPr>
          <w:rFonts w:ascii="Times New Roman" w:hAnsi="Times New Roman" w:cs="Times New Roman"/>
          <w:sz w:val="24"/>
          <w:szCs w:val="24"/>
          <w:lang w:val="ro-RO"/>
        </w:rPr>
        <w:t xml:space="preserve">iunile </w:t>
      </w:r>
      <w:r w:rsidR="00F72F6E" w:rsidRPr="00254311">
        <w:rPr>
          <w:rFonts w:ascii="Times New Roman" w:hAnsi="Times New Roman" w:cs="Times New Roman"/>
          <w:sz w:val="24"/>
          <w:szCs w:val="24"/>
          <w:lang w:val="ro-RO"/>
        </w:rPr>
        <w:t>ș</w:t>
      </w:r>
      <w:r w:rsidRPr="00254311">
        <w:rPr>
          <w:rFonts w:ascii="Times New Roman" w:hAnsi="Times New Roman" w:cs="Times New Roman"/>
          <w:sz w:val="24"/>
          <w:szCs w:val="24"/>
          <w:lang w:val="ro-RO"/>
        </w:rPr>
        <w:t>i situa</w:t>
      </w:r>
      <w:r w:rsidR="00F72F6E" w:rsidRPr="00254311">
        <w:rPr>
          <w:rFonts w:ascii="Times New Roman" w:hAnsi="Times New Roman" w:cs="Times New Roman"/>
          <w:sz w:val="24"/>
          <w:szCs w:val="24"/>
          <w:lang w:val="ro-RO"/>
        </w:rPr>
        <w:t>ț</w:t>
      </w:r>
      <w:r w:rsidRPr="00254311">
        <w:rPr>
          <w:rFonts w:ascii="Times New Roman" w:hAnsi="Times New Roman" w:cs="Times New Roman"/>
          <w:sz w:val="24"/>
          <w:szCs w:val="24"/>
          <w:lang w:val="ro-RO"/>
        </w:rPr>
        <w:t xml:space="preserve">ia financiară a OCN, inclusiv a sucursalelor </w:t>
      </w:r>
      <w:r w:rsidR="001E7077" w:rsidRPr="00254311">
        <w:rPr>
          <w:rFonts w:ascii="Times New Roman" w:hAnsi="Times New Roman" w:cs="Times New Roman"/>
          <w:sz w:val="24"/>
          <w:szCs w:val="24"/>
          <w:lang w:val="ro-RO"/>
        </w:rPr>
        <w:t>acesteia,</w:t>
      </w:r>
      <w:r w:rsidR="00456861" w:rsidRPr="00254311">
        <w:rPr>
          <w:rFonts w:ascii="Times New Roman" w:hAnsi="Times New Roman" w:cs="Times New Roman"/>
          <w:sz w:val="24"/>
          <w:szCs w:val="24"/>
          <w:lang w:val="ro-RO"/>
        </w:rPr>
        <w:t xml:space="preserve"> la sfâr</w:t>
      </w:r>
      <w:r w:rsidR="00F72F6E" w:rsidRPr="00254311">
        <w:rPr>
          <w:rFonts w:ascii="Times New Roman" w:hAnsi="Times New Roman" w:cs="Times New Roman"/>
          <w:sz w:val="24"/>
          <w:szCs w:val="24"/>
          <w:lang w:val="ro-RO"/>
        </w:rPr>
        <w:t>ș</w:t>
      </w:r>
      <w:r w:rsidR="00456861" w:rsidRPr="00254311">
        <w:rPr>
          <w:rFonts w:ascii="Times New Roman" w:hAnsi="Times New Roman" w:cs="Times New Roman"/>
          <w:sz w:val="24"/>
          <w:szCs w:val="24"/>
          <w:lang w:val="ro-RO"/>
        </w:rPr>
        <w:t xml:space="preserve">itul </w:t>
      </w:r>
      <w:r w:rsidR="0091477A" w:rsidRPr="00254311">
        <w:rPr>
          <w:rFonts w:ascii="Times New Roman" w:hAnsi="Times New Roman" w:cs="Times New Roman"/>
          <w:sz w:val="24"/>
          <w:szCs w:val="24"/>
          <w:lang w:val="ro-RO"/>
        </w:rPr>
        <w:t xml:space="preserve">ultimei </w:t>
      </w:r>
      <w:r w:rsidR="00456861" w:rsidRPr="00254311">
        <w:rPr>
          <w:rFonts w:ascii="Times New Roman" w:hAnsi="Times New Roman" w:cs="Times New Roman"/>
          <w:sz w:val="24"/>
          <w:szCs w:val="24"/>
          <w:lang w:val="ro-RO"/>
        </w:rPr>
        <w:t xml:space="preserve">zile a perioadei de </w:t>
      </w:r>
      <w:r w:rsidR="00AE4B15">
        <w:rPr>
          <w:rFonts w:ascii="Times New Roman" w:hAnsi="Times New Roman" w:cs="Times New Roman"/>
          <w:sz w:val="24"/>
          <w:szCs w:val="24"/>
          <w:lang w:val="ro-RO"/>
        </w:rPr>
        <w:t>raportare</w:t>
      </w:r>
      <w:r w:rsidR="00AE4B15" w:rsidRPr="00254311">
        <w:rPr>
          <w:rFonts w:ascii="Times New Roman" w:hAnsi="Times New Roman" w:cs="Times New Roman"/>
          <w:sz w:val="24"/>
          <w:szCs w:val="24"/>
          <w:lang w:val="ro-RO"/>
        </w:rPr>
        <w:t xml:space="preserve"> </w:t>
      </w:r>
      <w:r w:rsidR="00456861" w:rsidRPr="00254311">
        <w:rPr>
          <w:rFonts w:ascii="Times New Roman" w:hAnsi="Times New Roman" w:cs="Times New Roman"/>
          <w:sz w:val="24"/>
          <w:szCs w:val="24"/>
          <w:lang w:val="ro-RO"/>
        </w:rPr>
        <w:t>(trimestru</w:t>
      </w:r>
      <w:r w:rsidR="00F72F6E" w:rsidRPr="00254311">
        <w:rPr>
          <w:rFonts w:ascii="Times New Roman" w:hAnsi="Times New Roman" w:cs="Times New Roman"/>
          <w:sz w:val="24"/>
          <w:szCs w:val="24"/>
          <w:lang w:val="ro-RO"/>
        </w:rPr>
        <w:t>, an</w:t>
      </w:r>
      <w:r w:rsidR="00456861" w:rsidRPr="00254311">
        <w:rPr>
          <w:rFonts w:ascii="Times New Roman" w:hAnsi="Times New Roman" w:cs="Times New Roman"/>
          <w:sz w:val="24"/>
          <w:szCs w:val="24"/>
          <w:lang w:val="ro-RO"/>
        </w:rPr>
        <w:t xml:space="preserve"> după caz)</w:t>
      </w:r>
      <w:r w:rsidR="00A80B7D" w:rsidRPr="00254311">
        <w:rPr>
          <w:rFonts w:ascii="Times New Roman" w:hAnsi="Times New Roman" w:cs="Times New Roman"/>
          <w:sz w:val="24"/>
          <w:szCs w:val="24"/>
          <w:lang w:val="ro-RO"/>
        </w:rPr>
        <w:t>.</w:t>
      </w:r>
      <w:r w:rsidR="001E7077" w:rsidRPr="00254311">
        <w:rPr>
          <w:rFonts w:ascii="Times New Roman" w:hAnsi="Times New Roman" w:cs="Times New Roman"/>
          <w:sz w:val="24"/>
          <w:szCs w:val="24"/>
          <w:lang w:val="ro-RO"/>
        </w:rPr>
        <w:t xml:space="preserve"> </w:t>
      </w:r>
      <w:r w:rsidR="00A80B7D" w:rsidRPr="00254311">
        <w:rPr>
          <w:rFonts w:ascii="Times New Roman" w:eastAsia="Times New Roman" w:hAnsi="Times New Roman" w:cs="Times New Roman"/>
          <w:sz w:val="24"/>
          <w:szCs w:val="24"/>
          <w:lang w:val="ro-RO"/>
        </w:rPr>
        <w:t>În cazul informa</w:t>
      </w:r>
      <w:r w:rsidR="00F72F6E" w:rsidRPr="00254311">
        <w:rPr>
          <w:rFonts w:ascii="Times New Roman" w:eastAsia="Times New Roman" w:hAnsi="Times New Roman" w:cs="Times New Roman"/>
          <w:sz w:val="24"/>
          <w:szCs w:val="24"/>
          <w:lang w:val="ro-RO"/>
        </w:rPr>
        <w:t>ț</w:t>
      </w:r>
      <w:r w:rsidR="00A80B7D" w:rsidRPr="00254311">
        <w:rPr>
          <w:rFonts w:ascii="Times New Roman" w:eastAsia="Times New Roman" w:hAnsi="Times New Roman" w:cs="Times New Roman"/>
          <w:sz w:val="24"/>
          <w:szCs w:val="24"/>
          <w:lang w:val="ro-RO"/>
        </w:rPr>
        <w:t>iilor care se referă la o anumită perioadă</w:t>
      </w:r>
      <w:r w:rsidR="004E7084" w:rsidRPr="00254311">
        <w:rPr>
          <w:rFonts w:ascii="Times New Roman" w:eastAsia="Times New Roman" w:hAnsi="Times New Roman" w:cs="Times New Roman"/>
          <w:sz w:val="24"/>
          <w:szCs w:val="24"/>
          <w:lang w:val="ro-RO"/>
        </w:rPr>
        <w:t>,</w:t>
      </w:r>
      <w:r w:rsidR="00A80B7D" w:rsidRPr="00254311">
        <w:rPr>
          <w:rFonts w:ascii="Times New Roman" w:eastAsia="Times New Roman" w:hAnsi="Times New Roman" w:cs="Times New Roman"/>
          <w:sz w:val="24"/>
          <w:szCs w:val="24"/>
          <w:lang w:val="ro-RO"/>
        </w:rPr>
        <w:t xml:space="preserve"> rapoartele </w:t>
      </w:r>
      <w:r w:rsidR="00A80B7D" w:rsidRPr="00254311">
        <w:rPr>
          <w:rFonts w:ascii="Times New Roman" w:hAnsi="Times New Roman" w:cs="Times New Roman"/>
          <w:sz w:val="24"/>
          <w:szCs w:val="24"/>
          <w:lang w:val="ro-RO"/>
        </w:rPr>
        <w:t>vor reflecta opera</w:t>
      </w:r>
      <w:r w:rsidR="00F72F6E" w:rsidRPr="00254311">
        <w:rPr>
          <w:rFonts w:ascii="Times New Roman" w:hAnsi="Times New Roman" w:cs="Times New Roman"/>
          <w:sz w:val="24"/>
          <w:szCs w:val="24"/>
          <w:lang w:val="ro-RO"/>
        </w:rPr>
        <w:t>ț</w:t>
      </w:r>
      <w:r w:rsidR="00A80B7D" w:rsidRPr="00254311">
        <w:rPr>
          <w:rFonts w:ascii="Times New Roman" w:hAnsi="Times New Roman" w:cs="Times New Roman"/>
          <w:sz w:val="24"/>
          <w:szCs w:val="24"/>
          <w:lang w:val="ro-RO"/>
        </w:rPr>
        <w:t xml:space="preserve">iunile </w:t>
      </w:r>
      <w:r w:rsidR="00A80B7D" w:rsidRPr="00254311">
        <w:rPr>
          <w:rFonts w:ascii="Times New Roman" w:eastAsia="Times New Roman" w:hAnsi="Times New Roman" w:cs="Times New Roman"/>
          <w:sz w:val="24"/>
          <w:szCs w:val="24"/>
          <w:lang w:val="ro-RO"/>
        </w:rPr>
        <w:t>efectuate de la începutul perioadei de gestiune până la ultima zi a perioadei de raportare</w:t>
      </w:r>
      <w:r w:rsidR="00280F09">
        <w:rPr>
          <w:rFonts w:ascii="Times New Roman" w:eastAsia="Times New Roman" w:hAnsi="Times New Roman" w:cs="Times New Roman"/>
          <w:sz w:val="24"/>
          <w:szCs w:val="24"/>
          <w:lang w:val="ro-RO"/>
        </w:rPr>
        <w:t>. Rapoartele</w:t>
      </w:r>
      <w:r w:rsidR="001E7077" w:rsidRPr="00254311">
        <w:rPr>
          <w:rFonts w:ascii="Times New Roman" w:eastAsia="Times New Roman" w:hAnsi="Times New Roman" w:cs="Times New Roman"/>
          <w:sz w:val="24"/>
          <w:szCs w:val="24"/>
          <w:lang w:val="ro-RO"/>
        </w:rPr>
        <w:t xml:space="preserve"> </w:t>
      </w:r>
      <w:r w:rsidR="004E7084" w:rsidRPr="00254311">
        <w:rPr>
          <w:rFonts w:ascii="Times New Roman" w:eastAsia="Times New Roman" w:hAnsi="Times New Roman" w:cs="Times New Roman"/>
          <w:sz w:val="24"/>
          <w:szCs w:val="24"/>
          <w:lang w:val="ro-RO"/>
        </w:rPr>
        <w:t xml:space="preserve">vor fi </w:t>
      </w:r>
      <w:r w:rsidR="001E7077" w:rsidRPr="00254311">
        <w:rPr>
          <w:rFonts w:ascii="Times New Roman" w:eastAsia="Times New Roman" w:hAnsi="Times New Roman" w:cs="Times New Roman"/>
          <w:sz w:val="24"/>
          <w:szCs w:val="24"/>
          <w:lang w:val="ro-RO"/>
        </w:rPr>
        <w:t>întocm</w:t>
      </w:r>
      <w:r w:rsidR="004E7084" w:rsidRPr="00254311">
        <w:rPr>
          <w:rFonts w:ascii="Times New Roman" w:eastAsia="Times New Roman" w:hAnsi="Times New Roman" w:cs="Times New Roman"/>
          <w:sz w:val="24"/>
          <w:szCs w:val="24"/>
          <w:lang w:val="ro-RO"/>
        </w:rPr>
        <w:t>ite</w:t>
      </w:r>
      <w:r w:rsidR="001E7077" w:rsidRPr="00254311">
        <w:rPr>
          <w:rFonts w:ascii="Times New Roman" w:eastAsia="Times New Roman" w:hAnsi="Times New Roman" w:cs="Times New Roman"/>
          <w:sz w:val="24"/>
          <w:szCs w:val="24"/>
          <w:lang w:val="ro-RO"/>
        </w:rPr>
        <w:t xml:space="preserve"> </w:t>
      </w:r>
      <w:r w:rsidR="00AB775A" w:rsidRPr="00254311">
        <w:rPr>
          <w:rFonts w:ascii="Times New Roman" w:eastAsia="Times New Roman" w:hAnsi="Times New Roman" w:cs="Times New Roman"/>
          <w:sz w:val="24"/>
          <w:szCs w:val="24"/>
          <w:lang w:val="ro-RO"/>
        </w:rPr>
        <w:t xml:space="preserve">conform </w:t>
      </w:r>
      <w:r w:rsidR="00671658" w:rsidRPr="00254311">
        <w:rPr>
          <w:rFonts w:ascii="Times New Roman" w:eastAsia="Times New Roman" w:hAnsi="Times New Roman" w:cs="Times New Roman"/>
          <w:sz w:val="24"/>
          <w:szCs w:val="24"/>
          <w:lang w:val="ro-RO"/>
        </w:rPr>
        <w:t xml:space="preserve">următoarelor </w:t>
      </w:r>
      <w:r w:rsidR="00AB775A" w:rsidRPr="00254311">
        <w:rPr>
          <w:rFonts w:ascii="Times New Roman" w:eastAsia="Times New Roman" w:hAnsi="Times New Roman" w:cs="Times New Roman"/>
          <w:sz w:val="24"/>
          <w:szCs w:val="24"/>
          <w:lang w:val="ro-RO"/>
        </w:rPr>
        <w:t>formulare</w:t>
      </w:r>
      <w:r w:rsidR="00671658" w:rsidRPr="00254311">
        <w:rPr>
          <w:rFonts w:ascii="Times New Roman" w:eastAsia="Times New Roman" w:hAnsi="Times New Roman" w:cs="Times New Roman"/>
          <w:sz w:val="24"/>
          <w:szCs w:val="24"/>
          <w:lang w:val="ro-RO"/>
        </w:rPr>
        <w:t>:</w:t>
      </w:r>
    </w:p>
    <w:p w14:paraId="46788CB1" w14:textId="7682B315" w:rsidR="009E48BA" w:rsidRPr="00254311" w:rsidRDefault="00671658" w:rsidP="001D117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1)</w:t>
      </w:r>
      <w:r w:rsidR="009E48BA" w:rsidRPr="00254311">
        <w:rPr>
          <w:rFonts w:ascii="Times New Roman" w:eastAsia="Times New Roman" w:hAnsi="Times New Roman" w:cs="Times New Roman"/>
          <w:sz w:val="24"/>
          <w:szCs w:val="24"/>
          <w:lang w:val="ro-RO"/>
        </w:rPr>
        <w:t xml:space="preserve"> </w:t>
      </w:r>
      <w:r w:rsidR="000C5DBB">
        <w:rPr>
          <w:rFonts w:ascii="Times New Roman" w:eastAsia="Times New Roman" w:hAnsi="Times New Roman" w:cs="Times New Roman"/>
          <w:sz w:val="24"/>
          <w:szCs w:val="24"/>
          <w:lang w:val="ro-RO"/>
        </w:rPr>
        <w:t xml:space="preserve">Detalii </w:t>
      </w:r>
      <w:r w:rsidR="00020FD2">
        <w:rPr>
          <w:rFonts w:ascii="Times New Roman" w:eastAsia="Times New Roman" w:hAnsi="Times New Roman" w:cs="Times New Roman"/>
          <w:sz w:val="24"/>
          <w:szCs w:val="24"/>
          <w:lang w:val="ro-RO"/>
        </w:rPr>
        <w:t>de identificare</w:t>
      </w:r>
      <w:r w:rsidR="009E48BA" w:rsidRPr="00254311">
        <w:rPr>
          <w:rFonts w:ascii="Times New Roman" w:eastAsia="Times New Roman" w:hAnsi="Times New Roman" w:cs="Times New Roman"/>
          <w:sz w:val="24"/>
          <w:szCs w:val="24"/>
          <w:lang w:val="ro-RO"/>
        </w:rPr>
        <w:t xml:space="preserve"> (anexa nr.1); </w:t>
      </w:r>
    </w:p>
    <w:p w14:paraId="042C3D01" w14:textId="5F88D454" w:rsidR="00671658" w:rsidRPr="00254311" w:rsidRDefault="009E48BA"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2) </w:t>
      </w:r>
      <w:r w:rsidR="00671658" w:rsidRPr="00254311">
        <w:rPr>
          <w:rFonts w:ascii="Times New Roman" w:eastAsia="Times New Roman" w:hAnsi="Times New Roman" w:cs="Times New Roman"/>
          <w:sz w:val="24"/>
          <w:szCs w:val="24"/>
          <w:lang w:val="ro-RO"/>
        </w:rPr>
        <w:t>Bilan</w:t>
      </w:r>
      <w:r w:rsidR="00F72F6E" w:rsidRPr="00254311">
        <w:rPr>
          <w:rFonts w:ascii="Times New Roman" w:eastAsia="Times New Roman" w:hAnsi="Times New Roman" w:cs="Times New Roman"/>
          <w:sz w:val="24"/>
          <w:szCs w:val="24"/>
          <w:lang w:val="ro-RO"/>
        </w:rPr>
        <w:t>ț</w:t>
      </w:r>
      <w:r w:rsidR="00671658" w:rsidRPr="00254311">
        <w:rPr>
          <w:rFonts w:ascii="Times New Roman" w:eastAsia="Times New Roman" w:hAnsi="Times New Roman" w:cs="Times New Roman"/>
          <w:sz w:val="24"/>
          <w:szCs w:val="24"/>
          <w:lang w:val="ro-RO"/>
        </w:rPr>
        <w:t>ul specific (anexa nr.2);</w:t>
      </w:r>
    </w:p>
    <w:p w14:paraId="59FA622B" w14:textId="47247486" w:rsidR="00671658" w:rsidRPr="00254311" w:rsidRDefault="009E48BA"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3</w:t>
      </w:r>
      <w:r w:rsidR="00671658" w:rsidRPr="00254311">
        <w:rPr>
          <w:rFonts w:ascii="Times New Roman" w:eastAsia="Times New Roman" w:hAnsi="Times New Roman" w:cs="Times New Roman"/>
          <w:sz w:val="24"/>
          <w:szCs w:val="24"/>
          <w:lang w:val="ro-RO"/>
        </w:rPr>
        <w:t xml:space="preserve">) Raportul privind venituri </w:t>
      </w:r>
      <w:r w:rsidR="00F72F6E" w:rsidRPr="00254311">
        <w:rPr>
          <w:rFonts w:ascii="Times New Roman" w:eastAsia="Times New Roman" w:hAnsi="Times New Roman" w:cs="Times New Roman"/>
          <w:sz w:val="24"/>
          <w:szCs w:val="24"/>
          <w:lang w:val="ro-RO"/>
        </w:rPr>
        <w:t>ș</w:t>
      </w:r>
      <w:r w:rsidR="00671658" w:rsidRPr="00254311">
        <w:rPr>
          <w:rFonts w:ascii="Times New Roman" w:eastAsia="Times New Roman" w:hAnsi="Times New Roman" w:cs="Times New Roman"/>
          <w:sz w:val="24"/>
          <w:szCs w:val="24"/>
          <w:lang w:val="ro-RO"/>
        </w:rPr>
        <w:t>i cheltuieli (anexa nr.3);</w:t>
      </w:r>
    </w:p>
    <w:p w14:paraId="0CE83E6C" w14:textId="717C806F" w:rsidR="00671658" w:rsidRPr="00254311" w:rsidRDefault="009E48BA"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4</w:t>
      </w:r>
      <w:r w:rsidR="00671658" w:rsidRPr="00254311">
        <w:rPr>
          <w:rFonts w:ascii="Times New Roman" w:eastAsia="Times New Roman" w:hAnsi="Times New Roman" w:cs="Times New Roman"/>
          <w:sz w:val="24"/>
          <w:szCs w:val="24"/>
          <w:lang w:val="ro-RO"/>
        </w:rPr>
        <w:t>) Raportul privind capitalul propriu (anexa nr.4);</w:t>
      </w:r>
    </w:p>
    <w:p w14:paraId="4175133F" w14:textId="7217E560" w:rsidR="00671658" w:rsidRPr="00254311" w:rsidRDefault="009E48BA" w:rsidP="00671658">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5</w:t>
      </w:r>
      <w:r w:rsidR="00671658" w:rsidRPr="00254311">
        <w:rPr>
          <w:rFonts w:ascii="Times New Roman" w:eastAsia="Times New Roman" w:hAnsi="Times New Roman" w:cs="Times New Roman"/>
          <w:sz w:val="24"/>
          <w:szCs w:val="24"/>
          <w:lang w:val="ro-RO"/>
        </w:rPr>
        <w:t>) Raportul privind fluxuri</w:t>
      </w:r>
      <w:r w:rsidR="00790CF8" w:rsidRPr="00254311">
        <w:rPr>
          <w:rFonts w:ascii="Times New Roman" w:eastAsia="Times New Roman" w:hAnsi="Times New Roman" w:cs="Times New Roman"/>
          <w:sz w:val="24"/>
          <w:szCs w:val="24"/>
          <w:lang w:val="ro-RO"/>
        </w:rPr>
        <w:t>le</w:t>
      </w:r>
      <w:r w:rsidR="00671658" w:rsidRPr="00254311">
        <w:rPr>
          <w:rFonts w:ascii="Times New Roman" w:eastAsia="Times New Roman" w:hAnsi="Times New Roman" w:cs="Times New Roman"/>
          <w:sz w:val="24"/>
          <w:szCs w:val="24"/>
          <w:lang w:val="ro-RO"/>
        </w:rPr>
        <w:t xml:space="preserve"> de numerar (anexa nr.5);</w:t>
      </w:r>
    </w:p>
    <w:p w14:paraId="56C32EF3" w14:textId="4E3C9735" w:rsidR="00671658" w:rsidRPr="00254311" w:rsidRDefault="009E48BA"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6</w:t>
      </w:r>
      <w:r w:rsidR="00671658" w:rsidRPr="00254311">
        <w:rPr>
          <w:rFonts w:ascii="Times New Roman" w:eastAsia="Times New Roman" w:hAnsi="Times New Roman" w:cs="Times New Roman"/>
          <w:sz w:val="24"/>
          <w:szCs w:val="24"/>
          <w:lang w:val="ro-RO"/>
        </w:rPr>
        <w:t xml:space="preserve">) Raportul privind clasificarea activelor </w:t>
      </w:r>
      <w:r w:rsidR="00F72F6E" w:rsidRPr="00254311">
        <w:rPr>
          <w:rFonts w:ascii="Times New Roman" w:eastAsia="Times New Roman" w:hAnsi="Times New Roman" w:cs="Times New Roman"/>
          <w:sz w:val="24"/>
          <w:szCs w:val="24"/>
          <w:lang w:val="ro-RO"/>
        </w:rPr>
        <w:t>ș</w:t>
      </w:r>
      <w:r w:rsidR="00671658" w:rsidRPr="00254311">
        <w:rPr>
          <w:rFonts w:ascii="Times New Roman" w:eastAsia="Times New Roman" w:hAnsi="Times New Roman" w:cs="Times New Roman"/>
          <w:sz w:val="24"/>
          <w:szCs w:val="24"/>
          <w:lang w:val="ro-RO"/>
        </w:rPr>
        <w:t>i pasivelor divizate pe sectoare institu</w:t>
      </w:r>
      <w:r w:rsidR="00F72F6E" w:rsidRPr="00254311">
        <w:rPr>
          <w:rFonts w:ascii="Times New Roman" w:eastAsia="Times New Roman" w:hAnsi="Times New Roman" w:cs="Times New Roman"/>
          <w:sz w:val="24"/>
          <w:szCs w:val="24"/>
          <w:lang w:val="ro-RO"/>
        </w:rPr>
        <w:t>ț</w:t>
      </w:r>
      <w:r w:rsidR="00671658" w:rsidRPr="00254311">
        <w:rPr>
          <w:rFonts w:ascii="Times New Roman" w:eastAsia="Times New Roman" w:hAnsi="Times New Roman" w:cs="Times New Roman"/>
          <w:sz w:val="24"/>
          <w:szCs w:val="24"/>
          <w:lang w:val="ro-RO"/>
        </w:rPr>
        <w:t>ionale, pe reziden</w:t>
      </w:r>
      <w:r w:rsidR="00F72F6E" w:rsidRPr="00254311">
        <w:rPr>
          <w:rFonts w:ascii="Times New Roman" w:eastAsia="Times New Roman" w:hAnsi="Times New Roman" w:cs="Times New Roman"/>
          <w:sz w:val="24"/>
          <w:szCs w:val="24"/>
          <w:lang w:val="ro-RO"/>
        </w:rPr>
        <w:t>ț</w:t>
      </w:r>
      <w:r w:rsidR="00671658" w:rsidRPr="00254311">
        <w:rPr>
          <w:rFonts w:ascii="Times New Roman" w:eastAsia="Times New Roman" w:hAnsi="Times New Roman" w:cs="Times New Roman"/>
          <w:sz w:val="24"/>
          <w:szCs w:val="24"/>
          <w:lang w:val="ro-RO"/>
        </w:rPr>
        <w:t>i/nereziden</w:t>
      </w:r>
      <w:r w:rsidR="00F72F6E" w:rsidRPr="00254311">
        <w:rPr>
          <w:rFonts w:ascii="Times New Roman" w:eastAsia="Times New Roman" w:hAnsi="Times New Roman" w:cs="Times New Roman"/>
          <w:sz w:val="24"/>
          <w:szCs w:val="24"/>
          <w:lang w:val="ro-RO"/>
        </w:rPr>
        <w:t>ț</w:t>
      </w:r>
      <w:r w:rsidR="00671658" w:rsidRPr="00254311">
        <w:rPr>
          <w:rFonts w:ascii="Times New Roman" w:eastAsia="Times New Roman" w:hAnsi="Times New Roman" w:cs="Times New Roman"/>
          <w:sz w:val="24"/>
          <w:szCs w:val="24"/>
          <w:lang w:val="ro-RO"/>
        </w:rPr>
        <w:t xml:space="preserve">i </w:t>
      </w:r>
      <w:r w:rsidR="00F72F6E" w:rsidRPr="00254311">
        <w:rPr>
          <w:rFonts w:ascii="Times New Roman" w:eastAsia="Times New Roman" w:hAnsi="Times New Roman" w:cs="Times New Roman"/>
          <w:sz w:val="24"/>
          <w:szCs w:val="24"/>
          <w:lang w:val="ro-RO"/>
        </w:rPr>
        <w:t>ș</w:t>
      </w:r>
      <w:r w:rsidR="00671658" w:rsidRPr="00254311">
        <w:rPr>
          <w:rFonts w:ascii="Times New Roman" w:eastAsia="Times New Roman" w:hAnsi="Times New Roman" w:cs="Times New Roman"/>
          <w:sz w:val="24"/>
          <w:szCs w:val="24"/>
          <w:lang w:val="ro-RO"/>
        </w:rPr>
        <w:t>i pe valute (anexa nr.6);</w:t>
      </w:r>
    </w:p>
    <w:p w14:paraId="40ED69BE" w14:textId="596EDCA8" w:rsidR="00671658" w:rsidRPr="00254311" w:rsidRDefault="009E48BA"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7</w:t>
      </w:r>
      <w:r w:rsidR="00671658" w:rsidRPr="00254311">
        <w:rPr>
          <w:rFonts w:ascii="Times New Roman" w:eastAsia="Times New Roman" w:hAnsi="Times New Roman" w:cs="Times New Roman"/>
          <w:sz w:val="24"/>
          <w:szCs w:val="24"/>
          <w:lang w:val="ro-RO"/>
        </w:rPr>
        <w:t>) Raportul privind creditorii organiza</w:t>
      </w:r>
      <w:r w:rsidR="00F72F6E" w:rsidRPr="00254311">
        <w:rPr>
          <w:rFonts w:ascii="Times New Roman" w:eastAsia="Times New Roman" w:hAnsi="Times New Roman" w:cs="Times New Roman"/>
          <w:sz w:val="24"/>
          <w:szCs w:val="24"/>
          <w:lang w:val="ro-RO"/>
        </w:rPr>
        <w:t>ț</w:t>
      </w:r>
      <w:r w:rsidR="00671658" w:rsidRPr="00254311">
        <w:rPr>
          <w:rFonts w:ascii="Times New Roman" w:eastAsia="Times New Roman" w:hAnsi="Times New Roman" w:cs="Times New Roman"/>
          <w:sz w:val="24"/>
          <w:szCs w:val="24"/>
          <w:lang w:val="ro-RO"/>
        </w:rPr>
        <w:t>iei de creditare nebancară (anexa nr.7);</w:t>
      </w:r>
    </w:p>
    <w:p w14:paraId="405C76FC" w14:textId="154F9A0F" w:rsidR="00372544" w:rsidRPr="00254311" w:rsidRDefault="009E48BA"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8</w:t>
      </w:r>
      <w:r w:rsidR="00372544" w:rsidRPr="00254311">
        <w:rPr>
          <w:rFonts w:ascii="Times New Roman" w:eastAsia="Times New Roman" w:hAnsi="Times New Roman" w:cs="Times New Roman"/>
          <w:sz w:val="24"/>
          <w:szCs w:val="24"/>
          <w:lang w:val="ro-RO"/>
        </w:rPr>
        <w:t>) Raportul privind date</w:t>
      </w:r>
      <w:r w:rsidR="00790CF8" w:rsidRPr="00254311">
        <w:rPr>
          <w:rFonts w:ascii="Times New Roman" w:eastAsia="Times New Roman" w:hAnsi="Times New Roman" w:cs="Times New Roman"/>
          <w:sz w:val="24"/>
          <w:szCs w:val="24"/>
          <w:lang w:val="ro-RO"/>
        </w:rPr>
        <w:t>le</w:t>
      </w:r>
      <w:r w:rsidR="00372544" w:rsidRPr="00254311">
        <w:rPr>
          <w:rFonts w:ascii="Times New Roman" w:eastAsia="Times New Roman" w:hAnsi="Times New Roman" w:cs="Times New Roman"/>
          <w:sz w:val="24"/>
          <w:szCs w:val="24"/>
          <w:lang w:val="ro-RO"/>
        </w:rPr>
        <w:t xml:space="preserve"> generale (anexa nr</w:t>
      </w:r>
      <w:r w:rsidR="00D95E63" w:rsidRPr="00254311">
        <w:rPr>
          <w:rFonts w:ascii="Times New Roman" w:eastAsia="Times New Roman" w:hAnsi="Times New Roman" w:cs="Times New Roman"/>
          <w:sz w:val="24"/>
          <w:szCs w:val="24"/>
          <w:lang w:val="ro-RO"/>
        </w:rPr>
        <w:t>.</w:t>
      </w:r>
      <w:r w:rsidR="00F70188" w:rsidRPr="00254311">
        <w:rPr>
          <w:rFonts w:ascii="Times New Roman" w:eastAsia="Times New Roman" w:hAnsi="Times New Roman" w:cs="Times New Roman"/>
          <w:sz w:val="24"/>
          <w:szCs w:val="24"/>
          <w:lang w:val="ro-RO"/>
        </w:rPr>
        <w:t>8</w:t>
      </w:r>
      <w:r w:rsidR="00372544" w:rsidRPr="00254311">
        <w:rPr>
          <w:rFonts w:ascii="Times New Roman" w:eastAsia="Times New Roman" w:hAnsi="Times New Roman" w:cs="Times New Roman"/>
          <w:sz w:val="24"/>
          <w:szCs w:val="24"/>
          <w:lang w:val="ro-RO"/>
        </w:rPr>
        <w:t>);</w:t>
      </w:r>
    </w:p>
    <w:p w14:paraId="37EBFF87" w14:textId="1041D824" w:rsidR="00A80B7D" w:rsidRPr="00254311" w:rsidRDefault="009E48BA"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9</w:t>
      </w:r>
      <w:r w:rsidR="00372544" w:rsidRPr="00254311">
        <w:rPr>
          <w:rFonts w:ascii="Times New Roman" w:eastAsia="Times New Roman" w:hAnsi="Times New Roman" w:cs="Times New Roman"/>
          <w:sz w:val="24"/>
          <w:szCs w:val="24"/>
          <w:lang w:val="ro-RO"/>
        </w:rPr>
        <w:t>)</w:t>
      </w:r>
      <w:r w:rsidR="00F3239C" w:rsidRPr="00254311">
        <w:rPr>
          <w:rFonts w:ascii="Times New Roman" w:eastAsia="Times New Roman" w:hAnsi="Times New Roman" w:cs="Times New Roman"/>
          <w:sz w:val="24"/>
          <w:szCs w:val="24"/>
          <w:lang w:val="ro-RO"/>
        </w:rPr>
        <w:t xml:space="preserve"> </w:t>
      </w:r>
      <w:r w:rsidR="00372544" w:rsidRPr="00254311">
        <w:rPr>
          <w:rFonts w:ascii="Times New Roman" w:eastAsia="Times New Roman" w:hAnsi="Times New Roman" w:cs="Times New Roman"/>
          <w:sz w:val="24"/>
          <w:szCs w:val="24"/>
          <w:lang w:val="ro-RO"/>
        </w:rPr>
        <w:t>Raportul cu privire la portofoliul de credite nebancare acordate/leasing</w:t>
      </w:r>
      <w:r w:rsidR="00A86413" w:rsidRPr="00254311">
        <w:rPr>
          <w:rFonts w:ascii="Times New Roman" w:eastAsia="Times New Roman" w:hAnsi="Times New Roman" w:cs="Times New Roman"/>
          <w:sz w:val="24"/>
          <w:szCs w:val="24"/>
          <w:lang w:val="ro-RO"/>
        </w:rPr>
        <w:t xml:space="preserve"> </w:t>
      </w:r>
      <w:r w:rsidR="00372544" w:rsidRPr="00254311">
        <w:rPr>
          <w:rFonts w:ascii="Times New Roman" w:eastAsia="Times New Roman" w:hAnsi="Times New Roman" w:cs="Times New Roman"/>
          <w:sz w:val="24"/>
          <w:szCs w:val="24"/>
          <w:lang w:val="ro-RO"/>
        </w:rPr>
        <w:t>financiar acordat (anexa nr.</w:t>
      </w:r>
      <w:r w:rsidR="00F70188" w:rsidRPr="00254311">
        <w:rPr>
          <w:rFonts w:ascii="Times New Roman" w:eastAsia="Times New Roman" w:hAnsi="Times New Roman" w:cs="Times New Roman"/>
          <w:sz w:val="24"/>
          <w:szCs w:val="24"/>
          <w:lang w:val="ro-RO"/>
        </w:rPr>
        <w:t>9</w:t>
      </w:r>
      <w:r w:rsidR="00372544" w:rsidRPr="00254311">
        <w:rPr>
          <w:rFonts w:ascii="Times New Roman" w:eastAsia="Times New Roman" w:hAnsi="Times New Roman" w:cs="Times New Roman"/>
          <w:sz w:val="24"/>
          <w:szCs w:val="24"/>
          <w:lang w:val="ro-RO"/>
        </w:rPr>
        <w:t>)</w:t>
      </w:r>
      <w:r w:rsidR="00A80B7D" w:rsidRPr="00254311">
        <w:rPr>
          <w:rFonts w:ascii="Times New Roman" w:eastAsia="Times New Roman" w:hAnsi="Times New Roman" w:cs="Times New Roman"/>
          <w:sz w:val="24"/>
          <w:szCs w:val="24"/>
          <w:lang w:val="ro-RO"/>
        </w:rPr>
        <w:t>;</w:t>
      </w:r>
    </w:p>
    <w:p w14:paraId="06161FA7" w14:textId="5469E360" w:rsidR="00372544" w:rsidRPr="00254311" w:rsidRDefault="009E48BA"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10</w:t>
      </w:r>
      <w:r w:rsidR="00A80B7D" w:rsidRPr="00254311">
        <w:rPr>
          <w:rFonts w:ascii="Times New Roman" w:eastAsia="Times New Roman" w:hAnsi="Times New Roman" w:cs="Times New Roman"/>
          <w:sz w:val="24"/>
          <w:szCs w:val="24"/>
          <w:lang w:val="ro-RO"/>
        </w:rPr>
        <w:t>) Raportul privind de</w:t>
      </w:r>
      <w:r w:rsidR="00F72F6E" w:rsidRPr="00254311">
        <w:rPr>
          <w:rFonts w:ascii="Times New Roman" w:eastAsia="Times New Roman" w:hAnsi="Times New Roman" w:cs="Times New Roman"/>
          <w:sz w:val="24"/>
          <w:szCs w:val="24"/>
          <w:lang w:val="ro-RO"/>
        </w:rPr>
        <w:t>ț</w:t>
      </w:r>
      <w:r w:rsidR="00A80B7D" w:rsidRPr="00254311">
        <w:rPr>
          <w:rFonts w:ascii="Times New Roman" w:eastAsia="Times New Roman" w:hAnsi="Times New Roman" w:cs="Times New Roman"/>
          <w:sz w:val="24"/>
          <w:szCs w:val="24"/>
          <w:lang w:val="ro-RO"/>
        </w:rPr>
        <w:t>inătorii (anexa nr.1</w:t>
      </w:r>
      <w:r w:rsidR="004B1ED2" w:rsidRPr="00254311">
        <w:rPr>
          <w:rFonts w:ascii="Times New Roman" w:eastAsia="Times New Roman" w:hAnsi="Times New Roman" w:cs="Times New Roman"/>
          <w:sz w:val="24"/>
          <w:szCs w:val="24"/>
          <w:lang w:val="ro-RO"/>
        </w:rPr>
        <w:t>0</w:t>
      </w:r>
      <w:r w:rsidR="00A80B7D" w:rsidRPr="00254311">
        <w:rPr>
          <w:rFonts w:ascii="Times New Roman" w:eastAsia="Times New Roman" w:hAnsi="Times New Roman" w:cs="Times New Roman"/>
          <w:sz w:val="24"/>
          <w:szCs w:val="24"/>
          <w:lang w:val="ro-RO"/>
        </w:rPr>
        <w:t>)</w:t>
      </w:r>
      <w:r w:rsidR="00372544" w:rsidRPr="00254311">
        <w:rPr>
          <w:rFonts w:ascii="Times New Roman" w:eastAsia="Times New Roman" w:hAnsi="Times New Roman" w:cs="Times New Roman"/>
          <w:sz w:val="24"/>
          <w:szCs w:val="24"/>
          <w:lang w:val="ro-RO"/>
        </w:rPr>
        <w:t>.</w:t>
      </w:r>
    </w:p>
    <w:p w14:paraId="65F7BF5D" w14:textId="537DB94F" w:rsidR="00A95CF0" w:rsidRPr="00254311" w:rsidRDefault="00E37CF8" w:rsidP="00307EBD">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sz w:val="24"/>
          <w:szCs w:val="24"/>
          <w:lang w:val="ro-RO"/>
        </w:rPr>
        <w:t>4</w:t>
      </w:r>
      <w:r w:rsidR="008A6848" w:rsidRPr="00254311">
        <w:rPr>
          <w:rFonts w:ascii="Times New Roman" w:eastAsia="Times New Roman" w:hAnsi="Times New Roman" w:cs="Times New Roman"/>
          <w:b/>
          <w:sz w:val="24"/>
          <w:szCs w:val="24"/>
          <w:lang w:val="ro-RO"/>
        </w:rPr>
        <w:t>.</w:t>
      </w:r>
      <w:r w:rsidR="008A6848" w:rsidRPr="00254311">
        <w:rPr>
          <w:rFonts w:ascii="Times New Roman" w:eastAsia="Times New Roman" w:hAnsi="Times New Roman" w:cs="Times New Roman"/>
          <w:sz w:val="24"/>
          <w:szCs w:val="24"/>
          <w:lang w:val="ro-RO"/>
        </w:rPr>
        <w:t xml:space="preserve"> </w:t>
      </w:r>
      <w:r w:rsidR="00A86413" w:rsidRPr="00254311">
        <w:rPr>
          <w:rFonts w:ascii="Times New Roman" w:eastAsia="Times New Roman" w:hAnsi="Times New Roman" w:cs="Times New Roman"/>
          <w:sz w:val="24"/>
          <w:szCs w:val="24"/>
          <w:lang w:val="ro-RO"/>
        </w:rPr>
        <w:t>Rapoartele men</w:t>
      </w:r>
      <w:r w:rsidR="00F72F6E" w:rsidRPr="00254311">
        <w:rPr>
          <w:rFonts w:ascii="Times New Roman" w:eastAsia="Times New Roman" w:hAnsi="Times New Roman" w:cs="Times New Roman"/>
          <w:sz w:val="24"/>
          <w:szCs w:val="24"/>
          <w:lang w:val="ro-RO"/>
        </w:rPr>
        <w:t>ț</w:t>
      </w:r>
      <w:r w:rsidR="00A86413" w:rsidRPr="00254311">
        <w:rPr>
          <w:rFonts w:ascii="Times New Roman" w:eastAsia="Times New Roman" w:hAnsi="Times New Roman" w:cs="Times New Roman"/>
          <w:sz w:val="24"/>
          <w:szCs w:val="24"/>
          <w:lang w:val="ro-RO"/>
        </w:rPr>
        <w:t xml:space="preserve">ionate </w:t>
      </w:r>
      <w:r w:rsidR="004E7084" w:rsidRPr="00254311">
        <w:rPr>
          <w:rFonts w:ascii="Times New Roman" w:eastAsia="Times New Roman" w:hAnsi="Times New Roman" w:cs="Times New Roman"/>
          <w:sz w:val="24"/>
          <w:szCs w:val="24"/>
          <w:lang w:val="ro-RO"/>
        </w:rPr>
        <w:t>la</w:t>
      </w:r>
      <w:r w:rsidR="00A86413" w:rsidRPr="00254311">
        <w:rPr>
          <w:rFonts w:ascii="Times New Roman" w:eastAsia="Times New Roman" w:hAnsi="Times New Roman" w:cs="Times New Roman"/>
          <w:sz w:val="24"/>
          <w:szCs w:val="24"/>
          <w:lang w:val="ro-RO"/>
        </w:rPr>
        <w:t xml:space="preserve"> pct.3 </w:t>
      </w:r>
      <w:r w:rsidR="00A95CF0" w:rsidRPr="00254311">
        <w:rPr>
          <w:rFonts w:ascii="Times New Roman" w:eastAsia="Times New Roman" w:hAnsi="Times New Roman" w:cs="Times New Roman"/>
          <w:sz w:val="24"/>
          <w:szCs w:val="24"/>
          <w:lang w:val="ro-RO"/>
        </w:rPr>
        <w:t>se prezintă</w:t>
      </w:r>
      <w:r w:rsidR="008E126F" w:rsidRPr="00254311">
        <w:rPr>
          <w:rFonts w:ascii="Times New Roman" w:eastAsia="Times New Roman" w:hAnsi="Times New Roman" w:cs="Times New Roman"/>
          <w:sz w:val="24"/>
          <w:szCs w:val="24"/>
          <w:lang w:val="ro-RO"/>
        </w:rPr>
        <w:t xml:space="preserve"> după cum urmează</w:t>
      </w:r>
      <w:r w:rsidR="00A95CF0" w:rsidRPr="00254311">
        <w:rPr>
          <w:rFonts w:ascii="Times New Roman" w:eastAsia="Times New Roman" w:hAnsi="Times New Roman" w:cs="Times New Roman"/>
          <w:sz w:val="24"/>
          <w:szCs w:val="24"/>
          <w:lang w:val="ro-RO"/>
        </w:rPr>
        <w:t>:</w:t>
      </w:r>
    </w:p>
    <w:p w14:paraId="4720E8D6" w14:textId="4573543F" w:rsidR="00254311" w:rsidRDefault="00254311" w:rsidP="00AF0CDB">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1) Anexele nr. </w:t>
      </w:r>
      <w:r w:rsidR="000C5DBB">
        <w:rPr>
          <w:rFonts w:ascii="Times New Roman" w:eastAsia="Times New Roman" w:hAnsi="Times New Roman" w:cs="Times New Roman"/>
          <w:sz w:val="24"/>
          <w:szCs w:val="24"/>
          <w:lang w:val="ro-RO"/>
        </w:rPr>
        <w:t>1</w:t>
      </w:r>
      <w:r>
        <w:rPr>
          <w:rFonts w:ascii="Times New Roman" w:eastAsia="Times New Roman" w:hAnsi="Times New Roman" w:cs="Times New Roman"/>
          <w:sz w:val="24"/>
          <w:szCs w:val="24"/>
          <w:lang w:val="ro-RO"/>
        </w:rPr>
        <w:t xml:space="preserve"> - 8 – trimestrial, </w:t>
      </w:r>
      <w:r w:rsidRPr="00254311">
        <w:rPr>
          <w:rFonts w:ascii="Times New Roman" w:eastAsia="Times New Roman" w:hAnsi="Times New Roman" w:cs="Times New Roman"/>
          <w:sz w:val="24"/>
          <w:szCs w:val="24"/>
          <w:lang w:val="ro-RO"/>
        </w:rPr>
        <w:t>până la data de 25 a lunii următoare perioadei de raportare</w:t>
      </w:r>
      <w:r>
        <w:rPr>
          <w:rFonts w:ascii="Times New Roman" w:eastAsia="Times New Roman" w:hAnsi="Times New Roman" w:cs="Times New Roman"/>
          <w:sz w:val="24"/>
          <w:szCs w:val="24"/>
          <w:lang w:val="ro-RO"/>
        </w:rPr>
        <w:t>;</w:t>
      </w:r>
    </w:p>
    <w:p w14:paraId="1B48A0F4" w14:textId="6D45048F" w:rsidR="00254311" w:rsidRDefault="00254311" w:rsidP="00E538BE">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2) Anexa nr. 9 – trimestrial, </w:t>
      </w:r>
      <w:r w:rsidRPr="00254311">
        <w:rPr>
          <w:rFonts w:ascii="Times New Roman" w:eastAsia="Times New Roman" w:hAnsi="Times New Roman" w:cs="Times New Roman"/>
          <w:sz w:val="24"/>
          <w:szCs w:val="24"/>
          <w:lang w:val="ro-RO"/>
        </w:rPr>
        <w:t>până la data de 30 a lunii următoare perioadei de raportare</w:t>
      </w:r>
      <w:r>
        <w:rPr>
          <w:rFonts w:ascii="Times New Roman" w:eastAsia="Times New Roman" w:hAnsi="Times New Roman" w:cs="Times New Roman"/>
          <w:sz w:val="24"/>
          <w:szCs w:val="24"/>
          <w:lang w:val="ro-RO"/>
        </w:rPr>
        <w:t>;</w:t>
      </w:r>
    </w:p>
    <w:p w14:paraId="6A323C65" w14:textId="0BCCC7A1" w:rsidR="00254311" w:rsidRPr="00307EBD" w:rsidRDefault="00254311" w:rsidP="00E538BE">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RO"/>
        </w:rPr>
        <w:t xml:space="preserve">3) Anexa nr. 10 – anual, </w:t>
      </w:r>
      <w:r w:rsidRPr="00254311">
        <w:rPr>
          <w:rFonts w:ascii="Times New Roman" w:eastAsia="Times New Roman" w:hAnsi="Times New Roman" w:cs="Times New Roman"/>
          <w:sz w:val="24"/>
          <w:szCs w:val="24"/>
          <w:lang w:val="ro-RO"/>
        </w:rPr>
        <w:t xml:space="preserve">până la data de 30 aprilie a anului următor </w:t>
      </w:r>
      <w:r w:rsidR="000C5DBB">
        <w:rPr>
          <w:rFonts w:ascii="Times New Roman" w:eastAsia="Times New Roman" w:hAnsi="Times New Roman" w:cs="Times New Roman"/>
          <w:sz w:val="24"/>
          <w:szCs w:val="24"/>
          <w:lang w:val="ro-RO"/>
        </w:rPr>
        <w:t>anului la care se refer</w:t>
      </w:r>
      <w:r w:rsidR="003214D5">
        <w:rPr>
          <w:rFonts w:ascii="Times New Roman" w:eastAsia="Times New Roman" w:hAnsi="Times New Roman" w:cs="Times New Roman"/>
          <w:sz w:val="24"/>
          <w:szCs w:val="24"/>
          <w:lang w:val="ro-RO"/>
        </w:rPr>
        <w:t>ă informațiile</w:t>
      </w:r>
      <w:r>
        <w:rPr>
          <w:rFonts w:ascii="Times New Roman" w:eastAsia="Times New Roman" w:hAnsi="Times New Roman" w:cs="Times New Roman"/>
          <w:sz w:val="24"/>
          <w:szCs w:val="24"/>
          <w:lang w:val="ro-RO"/>
        </w:rPr>
        <w:t>;</w:t>
      </w:r>
    </w:p>
    <w:p w14:paraId="4402838C" w14:textId="7E8251E5" w:rsidR="00254311" w:rsidRPr="00254311" w:rsidRDefault="003214D5" w:rsidP="00E538BE">
      <w:pPr>
        <w:spacing w:after="0" w:line="240" w:lineRule="auto"/>
        <w:ind w:firstLine="567"/>
        <w:jc w:val="both"/>
        <w:rPr>
          <w:rFonts w:ascii="Times New Roman" w:eastAsia="Times New Roman" w:hAnsi="Times New Roman" w:cs="Times New Roman"/>
          <w:sz w:val="24"/>
          <w:szCs w:val="24"/>
          <w:lang w:val="ro-RO"/>
        </w:rPr>
      </w:pPr>
      <w:r w:rsidRPr="00307EBD">
        <w:rPr>
          <w:rFonts w:ascii="Times New Roman" w:eastAsia="Times New Roman" w:hAnsi="Times New Roman" w:cs="Times New Roman"/>
          <w:b/>
          <w:bCs/>
          <w:sz w:val="24"/>
          <w:szCs w:val="24"/>
          <w:lang w:val="ro-RO"/>
        </w:rPr>
        <w:t>5.</w:t>
      </w:r>
      <w:r w:rsidR="00254311">
        <w:rPr>
          <w:rFonts w:ascii="Times New Roman" w:eastAsia="Times New Roman" w:hAnsi="Times New Roman" w:cs="Times New Roman"/>
          <w:sz w:val="24"/>
          <w:szCs w:val="24"/>
          <w:lang w:val="ro-RO"/>
        </w:rPr>
        <w:t xml:space="preserve"> </w:t>
      </w:r>
      <w:r w:rsidR="00254311" w:rsidRPr="00254311">
        <w:rPr>
          <w:rFonts w:ascii="Times New Roman" w:eastAsia="Times New Roman" w:hAnsi="Times New Roman" w:cs="Times New Roman"/>
          <w:sz w:val="24"/>
          <w:szCs w:val="24"/>
          <w:lang w:val="ro-RO"/>
        </w:rPr>
        <w:t xml:space="preserve">În cazul în care data - limită de raportare este o zi de sărbătoare nelucrătoare sau o zi de sâmbătă ori de duminică, </w:t>
      </w:r>
      <w:r w:rsidR="005D29FD">
        <w:rPr>
          <w:rFonts w:ascii="Times New Roman" w:eastAsia="Times New Roman" w:hAnsi="Times New Roman" w:cs="Times New Roman"/>
          <w:sz w:val="24"/>
          <w:szCs w:val="24"/>
          <w:lang w:val="ro-RO"/>
        </w:rPr>
        <w:t xml:space="preserve">data - </w:t>
      </w:r>
      <w:r w:rsidR="00254311" w:rsidRPr="00254311">
        <w:rPr>
          <w:rFonts w:ascii="Times New Roman" w:eastAsia="Times New Roman" w:hAnsi="Times New Roman" w:cs="Times New Roman"/>
          <w:sz w:val="24"/>
          <w:szCs w:val="24"/>
          <w:lang w:val="ro-RO"/>
        </w:rPr>
        <w:t xml:space="preserve">limită de raportare </w:t>
      </w:r>
      <w:r w:rsidR="00254311">
        <w:rPr>
          <w:rFonts w:ascii="Times New Roman" w:eastAsia="Times New Roman" w:hAnsi="Times New Roman" w:cs="Times New Roman"/>
          <w:sz w:val="24"/>
          <w:szCs w:val="24"/>
          <w:lang w:val="ro-RO"/>
        </w:rPr>
        <w:t xml:space="preserve">se va considera </w:t>
      </w:r>
      <w:r w:rsidR="00254311" w:rsidRPr="00254311">
        <w:rPr>
          <w:rFonts w:ascii="Times New Roman" w:eastAsia="Times New Roman" w:hAnsi="Times New Roman" w:cs="Times New Roman"/>
          <w:sz w:val="24"/>
          <w:szCs w:val="24"/>
          <w:lang w:val="ro-RO"/>
        </w:rPr>
        <w:t>ziua lucrătoare următoare.</w:t>
      </w:r>
    </w:p>
    <w:p w14:paraId="17F60AE9" w14:textId="018BE0CC" w:rsidR="008A6848" w:rsidRPr="00254311" w:rsidRDefault="00AF0CDB" w:rsidP="00E538BE">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6</w:t>
      </w:r>
      <w:r w:rsidR="00561AB6">
        <w:rPr>
          <w:rFonts w:ascii="Times New Roman" w:eastAsia="Times New Roman" w:hAnsi="Times New Roman" w:cs="Times New Roman"/>
          <w:b/>
          <w:bCs/>
          <w:sz w:val="24"/>
          <w:szCs w:val="24"/>
          <w:lang w:val="ro-RO"/>
        </w:rPr>
        <w:t>.</w:t>
      </w:r>
      <w:r w:rsidR="00A86413" w:rsidRPr="00254311">
        <w:rPr>
          <w:rFonts w:ascii="Times New Roman" w:eastAsia="Times New Roman" w:hAnsi="Times New Roman" w:cs="Times New Roman"/>
          <w:sz w:val="24"/>
          <w:szCs w:val="24"/>
          <w:lang w:val="ro-RO"/>
        </w:rPr>
        <w:t xml:space="preserve"> </w:t>
      </w:r>
      <w:r w:rsidR="008A6848" w:rsidRPr="00254311">
        <w:rPr>
          <w:rFonts w:ascii="Times New Roman" w:eastAsia="Times New Roman" w:hAnsi="Times New Roman" w:cs="Times New Roman"/>
          <w:sz w:val="24"/>
          <w:szCs w:val="24"/>
          <w:lang w:val="ro-RO"/>
        </w:rPr>
        <w:t>OCN</w:t>
      </w:r>
      <w:r w:rsidR="00CC0F43" w:rsidRPr="00254311">
        <w:rPr>
          <w:rFonts w:ascii="Times New Roman" w:eastAsia="Times New Roman" w:hAnsi="Times New Roman" w:cs="Times New Roman"/>
          <w:sz w:val="24"/>
          <w:szCs w:val="24"/>
          <w:lang w:val="ro-RO"/>
        </w:rPr>
        <w:t>,</w:t>
      </w:r>
      <w:r w:rsidR="00947B1C" w:rsidRPr="00254311">
        <w:rPr>
          <w:rFonts w:ascii="Times New Roman" w:eastAsia="Times New Roman" w:hAnsi="Times New Roman" w:cs="Times New Roman"/>
          <w:sz w:val="24"/>
          <w:szCs w:val="24"/>
          <w:lang w:val="ro-RO"/>
        </w:rPr>
        <w:t xml:space="preserve"> </w:t>
      </w:r>
      <w:r w:rsidR="008A6848" w:rsidRPr="00254311">
        <w:rPr>
          <w:rFonts w:ascii="Times New Roman" w:eastAsia="Times New Roman" w:hAnsi="Times New Roman" w:cs="Times New Roman"/>
          <w:sz w:val="24"/>
          <w:szCs w:val="24"/>
          <w:lang w:val="ro-RO"/>
        </w:rPr>
        <w:t>până la radierea acesteia din Registrul organiza</w:t>
      </w:r>
      <w:r w:rsidR="00F72F6E" w:rsidRPr="00254311">
        <w:rPr>
          <w:rFonts w:ascii="Times New Roman" w:eastAsia="Times New Roman" w:hAnsi="Times New Roman" w:cs="Times New Roman"/>
          <w:sz w:val="24"/>
          <w:szCs w:val="24"/>
          <w:lang w:val="ro-RO"/>
        </w:rPr>
        <w:t>ț</w:t>
      </w:r>
      <w:r w:rsidR="008A6848" w:rsidRPr="00254311">
        <w:rPr>
          <w:rFonts w:ascii="Times New Roman" w:eastAsia="Times New Roman" w:hAnsi="Times New Roman" w:cs="Times New Roman"/>
          <w:sz w:val="24"/>
          <w:szCs w:val="24"/>
          <w:lang w:val="ro-RO"/>
        </w:rPr>
        <w:t>iilor de creditare nebancar</w:t>
      </w:r>
      <w:r w:rsidR="002D19F9">
        <w:rPr>
          <w:rFonts w:ascii="Times New Roman" w:eastAsia="Times New Roman" w:hAnsi="Times New Roman" w:cs="Times New Roman"/>
          <w:sz w:val="24"/>
          <w:szCs w:val="24"/>
          <w:lang w:val="ro-RO"/>
        </w:rPr>
        <w:t>ă</w:t>
      </w:r>
      <w:r w:rsidR="008A6848" w:rsidRPr="00254311">
        <w:rPr>
          <w:rFonts w:ascii="Times New Roman" w:eastAsia="Times New Roman" w:hAnsi="Times New Roman" w:cs="Times New Roman"/>
          <w:sz w:val="24"/>
          <w:szCs w:val="24"/>
          <w:lang w:val="ro-RO"/>
        </w:rPr>
        <w:t xml:space="preserve"> autorizate</w:t>
      </w:r>
      <w:r w:rsidR="00CC0F43" w:rsidRPr="00254311">
        <w:rPr>
          <w:rFonts w:ascii="Times New Roman" w:eastAsia="Times New Roman" w:hAnsi="Times New Roman" w:cs="Times New Roman"/>
          <w:sz w:val="24"/>
          <w:szCs w:val="24"/>
          <w:lang w:val="ro-RO"/>
        </w:rPr>
        <w:t>,</w:t>
      </w:r>
      <w:r w:rsidR="0014283A" w:rsidRPr="00254311">
        <w:rPr>
          <w:rFonts w:ascii="Times New Roman" w:eastAsia="Times New Roman" w:hAnsi="Times New Roman" w:cs="Times New Roman"/>
          <w:sz w:val="24"/>
          <w:szCs w:val="24"/>
          <w:lang w:val="ro-RO"/>
        </w:rPr>
        <w:t xml:space="preserve"> inclusiv pe perioada suspendării activită</w:t>
      </w:r>
      <w:r w:rsidR="00F72F6E" w:rsidRPr="00254311">
        <w:rPr>
          <w:rFonts w:ascii="Times New Roman" w:eastAsia="Times New Roman" w:hAnsi="Times New Roman" w:cs="Times New Roman"/>
          <w:sz w:val="24"/>
          <w:szCs w:val="24"/>
          <w:lang w:val="ro-RO"/>
        </w:rPr>
        <w:t>ț</w:t>
      </w:r>
      <w:r w:rsidR="0014283A" w:rsidRPr="00254311">
        <w:rPr>
          <w:rFonts w:ascii="Times New Roman" w:eastAsia="Times New Roman" w:hAnsi="Times New Roman" w:cs="Times New Roman"/>
          <w:sz w:val="24"/>
          <w:szCs w:val="24"/>
          <w:lang w:val="ro-RO"/>
        </w:rPr>
        <w:t>ii,</w:t>
      </w:r>
      <w:r w:rsidR="00CC0F43" w:rsidRPr="00254311">
        <w:rPr>
          <w:rFonts w:ascii="Times New Roman" w:eastAsia="Times New Roman" w:hAnsi="Times New Roman" w:cs="Times New Roman"/>
          <w:sz w:val="24"/>
          <w:szCs w:val="24"/>
          <w:lang w:val="ro-RO"/>
        </w:rPr>
        <w:t xml:space="preserve"> a</w:t>
      </w:r>
      <w:r w:rsidR="005A4B8C" w:rsidRPr="00254311">
        <w:rPr>
          <w:rFonts w:ascii="Times New Roman" w:eastAsia="Times New Roman" w:hAnsi="Times New Roman" w:cs="Times New Roman"/>
          <w:sz w:val="24"/>
          <w:szCs w:val="24"/>
          <w:lang w:val="ro-RO"/>
        </w:rPr>
        <w:t>re</w:t>
      </w:r>
      <w:r w:rsidR="00CC0F43" w:rsidRPr="00254311">
        <w:rPr>
          <w:rFonts w:ascii="Times New Roman" w:eastAsia="Times New Roman" w:hAnsi="Times New Roman" w:cs="Times New Roman"/>
          <w:sz w:val="24"/>
          <w:szCs w:val="24"/>
          <w:lang w:val="ro-RO"/>
        </w:rPr>
        <w:t xml:space="preserve"> obliga</w:t>
      </w:r>
      <w:r w:rsidR="00F72F6E" w:rsidRPr="00254311">
        <w:rPr>
          <w:rFonts w:ascii="Times New Roman" w:eastAsia="Times New Roman" w:hAnsi="Times New Roman" w:cs="Times New Roman"/>
          <w:sz w:val="24"/>
          <w:szCs w:val="24"/>
          <w:lang w:val="ro-RO"/>
        </w:rPr>
        <w:t>ț</w:t>
      </w:r>
      <w:r w:rsidR="00CC0F43" w:rsidRPr="00254311">
        <w:rPr>
          <w:rFonts w:ascii="Times New Roman" w:eastAsia="Times New Roman" w:hAnsi="Times New Roman" w:cs="Times New Roman"/>
          <w:sz w:val="24"/>
          <w:szCs w:val="24"/>
          <w:lang w:val="ro-RO"/>
        </w:rPr>
        <w:t xml:space="preserve">ia de a prezenta rapoartele </w:t>
      </w:r>
      <w:r w:rsidR="002D19F9">
        <w:rPr>
          <w:rFonts w:ascii="Times New Roman" w:eastAsia="Times New Roman" w:hAnsi="Times New Roman" w:cs="Times New Roman"/>
          <w:sz w:val="24"/>
          <w:szCs w:val="24"/>
          <w:lang w:val="ro-RO"/>
        </w:rPr>
        <w:t>prevăzute d</w:t>
      </w:r>
      <w:r w:rsidR="001A337F">
        <w:rPr>
          <w:rFonts w:ascii="Times New Roman" w:eastAsia="Times New Roman" w:hAnsi="Times New Roman" w:cs="Times New Roman"/>
          <w:sz w:val="24"/>
          <w:szCs w:val="24"/>
          <w:lang w:val="ro-RO"/>
        </w:rPr>
        <w:t>e</w:t>
      </w:r>
      <w:r w:rsidR="002D19F9">
        <w:rPr>
          <w:rFonts w:ascii="Times New Roman" w:eastAsia="Times New Roman" w:hAnsi="Times New Roman" w:cs="Times New Roman"/>
          <w:sz w:val="24"/>
          <w:szCs w:val="24"/>
          <w:lang w:val="ro-RO"/>
        </w:rPr>
        <w:t xml:space="preserve"> instrucțiune</w:t>
      </w:r>
      <w:r w:rsidR="00CC0F43" w:rsidRPr="00254311">
        <w:rPr>
          <w:rFonts w:ascii="Times New Roman" w:eastAsia="Times New Roman" w:hAnsi="Times New Roman" w:cs="Times New Roman"/>
          <w:sz w:val="24"/>
          <w:szCs w:val="24"/>
          <w:lang w:val="ro-RO"/>
        </w:rPr>
        <w:t>, inclusiv pentru trimestrul în care a avut loc radierea</w:t>
      </w:r>
      <w:r w:rsidR="008A6848" w:rsidRPr="00254311">
        <w:rPr>
          <w:rFonts w:ascii="Times New Roman" w:eastAsia="Times New Roman" w:hAnsi="Times New Roman" w:cs="Times New Roman"/>
          <w:sz w:val="24"/>
          <w:szCs w:val="24"/>
          <w:lang w:val="ro-RO"/>
        </w:rPr>
        <w:t>.</w:t>
      </w:r>
    </w:p>
    <w:p w14:paraId="212B1B5B" w14:textId="4CD4FA1C" w:rsidR="00C159A9" w:rsidRPr="00254311" w:rsidRDefault="00AF0CDB" w:rsidP="00C159A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7</w:t>
      </w:r>
      <w:r w:rsidR="00292FC8" w:rsidRPr="00561AB6">
        <w:rPr>
          <w:rFonts w:ascii="Times New Roman" w:eastAsia="Times New Roman" w:hAnsi="Times New Roman" w:cs="Times New Roman"/>
          <w:b/>
          <w:bCs/>
          <w:sz w:val="24"/>
          <w:szCs w:val="24"/>
          <w:lang w:val="ro-RO"/>
        </w:rPr>
        <w:t>.</w:t>
      </w:r>
      <w:r w:rsidR="00292FC8" w:rsidRPr="00254311">
        <w:rPr>
          <w:rFonts w:ascii="Times New Roman" w:eastAsia="Times New Roman" w:hAnsi="Times New Roman" w:cs="Times New Roman"/>
          <w:sz w:val="24"/>
          <w:szCs w:val="24"/>
          <w:lang w:val="ro-RO"/>
        </w:rPr>
        <w:t xml:space="preserve"> Rapoartele se prezintă în formă electronică, în conformitate cu Instruc</w:t>
      </w:r>
      <w:r w:rsidR="00F72F6E" w:rsidRPr="00254311">
        <w:rPr>
          <w:rFonts w:ascii="Times New Roman" w:eastAsia="Times New Roman" w:hAnsi="Times New Roman" w:cs="Times New Roman"/>
          <w:sz w:val="24"/>
          <w:szCs w:val="24"/>
          <w:lang w:val="ro-RO"/>
        </w:rPr>
        <w:t>ț</w:t>
      </w:r>
      <w:r w:rsidR="00292FC8" w:rsidRPr="00254311">
        <w:rPr>
          <w:rFonts w:ascii="Times New Roman" w:eastAsia="Times New Roman" w:hAnsi="Times New Roman" w:cs="Times New Roman"/>
          <w:sz w:val="24"/>
          <w:szCs w:val="24"/>
          <w:lang w:val="ro-RO"/>
        </w:rPr>
        <w:t>iunea privind modul de prezentare a rapoartelor în formă electronică la Banca Na</w:t>
      </w:r>
      <w:r w:rsidR="00F72F6E" w:rsidRPr="00254311">
        <w:rPr>
          <w:rFonts w:ascii="Times New Roman" w:eastAsia="Times New Roman" w:hAnsi="Times New Roman" w:cs="Times New Roman"/>
          <w:sz w:val="24"/>
          <w:szCs w:val="24"/>
          <w:lang w:val="ro-RO"/>
        </w:rPr>
        <w:t>ț</w:t>
      </w:r>
      <w:r w:rsidR="00292FC8" w:rsidRPr="00254311">
        <w:rPr>
          <w:rFonts w:ascii="Times New Roman" w:eastAsia="Times New Roman" w:hAnsi="Times New Roman" w:cs="Times New Roman"/>
          <w:sz w:val="24"/>
          <w:szCs w:val="24"/>
          <w:lang w:val="ro-RO"/>
        </w:rPr>
        <w:t>ională a Moldovei, aprobată prin Hotărârea Comitetului executiv al Băncii Na</w:t>
      </w:r>
      <w:r w:rsidR="00F72F6E" w:rsidRPr="00254311">
        <w:rPr>
          <w:rFonts w:ascii="Times New Roman" w:eastAsia="Times New Roman" w:hAnsi="Times New Roman" w:cs="Times New Roman"/>
          <w:sz w:val="24"/>
          <w:szCs w:val="24"/>
          <w:lang w:val="ro-RO"/>
        </w:rPr>
        <w:t>ț</w:t>
      </w:r>
      <w:r w:rsidR="00292FC8" w:rsidRPr="00254311">
        <w:rPr>
          <w:rFonts w:ascii="Times New Roman" w:eastAsia="Times New Roman" w:hAnsi="Times New Roman" w:cs="Times New Roman"/>
          <w:sz w:val="24"/>
          <w:szCs w:val="24"/>
          <w:lang w:val="ro-RO"/>
        </w:rPr>
        <w:t>ionale a Moldovei nr.245/2019.</w:t>
      </w:r>
    </w:p>
    <w:p w14:paraId="55CB64FD" w14:textId="1057ADAB" w:rsidR="0091265B" w:rsidRPr="00254311" w:rsidRDefault="00AF0CDB" w:rsidP="00254311">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8</w:t>
      </w:r>
      <w:r w:rsidR="00FD176C" w:rsidRPr="00254311">
        <w:rPr>
          <w:rFonts w:ascii="Times New Roman" w:eastAsia="Times New Roman" w:hAnsi="Times New Roman" w:cs="Times New Roman"/>
          <w:b/>
          <w:bCs/>
          <w:sz w:val="24"/>
          <w:szCs w:val="24"/>
          <w:lang w:val="ro-RO"/>
        </w:rPr>
        <w:t>.</w:t>
      </w:r>
      <w:r w:rsidR="00FD176C" w:rsidRPr="00254311">
        <w:rPr>
          <w:rFonts w:ascii="Times New Roman" w:eastAsia="Times New Roman" w:hAnsi="Times New Roman" w:cs="Times New Roman"/>
          <w:sz w:val="24"/>
          <w:szCs w:val="24"/>
          <w:lang w:val="ro-RO"/>
        </w:rPr>
        <w:t xml:space="preserve"> </w:t>
      </w:r>
      <w:r w:rsidR="00D74E0E" w:rsidRPr="00254311">
        <w:rPr>
          <w:rFonts w:ascii="Times New Roman" w:eastAsia="Times New Roman" w:hAnsi="Times New Roman" w:cs="Times New Roman"/>
          <w:sz w:val="24"/>
          <w:szCs w:val="24"/>
          <w:lang w:val="ro-RO"/>
        </w:rPr>
        <w:t>Sumele se prezintă în raport în moned</w:t>
      </w:r>
      <w:r w:rsidR="00036B1D" w:rsidRPr="00254311">
        <w:rPr>
          <w:rFonts w:ascii="Times New Roman" w:eastAsia="Times New Roman" w:hAnsi="Times New Roman" w:cs="Times New Roman"/>
          <w:sz w:val="24"/>
          <w:szCs w:val="24"/>
          <w:lang w:val="ro-RO"/>
        </w:rPr>
        <w:t>a</w:t>
      </w:r>
      <w:r w:rsidR="00D74E0E" w:rsidRPr="00254311">
        <w:rPr>
          <w:rFonts w:ascii="Times New Roman" w:eastAsia="Times New Roman" w:hAnsi="Times New Roman" w:cs="Times New Roman"/>
          <w:sz w:val="24"/>
          <w:szCs w:val="24"/>
          <w:lang w:val="ro-RO"/>
        </w:rPr>
        <w:t xml:space="preserve"> na</w:t>
      </w:r>
      <w:r w:rsidR="00F72F6E" w:rsidRPr="00254311">
        <w:rPr>
          <w:rFonts w:ascii="Times New Roman" w:eastAsia="Times New Roman" w:hAnsi="Times New Roman" w:cs="Times New Roman"/>
          <w:sz w:val="24"/>
          <w:szCs w:val="24"/>
          <w:lang w:val="ro-RO"/>
        </w:rPr>
        <w:t>ț</w:t>
      </w:r>
      <w:r w:rsidR="00D74E0E" w:rsidRPr="00254311">
        <w:rPr>
          <w:rFonts w:ascii="Times New Roman" w:eastAsia="Times New Roman" w:hAnsi="Times New Roman" w:cs="Times New Roman"/>
          <w:sz w:val="24"/>
          <w:szCs w:val="24"/>
          <w:lang w:val="ro-RO"/>
        </w:rPr>
        <w:t>ională</w:t>
      </w:r>
      <w:r w:rsidR="00036B1D" w:rsidRPr="00254311">
        <w:rPr>
          <w:rFonts w:ascii="Times New Roman" w:eastAsia="Times New Roman" w:hAnsi="Times New Roman" w:cs="Times New Roman"/>
          <w:sz w:val="24"/>
          <w:szCs w:val="24"/>
          <w:lang w:val="ro-RO"/>
        </w:rPr>
        <w:t>,</w:t>
      </w:r>
      <w:r w:rsidR="00D74E0E" w:rsidRPr="00254311">
        <w:rPr>
          <w:rFonts w:ascii="Times New Roman" w:eastAsia="Times New Roman" w:hAnsi="Times New Roman" w:cs="Times New Roman"/>
          <w:sz w:val="24"/>
          <w:szCs w:val="24"/>
          <w:lang w:val="ro-RO"/>
        </w:rPr>
        <w:t xml:space="preserve"> fiind rotunjite până la întregi, iar coeficien</w:t>
      </w:r>
      <w:r w:rsidR="00F72F6E" w:rsidRPr="00254311">
        <w:rPr>
          <w:rFonts w:ascii="Times New Roman" w:eastAsia="Times New Roman" w:hAnsi="Times New Roman" w:cs="Times New Roman"/>
          <w:sz w:val="24"/>
          <w:szCs w:val="24"/>
          <w:lang w:val="ro-RO"/>
        </w:rPr>
        <w:t>ț</w:t>
      </w:r>
      <w:r w:rsidR="00D74E0E" w:rsidRPr="00254311">
        <w:rPr>
          <w:rFonts w:ascii="Times New Roman" w:eastAsia="Times New Roman" w:hAnsi="Times New Roman" w:cs="Times New Roman"/>
          <w:sz w:val="24"/>
          <w:szCs w:val="24"/>
          <w:lang w:val="ro-RO"/>
        </w:rPr>
        <w:t xml:space="preserve">ii </w:t>
      </w:r>
      <w:r w:rsidR="00F72F6E" w:rsidRPr="00254311">
        <w:rPr>
          <w:rFonts w:ascii="Times New Roman" w:eastAsia="Times New Roman" w:hAnsi="Times New Roman" w:cs="Times New Roman"/>
          <w:sz w:val="24"/>
          <w:szCs w:val="24"/>
          <w:lang w:val="ro-RO"/>
        </w:rPr>
        <w:t>ș</w:t>
      </w:r>
      <w:r w:rsidR="00D74E0E" w:rsidRPr="00254311">
        <w:rPr>
          <w:rFonts w:ascii="Times New Roman" w:eastAsia="Times New Roman" w:hAnsi="Times New Roman" w:cs="Times New Roman"/>
          <w:sz w:val="24"/>
          <w:szCs w:val="24"/>
          <w:lang w:val="ro-RO"/>
        </w:rPr>
        <w:t xml:space="preserve">i procentele se reflectă </w:t>
      </w:r>
      <w:r w:rsidR="00EB77AB" w:rsidRPr="00254311">
        <w:rPr>
          <w:rFonts w:ascii="Times New Roman" w:eastAsia="Times New Roman" w:hAnsi="Times New Roman" w:cs="Times New Roman"/>
          <w:sz w:val="24"/>
          <w:szCs w:val="24"/>
          <w:lang w:val="ro-RO"/>
        </w:rPr>
        <w:t xml:space="preserve">în format numeric cu două zecimale, cu utilizarea punctului </w:t>
      </w:r>
      <w:r w:rsidR="00EB77AB" w:rsidRPr="003214D5">
        <w:rPr>
          <w:rFonts w:ascii="Times New Roman" w:eastAsia="Times New Roman" w:hAnsi="Times New Roman" w:cs="Times New Roman"/>
          <w:sz w:val="24"/>
          <w:szCs w:val="24"/>
          <w:lang w:val="ro-RO"/>
        </w:rPr>
        <w:t>(.)</w:t>
      </w:r>
      <w:r w:rsidR="00E8646F" w:rsidRPr="003214D5">
        <w:rPr>
          <w:rFonts w:ascii="Times New Roman" w:eastAsia="Times New Roman" w:hAnsi="Times New Roman" w:cs="Times New Roman"/>
          <w:sz w:val="24"/>
          <w:szCs w:val="24"/>
          <w:lang w:val="ro-RO"/>
        </w:rPr>
        <w:t>,</w:t>
      </w:r>
      <w:r w:rsidR="00EB77AB" w:rsidRPr="00254311">
        <w:rPr>
          <w:rFonts w:ascii="Times New Roman" w:eastAsia="Times New Roman" w:hAnsi="Times New Roman" w:cs="Times New Roman"/>
          <w:sz w:val="24"/>
          <w:szCs w:val="24"/>
          <w:lang w:val="ro-RO"/>
        </w:rPr>
        <w:t xml:space="preserve"> ca separator al zecimalelor </w:t>
      </w:r>
      <w:r w:rsidR="00F72F6E" w:rsidRPr="00254311">
        <w:rPr>
          <w:rFonts w:ascii="Times New Roman" w:eastAsia="Times New Roman" w:hAnsi="Times New Roman" w:cs="Times New Roman"/>
          <w:sz w:val="24"/>
          <w:szCs w:val="24"/>
          <w:lang w:val="ro-RO"/>
        </w:rPr>
        <w:t>ș</w:t>
      </w:r>
      <w:r w:rsidR="00EB77AB" w:rsidRPr="00254311">
        <w:rPr>
          <w:rFonts w:ascii="Times New Roman" w:eastAsia="Times New Roman" w:hAnsi="Times New Roman" w:cs="Times New Roman"/>
          <w:sz w:val="24"/>
          <w:szCs w:val="24"/>
          <w:lang w:val="ro-RO"/>
        </w:rPr>
        <w:t>i fără includerea semnului (%) (Ex.: 7.55)</w:t>
      </w:r>
      <w:r w:rsidR="00D74E0E" w:rsidRPr="00254311">
        <w:rPr>
          <w:rFonts w:ascii="Times New Roman" w:eastAsia="Times New Roman" w:hAnsi="Times New Roman" w:cs="Times New Roman"/>
          <w:sz w:val="24"/>
          <w:szCs w:val="24"/>
          <w:lang w:val="ro-RO"/>
        </w:rPr>
        <w:t>, dacă modul de completare al raportului nu prevede altfel.</w:t>
      </w:r>
    </w:p>
    <w:p w14:paraId="14117428" w14:textId="0EAE25A2" w:rsidR="00D74E0E" w:rsidRPr="00254311" w:rsidRDefault="00AF0CDB" w:rsidP="00E538BE">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lastRenderedPageBreak/>
        <w:t>9</w:t>
      </w:r>
      <w:r w:rsidR="00FD176C" w:rsidRPr="00254311">
        <w:rPr>
          <w:rFonts w:ascii="Times New Roman" w:eastAsia="Times New Roman" w:hAnsi="Times New Roman" w:cs="Times New Roman"/>
          <w:b/>
          <w:bCs/>
          <w:sz w:val="24"/>
          <w:szCs w:val="24"/>
          <w:lang w:val="ro-RO"/>
        </w:rPr>
        <w:t>.</w:t>
      </w:r>
      <w:r w:rsidR="00FD176C" w:rsidRPr="00254311">
        <w:rPr>
          <w:rFonts w:ascii="Times New Roman" w:eastAsia="Times New Roman" w:hAnsi="Times New Roman" w:cs="Times New Roman"/>
          <w:sz w:val="24"/>
          <w:szCs w:val="24"/>
          <w:lang w:val="ro-RO"/>
        </w:rPr>
        <w:t xml:space="preserve"> </w:t>
      </w:r>
      <w:r w:rsidR="00D74E0E" w:rsidRPr="00254311">
        <w:rPr>
          <w:rFonts w:ascii="Times New Roman" w:eastAsia="Times New Roman" w:hAnsi="Times New Roman" w:cs="Times New Roman"/>
          <w:sz w:val="24"/>
          <w:szCs w:val="24"/>
          <w:lang w:val="ro-RO"/>
        </w:rPr>
        <w:t>Sumele care se solicită a fi prezentate în valută</w:t>
      </w:r>
      <w:r w:rsidR="00036B1D" w:rsidRPr="00254311">
        <w:rPr>
          <w:rFonts w:ascii="Times New Roman" w:eastAsia="Times New Roman" w:hAnsi="Times New Roman" w:cs="Times New Roman"/>
          <w:sz w:val="24"/>
          <w:szCs w:val="24"/>
          <w:lang w:val="ro-RO"/>
        </w:rPr>
        <w:t>,</w:t>
      </w:r>
      <w:r w:rsidR="00D74E0E" w:rsidRPr="00254311">
        <w:rPr>
          <w:rFonts w:ascii="Times New Roman" w:eastAsia="Times New Roman" w:hAnsi="Times New Roman" w:cs="Times New Roman"/>
          <w:sz w:val="24"/>
          <w:szCs w:val="24"/>
          <w:lang w:val="ro-RO"/>
        </w:rPr>
        <w:t xml:space="preserve"> precum </w:t>
      </w:r>
      <w:r w:rsidR="00F72F6E" w:rsidRPr="00254311">
        <w:rPr>
          <w:rFonts w:ascii="Times New Roman" w:eastAsia="Times New Roman" w:hAnsi="Times New Roman" w:cs="Times New Roman"/>
          <w:sz w:val="24"/>
          <w:szCs w:val="24"/>
          <w:lang w:val="ro-RO"/>
        </w:rPr>
        <w:t>ș</w:t>
      </w:r>
      <w:r w:rsidR="00D74E0E" w:rsidRPr="00254311">
        <w:rPr>
          <w:rFonts w:ascii="Times New Roman" w:eastAsia="Times New Roman" w:hAnsi="Times New Roman" w:cs="Times New Roman"/>
          <w:sz w:val="24"/>
          <w:szCs w:val="24"/>
          <w:lang w:val="ro-RO"/>
        </w:rPr>
        <w:t xml:space="preserve">i echivalentul în </w:t>
      </w:r>
      <w:r w:rsidR="003D7B5E" w:rsidRPr="00254311">
        <w:rPr>
          <w:rFonts w:ascii="Times New Roman" w:eastAsia="Times New Roman" w:hAnsi="Times New Roman" w:cs="Times New Roman"/>
          <w:sz w:val="24"/>
          <w:szCs w:val="24"/>
          <w:lang w:val="ro-RO"/>
        </w:rPr>
        <w:t>lei moldovene</w:t>
      </w:r>
      <w:r w:rsidR="00F72F6E" w:rsidRPr="00254311">
        <w:rPr>
          <w:rFonts w:ascii="Times New Roman" w:eastAsia="Times New Roman" w:hAnsi="Times New Roman" w:cs="Times New Roman"/>
          <w:sz w:val="24"/>
          <w:szCs w:val="24"/>
          <w:lang w:val="ro-RO"/>
        </w:rPr>
        <w:t>ș</w:t>
      </w:r>
      <w:r w:rsidR="003D7B5E" w:rsidRPr="00254311">
        <w:rPr>
          <w:rFonts w:ascii="Times New Roman" w:eastAsia="Times New Roman" w:hAnsi="Times New Roman" w:cs="Times New Roman"/>
          <w:sz w:val="24"/>
          <w:szCs w:val="24"/>
          <w:lang w:val="ro-RO"/>
        </w:rPr>
        <w:t>ti</w:t>
      </w:r>
      <w:r w:rsidR="00D74E0E" w:rsidRPr="00254311">
        <w:rPr>
          <w:rFonts w:ascii="Times New Roman" w:eastAsia="Times New Roman" w:hAnsi="Times New Roman" w:cs="Times New Roman"/>
          <w:sz w:val="24"/>
          <w:szCs w:val="24"/>
          <w:lang w:val="ro-RO"/>
        </w:rPr>
        <w:t xml:space="preserve"> pentru sumele în valută se vor reflecta fiind rotunjite până la întregi. Echivalentul în </w:t>
      </w:r>
      <w:r w:rsidR="003D7B5E" w:rsidRPr="00254311">
        <w:rPr>
          <w:rFonts w:ascii="Times New Roman" w:eastAsia="Times New Roman" w:hAnsi="Times New Roman" w:cs="Times New Roman"/>
          <w:sz w:val="24"/>
          <w:szCs w:val="24"/>
          <w:lang w:val="ro-RO"/>
        </w:rPr>
        <w:t>lei moldovene</w:t>
      </w:r>
      <w:r w:rsidR="00F72F6E" w:rsidRPr="00254311">
        <w:rPr>
          <w:rFonts w:ascii="Times New Roman" w:eastAsia="Times New Roman" w:hAnsi="Times New Roman" w:cs="Times New Roman"/>
          <w:sz w:val="24"/>
          <w:szCs w:val="24"/>
          <w:lang w:val="ro-RO"/>
        </w:rPr>
        <w:t>ș</w:t>
      </w:r>
      <w:r w:rsidR="003D7B5E" w:rsidRPr="00254311">
        <w:rPr>
          <w:rFonts w:ascii="Times New Roman" w:eastAsia="Times New Roman" w:hAnsi="Times New Roman" w:cs="Times New Roman"/>
          <w:sz w:val="24"/>
          <w:szCs w:val="24"/>
          <w:lang w:val="ro-RO"/>
        </w:rPr>
        <w:t>ti</w:t>
      </w:r>
      <w:r w:rsidR="00D74E0E" w:rsidRPr="00254311">
        <w:rPr>
          <w:rFonts w:ascii="Times New Roman" w:eastAsia="Times New Roman" w:hAnsi="Times New Roman" w:cs="Times New Roman"/>
          <w:sz w:val="24"/>
          <w:szCs w:val="24"/>
          <w:lang w:val="ro-RO"/>
        </w:rPr>
        <w:t xml:space="preserve"> pentru sumele în valută se va calcula cu utilizarea cursului oficial al leului moldovenesc fa</w:t>
      </w:r>
      <w:r w:rsidR="00F72F6E" w:rsidRPr="00254311">
        <w:rPr>
          <w:rFonts w:ascii="Times New Roman" w:eastAsia="Times New Roman" w:hAnsi="Times New Roman" w:cs="Times New Roman"/>
          <w:sz w:val="24"/>
          <w:szCs w:val="24"/>
          <w:lang w:val="ro-RO"/>
        </w:rPr>
        <w:t>ț</w:t>
      </w:r>
      <w:r w:rsidR="00D74E0E" w:rsidRPr="00254311">
        <w:rPr>
          <w:rFonts w:ascii="Times New Roman" w:eastAsia="Times New Roman" w:hAnsi="Times New Roman" w:cs="Times New Roman"/>
          <w:sz w:val="24"/>
          <w:szCs w:val="24"/>
          <w:lang w:val="ro-RO"/>
        </w:rPr>
        <w:t>ă de valutele respective, stabilit pentru ultima zi a perioadei de raportare, dacă în modul de completare al raportului nu este prevăzut altfel.</w:t>
      </w:r>
    </w:p>
    <w:p w14:paraId="539762FD" w14:textId="49E66748" w:rsidR="00DB2A4E" w:rsidRPr="00254311" w:rsidRDefault="00AF0CDB" w:rsidP="00E538BE">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10</w:t>
      </w:r>
      <w:r w:rsidR="00DB2A4E" w:rsidRPr="00060752">
        <w:rPr>
          <w:rFonts w:ascii="Times New Roman" w:eastAsia="Times New Roman" w:hAnsi="Times New Roman" w:cs="Times New Roman"/>
          <w:b/>
          <w:bCs/>
          <w:sz w:val="24"/>
          <w:szCs w:val="24"/>
          <w:lang w:val="ro-RO"/>
        </w:rPr>
        <w:t>.</w:t>
      </w:r>
      <w:r w:rsidR="00DB2A4E" w:rsidRPr="00254311">
        <w:rPr>
          <w:rFonts w:ascii="Times New Roman" w:eastAsia="Times New Roman" w:hAnsi="Times New Roman" w:cs="Times New Roman"/>
          <w:sz w:val="24"/>
          <w:szCs w:val="24"/>
          <w:lang w:val="ro-RO"/>
        </w:rPr>
        <w:t xml:space="preserve"> Indicatorii ce con</w:t>
      </w:r>
      <w:r w:rsidR="00F72F6E" w:rsidRPr="00254311">
        <w:rPr>
          <w:rFonts w:ascii="Times New Roman" w:eastAsia="Times New Roman" w:hAnsi="Times New Roman" w:cs="Times New Roman"/>
          <w:sz w:val="24"/>
          <w:szCs w:val="24"/>
          <w:lang w:val="ro-RO"/>
        </w:rPr>
        <w:t>ț</w:t>
      </w:r>
      <w:r w:rsidR="00DB2A4E" w:rsidRPr="00254311">
        <w:rPr>
          <w:rFonts w:ascii="Times New Roman" w:eastAsia="Times New Roman" w:hAnsi="Times New Roman" w:cs="Times New Roman"/>
          <w:sz w:val="24"/>
          <w:szCs w:val="24"/>
          <w:lang w:val="ro-RO"/>
        </w:rPr>
        <w:t>in semnul (-) se reflectă ca valori</w:t>
      </w:r>
      <w:r w:rsidR="006563D8" w:rsidRPr="00254311">
        <w:rPr>
          <w:rFonts w:ascii="Times New Roman" w:eastAsia="Times New Roman" w:hAnsi="Times New Roman" w:cs="Times New Roman"/>
          <w:sz w:val="24"/>
          <w:szCs w:val="24"/>
          <w:lang w:val="ro-RO"/>
        </w:rPr>
        <w:t xml:space="preserve"> negative, ceilal</w:t>
      </w:r>
      <w:r w:rsidR="00F72F6E" w:rsidRPr="00254311">
        <w:rPr>
          <w:rFonts w:ascii="Times New Roman" w:eastAsia="Times New Roman" w:hAnsi="Times New Roman" w:cs="Times New Roman"/>
          <w:sz w:val="24"/>
          <w:szCs w:val="24"/>
          <w:lang w:val="ro-RO"/>
        </w:rPr>
        <w:t>ț</w:t>
      </w:r>
      <w:r w:rsidR="006563D8" w:rsidRPr="00254311">
        <w:rPr>
          <w:rFonts w:ascii="Times New Roman" w:eastAsia="Times New Roman" w:hAnsi="Times New Roman" w:cs="Times New Roman"/>
          <w:sz w:val="24"/>
          <w:szCs w:val="24"/>
          <w:lang w:val="ro-RO"/>
        </w:rPr>
        <w:t>i indicatori se reflectă ca valori pozitive.</w:t>
      </w:r>
    </w:p>
    <w:p w14:paraId="1EBF593D" w14:textId="7FAA094A" w:rsidR="001A5A1E" w:rsidRPr="00254311" w:rsidRDefault="00AF0CDB" w:rsidP="00F3242F">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w:t>
      </w:r>
      <w:r>
        <w:rPr>
          <w:rFonts w:ascii="Times New Roman" w:eastAsia="Times New Roman" w:hAnsi="Times New Roman" w:cs="Times New Roman"/>
          <w:b/>
          <w:bCs/>
          <w:sz w:val="24"/>
          <w:szCs w:val="24"/>
          <w:lang w:val="ro-RO"/>
        </w:rPr>
        <w:t>1</w:t>
      </w:r>
      <w:r w:rsidR="00D74E0E" w:rsidRPr="00060752">
        <w:rPr>
          <w:rFonts w:ascii="Times New Roman" w:eastAsia="Times New Roman" w:hAnsi="Times New Roman" w:cs="Times New Roman"/>
          <w:b/>
          <w:bCs/>
          <w:sz w:val="24"/>
          <w:szCs w:val="24"/>
          <w:lang w:val="ro-RO"/>
        </w:rPr>
        <w:t>.</w:t>
      </w:r>
      <w:r w:rsidR="00D74E0E" w:rsidRPr="00254311">
        <w:rPr>
          <w:rFonts w:ascii="Times New Roman" w:eastAsia="Times New Roman" w:hAnsi="Times New Roman" w:cs="Times New Roman"/>
          <w:sz w:val="24"/>
          <w:szCs w:val="24"/>
          <w:lang w:val="ro-RO"/>
        </w:rPr>
        <w:t xml:space="preserve"> </w:t>
      </w:r>
      <w:r w:rsidR="004F473B" w:rsidRPr="00254311">
        <w:rPr>
          <w:rFonts w:ascii="Times New Roman" w:eastAsia="Times New Roman" w:hAnsi="Times New Roman" w:cs="Times New Roman"/>
          <w:sz w:val="24"/>
          <w:szCs w:val="24"/>
          <w:lang w:val="ro-RO"/>
        </w:rPr>
        <w:t>În scopul exercitării atribu</w:t>
      </w:r>
      <w:r w:rsidR="00F72F6E" w:rsidRPr="00254311">
        <w:rPr>
          <w:rFonts w:ascii="Times New Roman" w:eastAsia="Times New Roman" w:hAnsi="Times New Roman" w:cs="Times New Roman"/>
          <w:sz w:val="24"/>
          <w:szCs w:val="24"/>
          <w:lang w:val="ro-RO"/>
        </w:rPr>
        <w:t>ț</w:t>
      </w:r>
      <w:r w:rsidR="004F473B" w:rsidRPr="00254311">
        <w:rPr>
          <w:rFonts w:ascii="Times New Roman" w:eastAsia="Times New Roman" w:hAnsi="Times New Roman" w:cs="Times New Roman"/>
          <w:sz w:val="24"/>
          <w:szCs w:val="24"/>
          <w:lang w:val="ro-RO"/>
        </w:rPr>
        <w:t xml:space="preserve">iilor </w:t>
      </w:r>
      <w:r w:rsidR="00E60679">
        <w:rPr>
          <w:rFonts w:ascii="Times New Roman" w:eastAsia="Times New Roman" w:hAnsi="Times New Roman" w:cs="Times New Roman"/>
          <w:sz w:val="24"/>
          <w:szCs w:val="24"/>
          <w:lang w:val="ro-RO"/>
        </w:rPr>
        <w:t xml:space="preserve">sale </w:t>
      </w:r>
      <w:r w:rsidR="004F473B" w:rsidRPr="00254311">
        <w:rPr>
          <w:rFonts w:ascii="Times New Roman" w:eastAsia="Times New Roman" w:hAnsi="Times New Roman" w:cs="Times New Roman"/>
          <w:sz w:val="24"/>
          <w:szCs w:val="24"/>
          <w:lang w:val="ro-RO"/>
        </w:rPr>
        <w:t>de bază, în temeiul art.5 alin. (2) din Legea nr.548/1995 cu privire la Banca Na</w:t>
      </w:r>
      <w:r w:rsidR="00F72F6E" w:rsidRPr="00254311">
        <w:rPr>
          <w:rFonts w:ascii="Times New Roman" w:eastAsia="Times New Roman" w:hAnsi="Times New Roman" w:cs="Times New Roman"/>
          <w:sz w:val="24"/>
          <w:szCs w:val="24"/>
          <w:lang w:val="ro-RO"/>
        </w:rPr>
        <w:t>ț</w:t>
      </w:r>
      <w:r w:rsidR="004F473B" w:rsidRPr="00254311">
        <w:rPr>
          <w:rFonts w:ascii="Times New Roman" w:eastAsia="Times New Roman" w:hAnsi="Times New Roman" w:cs="Times New Roman"/>
          <w:sz w:val="24"/>
          <w:szCs w:val="24"/>
          <w:lang w:val="ro-RO"/>
        </w:rPr>
        <w:t xml:space="preserve">ională a Moldovei, </w:t>
      </w:r>
      <w:r w:rsidR="00E60679">
        <w:rPr>
          <w:rFonts w:ascii="Times New Roman" w:eastAsia="Times New Roman" w:hAnsi="Times New Roman" w:cs="Times New Roman"/>
          <w:sz w:val="24"/>
          <w:szCs w:val="24"/>
          <w:lang w:val="ro-RO"/>
        </w:rPr>
        <w:t>BNM</w:t>
      </w:r>
      <w:r w:rsidR="00D74E0E" w:rsidRPr="00254311">
        <w:rPr>
          <w:rFonts w:ascii="Times New Roman" w:eastAsia="Times New Roman" w:hAnsi="Times New Roman" w:cs="Times New Roman"/>
          <w:sz w:val="24"/>
          <w:szCs w:val="24"/>
          <w:lang w:val="ro-RO"/>
        </w:rPr>
        <w:t xml:space="preserve"> are dreptul de a prelucra datele cu caracter personal, inclusiv numărul de identificare de stat al persoanei fizice (IDNP), ob</w:t>
      </w:r>
      <w:r w:rsidR="00F72F6E" w:rsidRPr="00254311">
        <w:rPr>
          <w:rFonts w:ascii="Times New Roman" w:eastAsia="Times New Roman" w:hAnsi="Times New Roman" w:cs="Times New Roman"/>
          <w:sz w:val="24"/>
          <w:szCs w:val="24"/>
          <w:lang w:val="ro-RO"/>
        </w:rPr>
        <w:t>ț</w:t>
      </w:r>
      <w:r w:rsidR="00D74E0E" w:rsidRPr="00254311">
        <w:rPr>
          <w:rFonts w:ascii="Times New Roman" w:eastAsia="Times New Roman" w:hAnsi="Times New Roman" w:cs="Times New Roman"/>
          <w:sz w:val="24"/>
          <w:szCs w:val="24"/>
          <w:lang w:val="ro-RO"/>
        </w:rPr>
        <w:t xml:space="preserve">inute conform prezentei </w:t>
      </w:r>
      <w:r w:rsidR="00F03B33" w:rsidRPr="00254311">
        <w:rPr>
          <w:rFonts w:ascii="Times New Roman" w:eastAsia="Times New Roman" w:hAnsi="Times New Roman" w:cs="Times New Roman"/>
          <w:sz w:val="24"/>
          <w:szCs w:val="24"/>
          <w:lang w:val="ro-RO"/>
        </w:rPr>
        <w:t>i</w:t>
      </w:r>
      <w:r w:rsidR="00D74E0E" w:rsidRPr="00254311">
        <w:rPr>
          <w:rFonts w:ascii="Times New Roman" w:eastAsia="Times New Roman" w:hAnsi="Times New Roman" w:cs="Times New Roman"/>
          <w:sz w:val="24"/>
          <w:szCs w:val="24"/>
          <w:lang w:val="ro-RO"/>
        </w:rPr>
        <w:t>nstruc</w:t>
      </w:r>
      <w:r w:rsidR="00F72F6E" w:rsidRPr="00254311">
        <w:rPr>
          <w:rFonts w:ascii="Times New Roman" w:eastAsia="Times New Roman" w:hAnsi="Times New Roman" w:cs="Times New Roman"/>
          <w:sz w:val="24"/>
          <w:szCs w:val="24"/>
          <w:lang w:val="ro-RO"/>
        </w:rPr>
        <w:t>ț</w:t>
      </w:r>
      <w:r w:rsidR="00D74E0E" w:rsidRPr="00254311">
        <w:rPr>
          <w:rFonts w:ascii="Times New Roman" w:eastAsia="Times New Roman" w:hAnsi="Times New Roman" w:cs="Times New Roman"/>
          <w:sz w:val="24"/>
          <w:szCs w:val="24"/>
          <w:lang w:val="ro-RO"/>
        </w:rPr>
        <w:t>iuni, fără consim</w:t>
      </w:r>
      <w:r w:rsidR="00F72F6E" w:rsidRPr="00254311">
        <w:rPr>
          <w:rFonts w:ascii="Times New Roman" w:eastAsia="Times New Roman" w:hAnsi="Times New Roman" w:cs="Times New Roman"/>
          <w:sz w:val="24"/>
          <w:szCs w:val="24"/>
          <w:lang w:val="ro-RO"/>
        </w:rPr>
        <w:t>ț</w:t>
      </w:r>
      <w:r w:rsidR="00D74E0E" w:rsidRPr="00254311">
        <w:rPr>
          <w:rFonts w:ascii="Times New Roman" w:eastAsia="Times New Roman" w:hAnsi="Times New Roman" w:cs="Times New Roman"/>
          <w:sz w:val="24"/>
          <w:szCs w:val="24"/>
          <w:lang w:val="ro-RO"/>
        </w:rPr>
        <w:t>ământul subiec</w:t>
      </w:r>
      <w:r w:rsidR="00F72F6E" w:rsidRPr="00254311">
        <w:rPr>
          <w:rFonts w:ascii="Times New Roman" w:eastAsia="Times New Roman" w:hAnsi="Times New Roman" w:cs="Times New Roman"/>
          <w:sz w:val="24"/>
          <w:szCs w:val="24"/>
          <w:lang w:val="ro-RO"/>
        </w:rPr>
        <w:t>ț</w:t>
      </w:r>
      <w:r w:rsidR="00D74E0E" w:rsidRPr="00254311">
        <w:rPr>
          <w:rFonts w:ascii="Times New Roman" w:eastAsia="Times New Roman" w:hAnsi="Times New Roman" w:cs="Times New Roman"/>
          <w:sz w:val="24"/>
          <w:szCs w:val="24"/>
          <w:lang w:val="ro-RO"/>
        </w:rPr>
        <w:t>ilor datelor cu caracter personal.</w:t>
      </w:r>
    </w:p>
    <w:p w14:paraId="02C83391" w14:textId="000AA4A5" w:rsidR="007C6DD9" w:rsidRPr="00254311" w:rsidRDefault="00AF0CDB" w:rsidP="00F3242F">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w:t>
      </w:r>
      <w:r>
        <w:rPr>
          <w:rFonts w:ascii="Times New Roman" w:eastAsia="Times New Roman" w:hAnsi="Times New Roman" w:cs="Times New Roman"/>
          <w:b/>
          <w:bCs/>
          <w:sz w:val="24"/>
          <w:szCs w:val="24"/>
          <w:lang w:val="ro-RO"/>
        </w:rPr>
        <w:t>2</w:t>
      </w:r>
      <w:r w:rsidR="007C6DD9" w:rsidRPr="00254311">
        <w:rPr>
          <w:rFonts w:ascii="Times New Roman" w:eastAsia="Times New Roman" w:hAnsi="Times New Roman" w:cs="Times New Roman"/>
          <w:b/>
          <w:bCs/>
          <w:sz w:val="24"/>
          <w:szCs w:val="24"/>
          <w:lang w:val="ro-RO"/>
        </w:rPr>
        <w:t>.</w:t>
      </w:r>
      <w:r w:rsidR="007C6DD9" w:rsidRPr="00254311">
        <w:rPr>
          <w:rFonts w:ascii="Times New Roman" w:eastAsia="Times New Roman" w:hAnsi="Times New Roman" w:cs="Times New Roman"/>
          <w:sz w:val="24"/>
          <w:szCs w:val="24"/>
          <w:lang w:val="ro-RO"/>
        </w:rPr>
        <w:t xml:space="preserve"> No</w:t>
      </w:r>
      <w:r w:rsidR="00F72F6E" w:rsidRPr="00254311">
        <w:rPr>
          <w:rFonts w:ascii="Times New Roman" w:eastAsia="Times New Roman" w:hAnsi="Times New Roman" w:cs="Times New Roman"/>
          <w:sz w:val="24"/>
          <w:szCs w:val="24"/>
          <w:lang w:val="ro-RO"/>
        </w:rPr>
        <w:t>ț</w:t>
      </w:r>
      <w:r w:rsidR="007C6DD9" w:rsidRPr="00254311">
        <w:rPr>
          <w:rFonts w:ascii="Times New Roman" w:eastAsia="Times New Roman" w:hAnsi="Times New Roman" w:cs="Times New Roman"/>
          <w:sz w:val="24"/>
          <w:szCs w:val="24"/>
          <w:lang w:val="ro-RO"/>
        </w:rPr>
        <w:t xml:space="preserve">iunea de „leasing financiar” se utilizează în sensul definit </w:t>
      </w:r>
      <w:r w:rsidR="00C06C43" w:rsidRPr="00254311">
        <w:rPr>
          <w:rFonts w:ascii="Times New Roman" w:eastAsia="Times New Roman" w:hAnsi="Times New Roman" w:cs="Times New Roman"/>
          <w:sz w:val="24"/>
          <w:szCs w:val="24"/>
          <w:lang w:val="ro-RO"/>
        </w:rPr>
        <w:t>la art.3 din Legea nr.</w:t>
      </w:r>
      <w:r w:rsidR="00E60679">
        <w:rPr>
          <w:rFonts w:ascii="Times New Roman" w:eastAsia="Times New Roman" w:hAnsi="Times New Roman" w:cs="Times New Roman"/>
          <w:sz w:val="24"/>
          <w:szCs w:val="24"/>
          <w:lang w:val="ro-RO"/>
        </w:rPr>
        <w:t> </w:t>
      </w:r>
      <w:r w:rsidR="00C06C43" w:rsidRPr="00254311">
        <w:rPr>
          <w:rFonts w:ascii="Times New Roman" w:eastAsia="Times New Roman" w:hAnsi="Times New Roman" w:cs="Times New Roman"/>
          <w:sz w:val="24"/>
          <w:szCs w:val="24"/>
          <w:lang w:val="ro-RO"/>
        </w:rPr>
        <w:t>1/2018 cu privire la organiza</w:t>
      </w:r>
      <w:r w:rsidR="00F72F6E" w:rsidRPr="00254311">
        <w:rPr>
          <w:rFonts w:ascii="Times New Roman" w:eastAsia="Times New Roman" w:hAnsi="Times New Roman" w:cs="Times New Roman"/>
          <w:sz w:val="24"/>
          <w:szCs w:val="24"/>
          <w:lang w:val="ro-RO"/>
        </w:rPr>
        <w:t>ț</w:t>
      </w:r>
      <w:r w:rsidR="00C06C43" w:rsidRPr="00254311">
        <w:rPr>
          <w:rFonts w:ascii="Times New Roman" w:eastAsia="Times New Roman" w:hAnsi="Times New Roman" w:cs="Times New Roman"/>
          <w:sz w:val="24"/>
          <w:szCs w:val="24"/>
          <w:lang w:val="ro-RO"/>
        </w:rPr>
        <w:t>iile de creditare nebancară (în continuare - Legea nr.</w:t>
      </w:r>
      <w:r w:rsidR="00E60679">
        <w:rPr>
          <w:rFonts w:ascii="Times New Roman" w:eastAsia="Times New Roman" w:hAnsi="Times New Roman" w:cs="Times New Roman"/>
          <w:sz w:val="24"/>
          <w:szCs w:val="24"/>
          <w:lang w:val="ro-RO"/>
        </w:rPr>
        <w:t> </w:t>
      </w:r>
      <w:r w:rsidR="00C06C43" w:rsidRPr="00254311">
        <w:rPr>
          <w:rFonts w:ascii="Times New Roman" w:eastAsia="Times New Roman" w:hAnsi="Times New Roman" w:cs="Times New Roman"/>
          <w:sz w:val="24"/>
          <w:szCs w:val="24"/>
          <w:lang w:val="ro-RO"/>
        </w:rPr>
        <w:t>1/2018).</w:t>
      </w:r>
    </w:p>
    <w:p w14:paraId="361EE9DB" w14:textId="428677BF" w:rsidR="00937B24" w:rsidRPr="00254311" w:rsidRDefault="00AF0CDB" w:rsidP="000D4850">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sz w:val="24"/>
          <w:szCs w:val="24"/>
          <w:lang w:val="ro-RO"/>
        </w:rPr>
        <w:t>1</w:t>
      </w:r>
      <w:r>
        <w:rPr>
          <w:rFonts w:ascii="Times New Roman" w:eastAsia="Times New Roman" w:hAnsi="Times New Roman" w:cs="Times New Roman"/>
          <w:b/>
          <w:sz w:val="24"/>
          <w:szCs w:val="24"/>
          <w:lang w:val="ro-RO"/>
        </w:rPr>
        <w:t>3</w:t>
      </w:r>
      <w:r w:rsidR="00AF3C3C" w:rsidRPr="00254311">
        <w:rPr>
          <w:rFonts w:ascii="Times New Roman" w:eastAsia="Times New Roman" w:hAnsi="Times New Roman" w:cs="Times New Roman"/>
          <w:b/>
          <w:sz w:val="24"/>
          <w:szCs w:val="24"/>
          <w:lang w:val="ro-RO"/>
        </w:rPr>
        <w:t>.</w:t>
      </w:r>
      <w:r w:rsidR="00AF3C3C" w:rsidRPr="00254311">
        <w:rPr>
          <w:rFonts w:ascii="Times New Roman" w:eastAsia="Times New Roman" w:hAnsi="Times New Roman" w:cs="Times New Roman"/>
          <w:sz w:val="24"/>
          <w:szCs w:val="24"/>
          <w:lang w:val="ro-RO"/>
        </w:rPr>
        <w:t xml:space="preserve"> </w:t>
      </w:r>
      <w:r w:rsidR="00E127A9" w:rsidRPr="00254311">
        <w:rPr>
          <w:rFonts w:ascii="Times New Roman" w:eastAsia="Times New Roman" w:hAnsi="Times New Roman" w:cs="Times New Roman"/>
          <w:sz w:val="24"/>
          <w:szCs w:val="24"/>
          <w:lang w:val="ro-RO"/>
        </w:rPr>
        <w:t xml:space="preserve">Nerespectarea prevederilor </w:t>
      </w:r>
      <w:r w:rsidR="00E60679">
        <w:rPr>
          <w:rFonts w:ascii="Times New Roman" w:eastAsia="Times New Roman" w:hAnsi="Times New Roman" w:cs="Times New Roman"/>
          <w:sz w:val="24"/>
          <w:szCs w:val="24"/>
          <w:lang w:val="ro-RO"/>
        </w:rPr>
        <w:t>I</w:t>
      </w:r>
      <w:r w:rsidR="00E127A9" w:rsidRPr="00254311">
        <w:rPr>
          <w:rFonts w:ascii="Times New Roman" w:eastAsia="Times New Roman" w:hAnsi="Times New Roman" w:cs="Times New Roman"/>
          <w:sz w:val="24"/>
          <w:szCs w:val="24"/>
          <w:lang w:val="ro-RO"/>
        </w:rPr>
        <w:t>nstruc</w:t>
      </w:r>
      <w:r w:rsidR="00F72F6E" w:rsidRPr="00254311">
        <w:rPr>
          <w:rFonts w:ascii="Times New Roman" w:eastAsia="Times New Roman" w:hAnsi="Times New Roman" w:cs="Times New Roman"/>
          <w:sz w:val="24"/>
          <w:szCs w:val="24"/>
          <w:lang w:val="ro-RO"/>
        </w:rPr>
        <w:t>ț</w:t>
      </w:r>
      <w:r w:rsidR="00E127A9" w:rsidRPr="00254311">
        <w:rPr>
          <w:rFonts w:ascii="Times New Roman" w:eastAsia="Times New Roman" w:hAnsi="Times New Roman" w:cs="Times New Roman"/>
          <w:sz w:val="24"/>
          <w:szCs w:val="24"/>
          <w:lang w:val="ro-RO"/>
        </w:rPr>
        <w:t>iuni</w:t>
      </w:r>
      <w:r w:rsidR="001719CA" w:rsidRPr="00254311">
        <w:rPr>
          <w:rFonts w:ascii="Times New Roman" w:eastAsia="Times New Roman" w:hAnsi="Times New Roman" w:cs="Times New Roman"/>
          <w:sz w:val="24"/>
          <w:szCs w:val="24"/>
          <w:lang w:val="ro-RO"/>
        </w:rPr>
        <w:t>i</w:t>
      </w:r>
      <w:r w:rsidR="00E127A9" w:rsidRPr="00254311">
        <w:rPr>
          <w:rFonts w:ascii="Times New Roman" w:eastAsia="Times New Roman" w:hAnsi="Times New Roman" w:cs="Times New Roman"/>
          <w:sz w:val="24"/>
          <w:szCs w:val="24"/>
          <w:lang w:val="ro-RO"/>
        </w:rPr>
        <w:t xml:space="preserve"> atrage după sine </w:t>
      </w:r>
      <w:r w:rsidR="001719CA" w:rsidRPr="00254311">
        <w:rPr>
          <w:rFonts w:ascii="Times New Roman" w:eastAsia="Times New Roman" w:hAnsi="Times New Roman" w:cs="Times New Roman"/>
          <w:sz w:val="24"/>
          <w:szCs w:val="24"/>
          <w:lang w:val="ro-RO"/>
        </w:rPr>
        <w:t xml:space="preserve">dreptul </w:t>
      </w:r>
      <w:r w:rsidR="006703F6" w:rsidRPr="00254311">
        <w:rPr>
          <w:rFonts w:ascii="Times New Roman" w:eastAsia="Times New Roman" w:hAnsi="Times New Roman" w:cs="Times New Roman"/>
          <w:sz w:val="24"/>
          <w:szCs w:val="24"/>
          <w:lang w:val="ro-RO"/>
        </w:rPr>
        <w:t>BNM</w:t>
      </w:r>
      <w:r w:rsidR="001719CA" w:rsidRPr="00254311">
        <w:rPr>
          <w:rFonts w:ascii="Times New Roman" w:eastAsia="Times New Roman" w:hAnsi="Times New Roman" w:cs="Times New Roman"/>
          <w:sz w:val="24"/>
          <w:szCs w:val="24"/>
          <w:lang w:val="ro-RO"/>
        </w:rPr>
        <w:t xml:space="preserve"> de aplicare</w:t>
      </w:r>
      <w:r w:rsidR="00E127A9" w:rsidRPr="00254311">
        <w:rPr>
          <w:rFonts w:ascii="Times New Roman" w:eastAsia="Times New Roman" w:hAnsi="Times New Roman" w:cs="Times New Roman"/>
          <w:sz w:val="24"/>
          <w:szCs w:val="24"/>
          <w:lang w:val="ro-RO"/>
        </w:rPr>
        <w:t xml:space="preserve"> a sanc</w:t>
      </w:r>
      <w:r w:rsidR="00F72F6E" w:rsidRPr="00254311">
        <w:rPr>
          <w:rFonts w:ascii="Times New Roman" w:eastAsia="Times New Roman" w:hAnsi="Times New Roman" w:cs="Times New Roman"/>
          <w:sz w:val="24"/>
          <w:szCs w:val="24"/>
          <w:lang w:val="ro-RO"/>
        </w:rPr>
        <w:t>ț</w:t>
      </w:r>
      <w:r w:rsidR="00E127A9" w:rsidRPr="00254311">
        <w:rPr>
          <w:rFonts w:ascii="Times New Roman" w:eastAsia="Times New Roman" w:hAnsi="Times New Roman" w:cs="Times New Roman"/>
          <w:sz w:val="24"/>
          <w:szCs w:val="24"/>
          <w:lang w:val="ro-RO"/>
        </w:rPr>
        <w:t xml:space="preserve">iunilor prevăzute </w:t>
      </w:r>
      <w:r w:rsidR="0082557B" w:rsidRPr="00254311">
        <w:rPr>
          <w:rFonts w:ascii="Times New Roman" w:eastAsia="Times New Roman" w:hAnsi="Times New Roman" w:cs="Times New Roman"/>
          <w:sz w:val="24"/>
          <w:szCs w:val="24"/>
          <w:lang w:val="ro-RO"/>
        </w:rPr>
        <w:t xml:space="preserve">la art.24 din </w:t>
      </w:r>
      <w:r w:rsidR="000D4850" w:rsidRPr="00254311">
        <w:rPr>
          <w:rFonts w:ascii="Times New Roman" w:eastAsia="Times New Roman" w:hAnsi="Times New Roman" w:cs="Times New Roman"/>
          <w:sz w:val="24"/>
          <w:szCs w:val="24"/>
          <w:lang w:val="ro-RO"/>
        </w:rPr>
        <w:t>Legea nr. 1/2018</w:t>
      </w:r>
      <w:r w:rsidR="0082557B" w:rsidRPr="00254311">
        <w:rPr>
          <w:rFonts w:ascii="Times New Roman" w:eastAsia="Times New Roman" w:hAnsi="Times New Roman" w:cs="Times New Roman"/>
          <w:sz w:val="24"/>
          <w:szCs w:val="24"/>
          <w:lang w:val="ro-RO"/>
        </w:rPr>
        <w:t>.</w:t>
      </w:r>
    </w:p>
    <w:p w14:paraId="215FACC2" w14:textId="77777777" w:rsidR="00937B24" w:rsidRPr="00254311" w:rsidRDefault="00937B24">
      <w:pPr>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br w:type="page"/>
      </w:r>
    </w:p>
    <w:p w14:paraId="2AFB3AD4" w14:textId="160DB72E" w:rsidR="00E60679" w:rsidRPr="00254311" w:rsidRDefault="00E60679" w:rsidP="00E538BE">
      <w:pPr>
        <w:spacing w:after="0" w:line="240" w:lineRule="auto"/>
        <w:jc w:val="right"/>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lastRenderedPageBreak/>
        <w:t>Anexa nr.1</w:t>
      </w:r>
      <w:r>
        <w:rPr>
          <w:rFonts w:ascii="Times New Roman" w:eastAsia="Times New Roman" w:hAnsi="Times New Roman" w:cs="Times New Roman"/>
          <w:sz w:val="24"/>
          <w:szCs w:val="24"/>
          <w:lang w:val="ro-RO"/>
        </w:rPr>
        <w:br/>
      </w:r>
      <w:r w:rsidRPr="00254311">
        <w:rPr>
          <w:rFonts w:ascii="Times New Roman" w:eastAsia="Times New Roman" w:hAnsi="Times New Roman" w:cs="Times New Roman"/>
          <w:sz w:val="24"/>
          <w:szCs w:val="24"/>
          <w:lang w:val="ro-RO"/>
        </w:rPr>
        <w:t>la Instrucțiunea cu privire la raportarea</w:t>
      </w:r>
      <w:r>
        <w:rPr>
          <w:rFonts w:ascii="Times New Roman" w:eastAsia="Times New Roman" w:hAnsi="Times New Roman" w:cs="Times New Roman"/>
          <w:sz w:val="24"/>
          <w:szCs w:val="24"/>
          <w:lang w:val="ro-RO"/>
        </w:rPr>
        <w:br/>
      </w:r>
      <w:r w:rsidRPr="00254311">
        <w:rPr>
          <w:rFonts w:ascii="Times New Roman" w:eastAsia="Times New Roman" w:hAnsi="Times New Roman" w:cs="Times New Roman"/>
          <w:sz w:val="24"/>
          <w:szCs w:val="24"/>
          <w:lang w:val="ro-RO"/>
        </w:rPr>
        <w:t>organizațiilor de creditare nebancară</w:t>
      </w:r>
    </w:p>
    <w:p w14:paraId="030CB20F" w14:textId="77777777" w:rsidR="00E60679" w:rsidRPr="00254311" w:rsidRDefault="00E60679"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w:t>
      </w:r>
    </w:p>
    <w:p w14:paraId="1917912A" w14:textId="77777777" w:rsidR="00E60679" w:rsidRPr="00254311" w:rsidRDefault="00E60679"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w:t>
      </w:r>
    </w:p>
    <w:p w14:paraId="3738BCB1" w14:textId="3BACB7BF" w:rsidR="00E60679" w:rsidRPr="00254311" w:rsidRDefault="00A0129D" w:rsidP="00E538BE">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DETALII DE I</w:t>
      </w:r>
      <w:r w:rsidR="009017A1">
        <w:rPr>
          <w:rFonts w:ascii="Times New Roman" w:eastAsia="Times New Roman" w:hAnsi="Times New Roman" w:cs="Times New Roman"/>
          <w:b/>
          <w:bCs/>
          <w:sz w:val="24"/>
          <w:szCs w:val="24"/>
          <w:lang w:val="ro-RO"/>
        </w:rPr>
        <w:t>DENTIFICARE</w:t>
      </w:r>
    </w:p>
    <w:p w14:paraId="16ABAEB1" w14:textId="6C1200A9" w:rsidR="00E60679" w:rsidRPr="00E60679" w:rsidRDefault="00E60679" w:rsidP="00E538BE">
      <w:pPr>
        <w:spacing w:after="0" w:line="240" w:lineRule="auto"/>
        <w:jc w:val="center"/>
        <w:rPr>
          <w:rFonts w:ascii="Times New Roman" w:eastAsia="Times New Roman" w:hAnsi="Times New Roman" w:cs="Times New Roman"/>
          <w:sz w:val="24"/>
          <w:szCs w:val="24"/>
          <w:lang w:val="ro-RO"/>
        </w:rPr>
      </w:pPr>
      <w:r w:rsidRPr="00E60679">
        <w:rPr>
          <w:rFonts w:ascii="Times New Roman" w:eastAsia="Times New Roman" w:hAnsi="Times New Roman" w:cs="Times New Roman"/>
          <w:sz w:val="24"/>
          <w:szCs w:val="24"/>
          <w:lang w:val="ro-RO"/>
        </w:rPr>
        <w:t xml:space="preserve">la </w:t>
      </w:r>
      <w:r w:rsidR="00D33B41">
        <w:rPr>
          <w:rFonts w:ascii="Times New Roman" w:eastAsia="Times New Roman" w:hAnsi="Times New Roman" w:cs="Times New Roman"/>
          <w:sz w:val="24"/>
          <w:szCs w:val="24"/>
          <w:lang w:val="ro-RO"/>
        </w:rPr>
        <w:t>situația din</w:t>
      </w:r>
      <w:r>
        <w:rPr>
          <w:rFonts w:ascii="Times New Roman" w:eastAsia="Times New Roman" w:hAnsi="Times New Roman" w:cs="Times New Roman"/>
          <w:sz w:val="24"/>
          <w:szCs w:val="24"/>
          <w:lang w:val="ro-RO"/>
        </w:rPr>
        <w:t xml:space="preserve"> </w:t>
      </w:r>
      <w:r w:rsidRPr="00396F8E">
        <w:rPr>
          <w:rFonts w:ascii="Times New Roman" w:eastAsia="Times New Roman" w:hAnsi="Times New Roman" w:cs="Times New Roman"/>
          <w:sz w:val="24"/>
          <w:szCs w:val="24"/>
          <w:lang w:val="ro-RO"/>
        </w:rPr>
        <w:t>_______</w:t>
      </w:r>
      <w:r w:rsidRPr="00E60679">
        <w:rPr>
          <w:rFonts w:ascii="Times New Roman" w:eastAsia="Times New Roman" w:hAnsi="Times New Roman" w:cs="Times New Roman"/>
          <w:sz w:val="24"/>
          <w:szCs w:val="24"/>
          <w:lang w:val="ro-RO"/>
        </w:rPr>
        <w:t xml:space="preserve"> 20</w:t>
      </w:r>
      <w:r w:rsidRPr="00396F8E">
        <w:rPr>
          <w:rFonts w:ascii="Times New Roman" w:eastAsia="Times New Roman" w:hAnsi="Times New Roman" w:cs="Times New Roman"/>
          <w:sz w:val="24"/>
          <w:szCs w:val="24"/>
          <w:lang w:val="ro-RO"/>
        </w:rPr>
        <w:t>__</w:t>
      </w:r>
    </w:p>
    <w:p w14:paraId="53596E5A" w14:textId="77777777" w:rsidR="00E60679" w:rsidRPr="00254311" w:rsidRDefault="00E60679" w:rsidP="00E538BE">
      <w:pPr>
        <w:spacing w:after="0" w:line="240" w:lineRule="auto"/>
        <w:jc w:val="center"/>
        <w:rPr>
          <w:rFonts w:ascii="Times New Roman" w:eastAsia="Times New Roman" w:hAnsi="Times New Roman" w:cs="Times New Roman"/>
          <w:sz w:val="24"/>
          <w:szCs w:val="24"/>
          <w:u w:val="single"/>
          <w:lang w:val="ro-RO"/>
        </w:rPr>
      </w:pPr>
    </w:p>
    <w:p w14:paraId="28EB596C" w14:textId="77777777" w:rsidR="00E60679" w:rsidRPr="00254311" w:rsidRDefault="00E60679" w:rsidP="00E538BE">
      <w:pPr>
        <w:spacing w:after="0" w:line="240" w:lineRule="auto"/>
        <w:jc w:val="center"/>
        <w:rPr>
          <w:rFonts w:ascii="Times New Roman" w:eastAsia="Times New Roman" w:hAnsi="Times New Roman" w:cs="Times New Roman"/>
          <w:sz w:val="24"/>
          <w:szCs w:val="24"/>
          <w:u w:val="single"/>
          <w:lang w:val="ro-RO"/>
        </w:rPr>
      </w:pPr>
    </w:p>
    <w:tbl>
      <w:tblPr>
        <w:tblStyle w:val="TableGrid"/>
        <w:tblW w:w="89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984"/>
        <w:gridCol w:w="1062"/>
        <w:gridCol w:w="1276"/>
        <w:gridCol w:w="1915"/>
      </w:tblGrid>
      <w:tr w:rsidR="00D54D2A" w:rsidRPr="00254311" w14:paraId="1E035470" w14:textId="77777777" w:rsidTr="00C16FC4">
        <w:tc>
          <w:tcPr>
            <w:tcW w:w="8926" w:type="dxa"/>
            <w:gridSpan w:val="5"/>
          </w:tcPr>
          <w:p w14:paraId="61553C9E" w14:textId="09B05147" w:rsidR="00D54D2A" w:rsidRPr="00254311" w:rsidRDefault="00D54D2A" w:rsidP="00243AD6">
            <w:pPr>
              <w:rPr>
                <w:rFonts w:ascii="Times New Roman" w:hAnsi="Times New Roman" w:cs="Times New Roman"/>
                <w:b/>
                <w:bCs/>
                <w:lang w:val="ro-RO"/>
              </w:rPr>
            </w:pPr>
            <w:r w:rsidRPr="00254311">
              <w:rPr>
                <w:rFonts w:ascii="Times New Roman" w:hAnsi="Times New Roman" w:cs="Times New Roman"/>
                <w:b/>
                <w:bCs/>
                <w:lang w:val="ro-RO"/>
              </w:rPr>
              <w:t>INFORMA</w:t>
            </w:r>
            <w:r w:rsidR="00F72F6E" w:rsidRPr="00254311">
              <w:rPr>
                <w:rFonts w:ascii="Times New Roman" w:hAnsi="Times New Roman" w:cs="Times New Roman"/>
                <w:b/>
                <w:bCs/>
                <w:lang w:val="ro-RO"/>
              </w:rPr>
              <w:t>Ț</w:t>
            </w:r>
            <w:r w:rsidRPr="00254311">
              <w:rPr>
                <w:rFonts w:ascii="Times New Roman" w:hAnsi="Times New Roman" w:cs="Times New Roman"/>
                <w:b/>
                <w:bCs/>
                <w:lang w:val="ro-RO"/>
              </w:rPr>
              <w:t xml:space="preserve">II </w:t>
            </w:r>
            <w:r w:rsidR="009017A1">
              <w:rPr>
                <w:rFonts w:ascii="Times New Roman" w:hAnsi="Times New Roman" w:cs="Times New Roman"/>
                <w:b/>
                <w:bCs/>
                <w:lang w:val="ro-RO"/>
              </w:rPr>
              <w:t>ORGANIZATORICO-JURIDICE</w:t>
            </w:r>
            <w:r w:rsidRPr="00254311">
              <w:rPr>
                <w:rFonts w:ascii="Times New Roman" w:hAnsi="Times New Roman" w:cs="Times New Roman"/>
                <w:b/>
                <w:bCs/>
                <w:lang w:val="ro-RO"/>
              </w:rPr>
              <w:t>:</w:t>
            </w:r>
          </w:p>
        </w:tc>
      </w:tr>
      <w:tr w:rsidR="00D54D2A" w:rsidRPr="00254311" w14:paraId="78FD39E3" w14:textId="77777777" w:rsidTr="00C16FC4">
        <w:trPr>
          <w:trHeight w:val="663"/>
        </w:trPr>
        <w:tc>
          <w:tcPr>
            <w:tcW w:w="2689" w:type="dxa"/>
          </w:tcPr>
          <w:p w14:paraId="00CB1AC4" w14:textId="00DF96CB" w:rsidR="00D54D2A" w:rsidRPr="00254311" w:rsidRDefault="00D54D2A" w:rsidP="00260F8C">
            <w:pPr>
              <w:spacing w:before="120"/>
              <w:rPr>
                <w:rFonts w:ascii="Times New Roman" w:eastAsia="Times New Roman" w:hAnsi="Times New Roman" w:cs="Times New Roman"/>
                <w:lang w:val="ro-RO"/>
              </w:rPr>
            </w:pPr>
            <w:r w:rsidRPr="00254311">
              <w:rPr>
                <w:rFonts w:ascii="Times New Roman" w:eastAsia="Times New Roman" w:hAnsi="Times New Roman" w:cs="Times New Roman"/>
                <w:lang w:val="ro-RO"/>
              </w:rPr>
              <w:t>Denumirea organiza</w:t>
            </w:r>
            <w:r w:rsidR="00F72F6E" w:rsidRPr="00254311">
              <w:rPr>
                <w:rFonts w:ascii="Times New Roman" w:eastAsia="Times New Roman" w:hAnsi="Times New Roman" w:cs="Times New Roman"/>
                <w:lang w:val="ro-RO"/>
              </w:rPr>
              <w:t>ț</w:t>
            </w:r>
            <w:r w:rsidRPr="00254311">
              <w:rPr>
                <w:rFonts w:ascii="Times New Roman" w:eastAsia="Times New Roman" w:hAnsi="Times New Roman" w:cs="Times New Roman"/>
                <w:lang w:val="ro-RO"/>
              </w:rPr>
              <w:t>iei de creditare nebancară:</w:t>
            </w:r>
          </w:p>
        </w:tc>
        <w:tc>
          <w:tcPr>
            <w:tcW w:w="3046" w:type="dxa"/>
            <w:gridSpan w:val="2"/>
            <w:tcBorders>
              <w:bottom w:val="single" w:sz="4" w:space="0" w:color="auto"/>
            </w:tcBorders>
          </w:tcPr>
          <w:p w14:paraId="0ACE8F06" w14:textId="77777777" w:rsidR="00D54D2A" w:rsidRPr="00254311" w:rsidRDefault="00D54D2A" w:rsidP="00D54D2A">
            <w:pPr>
              <w:rPr>
                <w:rFonts w:ascii="Times New Roman" w:hAnsi="Times New Roman" w:cs="Times New Roman"/>
                <w:lang w:val="ro-RO"/>
              </w:rPr>
            </w:pPr>
          </w:p>
        </w:tc>
        <w:tc>
          <w:tcPr>
            <w:tcW w:w="1276" w:type="dxa"/>
            <w:tcBorders>
              <w:right w:val="single" w:sz="4" w:space="0" w:color="auto"/>
            </w:tcBorders>
          </w:tcPr>
          <w:p w14:paraId="1FB64FE8" w14:textId="77777777" w:rsidR="00D54D2A" w:rsidRPr="00254311" w:rsidRDefault="00D54D2A" w:rsidP="00D54D2A">
            <w:pPr>
              <w:spacing w:after="100" w:afterAutospacing="1"/>
              <w:rPr>
                <w:rFonts w:ascii="Times New Roman" w:eastAsia="Times New Roman" w:hAnsi="Times New Roman" w:cs="Times New Roman"/>
                <w:color w:val="000000"/>
                <w:lang w:val="ro-RO" w:eastAsia="ro-MD"/>
              </w:rPr>
            </w:pPr>
            <w:r w:rsidRPr="00254311">
              <w:rPr>
                <w:rFonts w:ascii="Times New Roman" w:eastAsia="Times New Roman" w:hAnsi="Times New Roman" w:cs="Times New Roman"/>
                <w:lang w:val="ro-RO"/>
              </w:rPr>
              <w:t>cod CUIÎO</w:t>
            </w:r>
          </w:p>
        </w:tc>
        <w:tc>
          <w:tcPr>
            <w:tcW w:w="1915" w:type="dxa"/>
            <w:tcBorders>
              <w:top w:val="single" w:sz="4" w:space="0" w:color="auto"/>
              <w:left w:val="single" w:sz="4" w:space="0" w:color="auto"/>
              <w:bottom w:val="single" w:sz="4" w:space="0" w:color="auto"/>
              <w:right w:val="single" w:sz="4" w:space="0" w:color="auto"/>
            </w:tcBorders>
          </w:tcPr>
          <w:p w14:paraId="30243B21" w14:textId="77777777" w:rsidR="00D54D2A" w:rsidRPr="00254311" w:rsidRDefault="00D54D2A" w:rsidP="00D54D2A">
            <w:pPr>
              <w:rPr>
                <w:rFonts w:ascii="Times New Roman" w:hAnsi="Times New Roman" w:cs="Times New Roman"/>
                <w:lang w:val="ro-RO"/>
              </w:rPr>
            </w:pPr>
          </w:p>
        </w:tc>
      </w:tr>
      <w:tr w:rsidR="00D54D2A" w:rsidRPr="00254311" w14:paraId="5C491DC3" w14:textId="77777777" w:rsidTr="00C16FC4">
        <w:tc>
          <w:tcPr>
            <w:tcW w:w="2689" w:type="dxa"/>
          </w:tcPr>
          <w:p w14:paraId="3D4B10B4" w14:textId="77777777" w:rsidR="00D54D2A" w:rsidRPr="00254311" w:rsidRDefault="00D54D2A" w:rsidP="00243AD6">
            <w:pPr>
              <w:rPr>
                <w:rFonts w:ascii="Times New Roman" w:eastAsia="Times New Roman" w:hAnsi="Times New Roman" w:cs="Times New Roman"/>
                <w:lang w:val="ro-RO"/>
              </w:rPr>
            </w:pPr>
          </w:p>
        </w:tc>
        <w:tc>
          <w:tcPr>
            <w:tcW w:w="3046" w:type="dxa"/>
            <w:gridSpan w:val="2"/>
          </w:tcPr>
          <w:p w14:paraId="03CC9CB7" w14:textId="77777777" w:rsidR="00D54D2A" w:rsidRPr="00254311" w:rsidRDefault="00D54D2A" w:rsidP="00243AD6">
            <w:pPr>
              <w:rPr>
                <w:rFonts w:ascii="Times New Roman" w:hAnsi="Times New Roman" w:cs="Times New Roman"/>
                <w:lang w:val="ro-RO"/>
              </w:rPr>
            </w:pPr>
          </w:p>
        </w:tc>
        <w:tc>
          <w:tcPr>
            <w:tcW w:w="1276" w:type="dxa"/>
            <w:tcBorders>
              <w:right w:val="single" w:sz="4" w:space="0" w:color="auto"/>
            </w:tcBorders>
          </w:tcPr>
          <w:p w14:paraId="5C1A48B5" w14:textId="77777777" w:rsidR="00D54D2A" w:rsidRPr="00254311" w:rsidRDefault="00D54D2A" w:rsidP="00260F8C">
            <w:pPr>
              <w:spacing w:before="120"/>
              <w:rPr>
                <w:rFonts w:ascii="Times New Roman" w:eastAsia="Times New Roman" w:hAnsi="Times New Roman" w:cs="Times New Roman"/>
                <w:lang w:val="ro-RO"/>
              </w:rPr>
            </w:pPr>
            <w:r w:rsidRPr="00254311">
              <w:rPr>
                <w:rFonts w:ascii="Times New Roman" w:eastAsia="Times New Roman" w:hAnsi="Times New Roman" w:cs="Times New Roman"/>
                <w:lang w:val="ro-RO"/>
              </w:rPr>
              <w:t>cod IDNO</w:t>
            </w:r>
          </w:p>
        </w:tc>
        <w:tc>
          <w:tcPr>
            <w:tcW w:w="1915" w:type="dxa"/>
            <w:tcBorders>
              <w:top w:val="single" w:sz="4" w:space="0" w:color="auto"/>
              <w:left w:val="single" w:sz="4" w:space="0" w:color="auto"/>
              <w:bottom w:val="single" w:sz="4" w:space="0" w:color="auto"/>
              <w:right w:val="single" w:sz="4" w:space="0" w:color="auto"/>
            </w:tcBorders>
          </w:tcPr>
          <w:p w14:paraId="7764421C" w14:textId="77777777" w:rsidR="00D54D2A" w:rsidRPr="00254311" w:rsidRDefault="00D54D2A" w:rsidP="00243AD6">
            <w:pPr>
              <w:rPr>
                <w:rFonts w:ascii="Times New Roman" w:hAnsi="Times New Roman" w:cs="Times New Roman"/>
                <w:lang w:val="ro-RO"/>
              </w:rPr>
            </w:pPr>
          </w:p>
        </w:tc>
      </w:tr>
      <w:tr w:rsidR="00D54D2A" w:rsidRPr="00254311" w14:paraId="5E450216" w14:textId="77777777" w:rsidTr="00C16FC4">
        <w:trPr>
          <w:trHeight w:val="284"/>
        </w:trPr>
        <w:tc>
          <w:tcPr>
            <w:tcW w:w="2689" w:type="dxa"/>
          </w:tcPr>
          <w:p w14:paraId="7C07A9C3" w14:textId="77777777" w:rsidR="00D54D2A" w:rsidRPr="00254311" w:rsidRDefault="00D54D2A" w:rsidP="00243AD6">
            <w:pPr>
              <w:rPr>
                <w:rFonts w:ascii="Times New Roman" w:eastAsia="Times New Roman" w:hAnsi="Times New Roman" w:cs="Times New Roman"/>
                <w:lang w:val="ro-RO"/>
              </w:rPr>
            </w:pPr>
            <w:r w:rsidRPr="00254311">
              <w:rPr>
                <w:rFonts w:ascii="Times New Roman" w:eastAsia="Times New Roman" w:hAnsi="Times New Roman" w:cs="Times New Roman"/>
                <w:lang w:val="ro-RO"/>
              </w:rPr>
              <w:t>Adresa juridică:</w:t>
            </w:r>
          </w:p>
        </w:tc>
        <w:tc>
          <w:tcPr>
            <w:tcW w:w="6237" w:type="dxa"/>
            <w:gridSpan w:val="4"/>
            <w:tcBorders>
              <w:bottom w:val="single" w:sz="4" w:space="0" w:color="auto"/>
            </w:tcBorders>
          </w:tcPr>
          <w:p w14:paraId="4D089B92" w14:textId="77777777" w:rsidR="00D54D2A" w:rsidRPr="00254311" w:rsidRDefault="00D54D2A" w:rsidP="00243AD6">
            <w:pPr>
              <w:rPr>
                <w:rFonts w:ascii="Times New Roman" w:hAnsi="Times New Roman" w:cs="Times New Roman"/>
                <w:lang w:val="ro-RO"/>
              </w:rPr>
            </w:pPr>
          </w:p>
        </w:tc>
      </w:tr>
      <w:tr w:rsidR="00D54D2A" w:rsidRPr="00254311" w14:paraId="44EA281C" w14:textId="77777777" w:rsidTr="00C16FC4">
        <w:tc>
          <w:tcPr>
            <w:tcW w:w="2689" w:type="dxa"/>
          </w:tcPr>
          <w:p w14:paraId="186DDBDD" w14:textId="77777777" w:rsidR="00D54D2A" w:rsidRPr="00254311" w:rsidRDefault="00D54D2A" w:rsidP="00260F8C">
            <w:pPr>
              <w:spacing w:before="120"/>
              <w:rPr>
                <w:rFonts w:ascii="Times New Roman" w:hAnsi="Times New Roman" w:cs="Times New Roman"/>
                <w:lang w:val="ro-RO"/>
              </w:rPr>
            </w:pPr>
            <w:r w:rsidRPr="00254311">
              <w:rPr>
                <w:rFonts w:ascii="Times New Roman" w:eastAsia="Times New Roman" w:hAnsi="Times New Roman" w:cs="Times New Roman"/>
                <w:lang w:val="ro-RO"/>
              </w:rPr>
              <w:t>Forma organizatorico-juridică:</w:t>
            </w:r>
          </w:p>
        </w:tc>
        <w:tc>
          <w:tcPr>
            <w:tcW w:w="3046" w:type="dxa"/>
            <w:gridSpan w:val="2"/>
            <w:tcBorders>
              <w:top w:val="single" w:sz="4" w:space="0" w:color="auto"/>
              <w:bottom w:val="single" w:sz="4" w:space="0" w:color="auto"/>
            </w:tcBorders>
          </w:tcPr>
          <w:p w14:paraId="499866E8" w14:textId="77777777" w:rsidR="00D54D2A" w:rsidRPr="00254311" w:rsidRDefault="00D54D2A" w:rsidP="00243AD6">
            <w:pPr>
              <w:rPr>
                <w:rFonts w:ascii="Times New Roman" w:hAnsi="Times New Roman" w:cs="Times New Roman"/>
                <w:lang w:val="ro-RO"/>
              </w:rPr>
            </w:pPr>
          </w:p>
        </w:tc>
        <w:tc>
          <w:tcPr>
            <w:tcW w:w="1276" w:type="dxa"/>
            <w:tcBorders>
              <w:top w:val="single" w:sz="4" w:space="0" w:color="auto"/>
              <w:right w:val="single" w:sz="4" w:space="0" w:color="auto"/>
            </w:tcBorders>
          </w:tcPr>
          <w:p w14:paraId="76B09FE7" w14:textId="77777777" w:rsidR="00D54D2A" w:rsidRPr="00254311" w:rsidRDefault="00D54D2A" w:rsidP="00243AD6">
            <w:pPr>
              <w:rPr>
                <w:rFonts w:ascii="Times New Roman" w:hAnsi="Times New Roman" w:cs="Times New Roman"/>
                <w:lang w:val="ro-RO"/>
              </w:rPr>
            </w:pPr>
            <w:r w:rsidRPr="00254311">
              <w:rPr>
                <w:rFonts w:ascii="Times New Roman" w:eastAsia="Times New Roman" w:hAnsi="Times New Roman" w:cs="Times New Roman"/>
                <w:lang w:val="ro-RO"/>
              </w:rPr>
              <w:t>cod CFOJ</w:t>
            </w:r>
          </w:p>
        </w:tc>
        <w:tc>
          <w:tcPr>
            <w:tcW w:w="1915" w:type="dxa"/>
            <w:tcBorders>
              <w:top w:val="single" w:sz="4" w:space="0" w:color="auto"/>
              <w:left w:val="single" w:sz="4" w:space="0" w:color="auto"/>
              <w:bottom w:val="single" w:sz="4" w:space="0" w:color="auto"/>
              <w:right w:val="single" w:sz="4" w:space="0" w:color="auto"/>
            </w:tcBorders>
          </w:tcPr>
          <w:p w14:paraId="70F36803" w14:textId="77777777" w:rsidR="00D54D2A" w:rsidRPr="00254311" w:rsidRDefault="00D54D2A" w:rsidP="00243AD6">
            <w:pPr>
              <w:rPr>
                <w:rFonts w:ascii="Times New Roman" w:hAnsi="Times New Roman" w:cs="Times New Roman"/>
                <w:lang w:val="ro-RO"/>
              </w:rPr>
            </w:pPr>
          </w:p>
        </w:tc>
      </w:tr>
      <w:tr w:rsidR="00307EBD" w:rsidRPr="00254311" w14:paraId="2D9C06E8" w14:textId="77777777" w:rsidTr="006F40FC">
        <w:tc>
          <w:tcPr>
            <w:tcW w:w="8926" w:type="dxa"/>
            <w:gridSpan w:val="5"/>
          </w:tcPr>
          <w:p w14:paraId="1736D527" w14:textId="29DED9CE" w:rsidR="00307EBD" w:rsidRPr="00254311" w:rsidRDefault="00307EBD" w:rsidP="00DC3322">
            <w:pPr>
              <w:spacing w:before="240"/>
              <w:rPr>
                <w:rFonts w:ascii="Times New Roman" w:hAnsi="Times New Roman" w:cs="Times New Roman"/>
                <w:lang w:val="ro-RO"/>
              </w:rPr>
            </w:pPr>
            <w:r w:rsidRPr="00254311">
              <w:rPr>
                <w:rFonts w:ascii="Times New Roman" w:eastAsia="Times New Roman" w:hAnsi="Times New Roman" w:cs="Times New Roman"/>
                <w:b/>
                <w:bCs/>
                <w:lang w:val="ro-RO"/>
              </w:rPr>
              <w:t>PARTICULARITĂȚI DE RAPORTARE</w:t>
            </w:r>
            <w:r>
              <w:rPr>
                <w:rFonts w:ascii="Times New Roman" w:eastAsia="Times New Roman" w:hAnsi="Times New Roman" w:cs="Times New Roman"/>
                <w:b/>
                <w:bCs/>
                <w:lang w:val="ro-RO"/>
              </w:rPr>
              <w:t xml:space="preserve"> A SITUAȚIILOR FINANCIARE</w:t>
            </w:r>
            <w:r w:rsidRPr="00254311">
              <w:rPr>
                <w:rFonts w:ascii="Times New Roman" w:eastAsia="Times New Roman" w:hAnsi="Times New Roman" w:cs="Times New Roman"/>
                <w:b/>
                <w:bCs/>
                <w:lang w:val="ro-RO"/>
              </w:rPr>
              <w:t>:</w:t>
            </w:r>
          </w:p>
        </w:tc>
      </w:tr>
      <w:tr w:rsidR="00D54D2A" w:rsidRPr="00254311" w14:paraId="40ACDE7C" w14:textId="77777777" w:rsidTr="00D54D2A">
        <w:tc>
          <w:tcPr>
            <w:tcW w:w="2689" w:type="dxa"/>
          </w:tcPr>
          <w:p w14:paraId="7F680436" w14:textId="5825313B" w:rsidR="00D54D2A" w:rsidRPr="00254311" w:rsidRDefault="00D54D2A" w:rsidP="00260F8C">
            <w:pPr>
              <w:spacing w:before="120"/>
              <w:rPr>
                <w:rFonts w:ascii="Times New Roman" w:eastAsia="Times New Roman" w:hAnsi="Times New Roman" w:cs="Times New Roman"/>
                <w:lang w:val="ro-RO"/>
              </w:rPr>
            </w:pPr>
            <w:r w:rsidRPr="00254311">
              <w:rPr>
                <w:rFonts w:ascii="Times New Roman" w:eastAsia="Times New Roman" w:hAnsi="Times New Roman" w:cs="Times New Roman"/>
                <w:lang w:val="ro-RO"/>
              </w:rPr>
              <w:t>Standardul de contabilitate:</w:t>
            </w:r>
          </w:p>
        </w:tc>
        <w:tc>
          <w:tcPr>
            <w:tcW w:w="3046" w:type="dxa"/>
            <w:gridSpan w:val="2"/>
            <w:tcBorders>
              <w:bottom w:val="single" w:sz="4" w:space="0" w:color="auto"/>
            </w:tcBorders>
          </w:tcPr>
          <w:p w14:paraId="54767B8F" w14:textId="6E319799" w:rsidR="00D54D2A" w:rsidRPr="00254311" w:rsidRDefault="00D54D2A" w:rsidP="00243AD6">
            <w:pPr>
              <w:rPr>
                <w:rFonts w:ascii="Times New Roman" w:hAnsi="Times New Roman" w:cs="Times New Roman"/>
                <w:lang w:val="ro-RO"/>
              </w:rPr>
            </w:pPr>
            <w:r w:rsidRPr="00254311">
              <w:rPr>
                <w:rFonts w:ascii="Times New Roman" w:hAnsi="Times New Roman" w:cs="Times New Roman"/>
                <w:lang w:val="ro-RO"/>
              </w:rPr>
              <w:t>SNC</w:t>
            </w:r>
          </w:p>
        </w:tc>
        <w:tc>
          <w:tcPr>
            <w:tcW w:w="1276" w:type="dxa"/>
          </w:tcPr>
          <w:p w14:paraId="606F052C" w14:textId="77777777" w:rsidR="00D54D2A" w:rsidRPr="00254311" w:rsidRDefault="00D54D2A" w:rsidP="00243AD6">
            <w:pPr>
              <w:rPr>
                <w:rFonts w:ascii="Times New Roman" w:hAnsi="Times New Roman" w:cs="Times New Roman"/>
                <w:lang w:val="ro-RO"/>
              </w:rPr>
            </w:pPr>
          </w:p>
        </w:tc>
        <w:tc>
          <w:tcPr>
            <w:tcW w:w="1915" w:type="dxa"/>
          </w:tcPr>
          <w:p w14:paraId="1E265C3A" w14:textId="77777777" w:rsidR="00D54D2A" w:rsidRPr="00254311" w:rsidRDefault="00D54D2A" w:rsidP="00243AD6">
            <w:pPr>
              <w:rPr>
                <w:rFonts w:ascii="Times New Roman" w:hAnsi="Times New Roman" w:cs="Times New Roman"/>
                <w:lang w:val="ro-RO"/>
              </w:rPr>
            </w:pPr>
          </w:p>
        </w:tc>
      </w:tr>
      <w:tr w:rsidR="00D54D2A" w:rsidRPr="00254311" w14:paraId="2617DCC3" w14:textId="77777777" w:rsidTr="00C16FC4">
        <w:tc>
          <w:tcPr>
            <w:tcW w:w="2689" w:type="dxa"/>
          </w:tcPr>
          <w:p w14:paraId="66119F19" w14:textId="77777777" w:rsidR="00D54D2A" w:rsidRPr="00254311" w:rsidRDefault="00D54D2A" w:rsidP="00260F8C">
            <w:pPr>
              <w:spacing w:before="120"/>
              <w:rPr>
                <w:rFonts w:ascii="Times New Roman" w:hAnsi="Times New Roman" w:cs="Times New Roman"/>
                <w:lang w:val="ro-RO"/>
              </w:rPr>
            </w:pPr>
            <w:r w:rsidRPr="00254311">
              <w:rPr>
                <w:rFonts w:ascii="Times New Roman" w:eastAsia="Times New Roman" w:hAnsi="Times New Roman" w:cs="Times New Roman"/>
                <w:lang w:val="ro-RO"/>
              </w:rPr>
              <w:t>Unitatea de măsură:</w:t>
            </w:r>
          </w:p>
        </w:tc>
        <w:tc>
          <w:tcPr>
            <w:tcW w:w="3046" w:type="dxa"/>
            <w:gridSpan w:val="2"/>
            <w:tcBorders>
              <w:bottom w:val="single" w:sz="4" w:space="0" w:color="auto"/>
            </w:tcBorders>
          </w:tcPr>
          <w:p w14:paraId="4D11759F" w14:textId="77777777" w:rsidR="00D54D2A" w:rsidRPr="00254311" w:rsidRDefault="00D54D2A" w:rsidP="00243AD6">
            <w:pPr>
              <w:rPr>
                <w:rFonts w:ascii="Times New Roman" w:hAnsi="Times New Roman" w:cs="Times New Roman"/>
                <w:lang w:val="ro-RO"/>
              </w:rPr>
            </w:pPr>
            <w:r w:rsidRPr="00254311">
              <w:rPr>
                <w:rFonts w:ascii="Times New Roman" w:hAnsi="Times New Roman" w:cs="Times New Roman"/>
                <w:lang w:val="ro-RO"/>
              </w:rPr>
              <w:t>MDL</w:t>
            </w:r>
          </w:p>
        </w:tc>
        <w:tc>
          <w:tcPr>
            <w:tcW w:w="1276" w:type="dxa"/>
          </w:tcPr>
          <w:p w14:paraId="31DA320C" w14:textId="77777777" w:rsidR="00D54D2A" w:rsidRPr="00254311" w:rsidRDefault="00D54D2A" w:rsidP="00243AD6">
            <w:pPr>
              <w:rPr>
                <w:rFonts w:ascii="Times New Roman" w:hAnsi="Times New Roman" w:cs="Times New Roman"/>
                <w:lang w:val="ro-RO"/>
              </w:rPr>
            </w:pPr>
          </w:p>
        </w:tc>
        <w:tc>
          <w:tcPr>
            <w:tcW w:w="1915" w:type="dxa"/>
          </w:tcPr>
          <w:p w14:paraId="1ABED5AC" w14:textId="77777777" w:rsidR="00D54D2A" w:rsidRPr="00254311" w:rsidRDefault="00D54D2A" w:rsidP="00243AD6">
            <w:pPr>
              <w:rPr>
                <w:rFonts w:ascii="Times New Roman" w:hAnsi="Times New Roman" w:cs="Times New Roman"/>
                <w:lang w:val="ro-RO"/>
              </w:rPr>
            </w:pPr>
          </w:p>
        </w:tc>
      </w:tr>
      <w:tr w:rsidR="00D54D2A" w:rsidRPr="00254311" w14:paraId="5D5B0366" w14:textId="77777777" w:rsidTr="00C16FC4">
        <w:trPr>
          <w:trHeight w:val="403"/>
        </w:trPr>
        <w:tc>
          <w:tcPr>
            <w:tcW w:w="8926" w:type="dxa"/>
            <w:gridSpan w:val="5"/>
          </w:tcPr>
          <w:p w14:paraId="7C7CDDEF" w14:textId="77777777" w:rsidR="00D54D2A" w:rsidRPr="00254311" w:rsidRDefault="00D54D2A" w:rsidP="00C16FC4">
            <w:pPr>
              <w:spacing w:before="240"/>
              <w:rPr>
                <w:rFonts w:ascii="Times New Roman" w:hAnsi="Times New Roman" w:cs="Times New Roman"/>
                <w:b/>
                <w:bCs/>
                <w:lang w:val="ro-RO"/>
              </w:rPr>
            </w:pPr>
            <w:r w:rsidRPr="00254311">
              <w:rPr>
                <w:rFonts w:ascii="Times New Roman" w:hAnsi="Times New Roman" w:cs="Times New Roman"/>
                <w:b/>
                <w:bCs/>
                <w:lang w:val="ro-RO"/>
              </w:rPr>
              <w:t>DATE DE CONTACT:</w:t>
            </w:r>
          </w:p>
        </w:tc>
      </w:tr>
      <w:tr w:rsidR="00D54D2A" w:rsidRPr="00254311" w14:paraId="7E6CD730" w14:textId="77777777" w:rsidTr="00E60679">
        <w:tc>
          <w:tcPr>
            <w:tcW w:w="4673" w:type="dxa"/>
            <w:gridSpan w:val="2"/>
          </w:tcPr>
          <w:p w14:paraId="5BBE1C42" w14:textId="262A1130" w:rsidR="00D54D2A" w:rsidRPr="00254311" w:rsidRDefault="00D54D2A" w:rsidP="002718E9">
            <w:pPr>
              <w:spacing w:before="120"/>
              <w:rPr>
                <w:rFonts w:ascii="Times New Roman" w:eastAsia="Times New Roman" w:hAnsi="Times New Roman" w:cs="Times New Roman"/>
                <w:lang w:val="ro-RO"/>
              </w:rPr>
            </w:pPr>
            <w:r w:rsidRPr="00254311">
              <w:rPr>
                <w:rFonts w:ascii="Times New Roman" w:eastAsia="Times New Roman" w:hAnsi="Times New Roman" w:cs="Times New Roman"/>
                <w:lang w:val="ro-RO"/>
              </w:rPr>
              <w:t xml:space="preserve">Numele, prenumele </w:t>
            </w:r>
            <w:r w:rsidR="00F72F6E" w:rsidRPr="00254311">
              <w:rPr>
                <w:rFonts w:ascii="Times New Roman" w:eastAsia="Times New Roman" w:hAnsi="Times New Roman" w:cs="Times New Roman"/>
                <w:lang w:val="ro-RO"/>
              </w:rPr>
              <w:t>ș</w:t>
            </w:r>
            <w:r w:rsidRPr="00254311">
              <w:rPr>
                <w:rFonts w:ascii="Times New Roman" w:eastAsia="Times New Roman" w:hAnsi="Times New Roman" w:cs="Times New Roman"/>
                <w:lang w:val="ro-RO"/>
              </w:rPr>
              <w:t xml:space="preserve">i telefonul executorului: </w:t>
            </w:r>
          </w:p>
        </w:tc>
        <w:tc>
          <w:tcPr>
            <w:tcW w:w="4253" w:type="dxa"/>
            <w:gridSpan w:val="3"/>
            <w:tcBorders>
              <w:bottom w:val="single" w:sz="4" w:space="0" w:color="auto"/>
            </w:tcBorders>
          </w:tcPr>
          <w:p w14:paraId="47901B1C" w14:textId="77777777" w:rsidR="00D54D2A" w:rsidRPr="00254311" w:rsidRDefault="00D54D2A" w:rsidP="00243AD6">
            <w:pPr>
              <w:rPr>
                <w:rFonts w:ascii="Times New Roman" w:hAnsi="Times New Roman" w:cs="Times New Roman"/>
                <w:lang w:val="ro-RO"/>
              </w:rPr>
            </w:pPr>
          </w:p>
        </w:tc>
      </w:tr>
      <w:tr w:rsidR="00D54D2A" w:rsidRPr="00254311" w14:paraId="01013ED1" w14:textId="77777777" w:rsidTr="00E60679">
        <w:tc>
          <w:tcPr>
            <w:tcW w:w="4673" w:type="dxa"/>
            <w:gridSpan w:val="2"/>
          </w:tcPr>
          <w:p w14:paraId="7533A0E1" w14:textId="67059DFB" w:rsidR="00D54D2A" w:rsidRPr="00254311" w:rsidRDefault="00D54D2A" w:rsidP="002718E9">
            <w:pPr>
              <w:spacing w:before="120"/>
              <w:rPr>
                <w:rFonts w:ascii="Times New Roman" w:eastAsia="Times New Roman" w:hAnsi="Times New Roman" w:cs="Times New Roman"/>
                <w:lang w:val="ro-RO"/>
              </w:rPr>
            </w:pPr>
            <w:r w:rsidRPr="00254311">
              <w:rPr>
                <w:rFonts w:ascii="Times New Roman" w:eastAsia="Times New Roman" w:hAnsi="Times New Roman" w:cs="Times New Roman"/>
                <w:lang w:val="ro-RO"/>
              </w:rPr>
              <w:t xml:space="preserve">Numele, prenumele </w:t>
            </w:r>
            <w:r w:rsidR="00F72F6E" w:rsidRPr="00254311">
              <w:rPr>
                <w:rFonts w:ascii="Times New Roman" w:eastAsia="Times New Roman" w:hAnsi="Times New Roman" w:cs="Times New Roman"/>
                <w:lang w:val="ro-RO"/>
              </w:rPr>
              <w:t>ș</w:t>
            </w:r>
            <w:r w:rsidRPr="00254311">
              <w:rPr>
                <w:rFonts w:ascii="Times New Roman" w:eastAsia="Times New Roman" w:hAnsi="Times New Roman" w:cs="Times New Roman"/>
                <w:lang w:val="ro-RO"/>
              </w:rPr>
              <w:t>i telefonul contabilului-</w:t>
            </w:r>
            <w:r w:rsidR="00F72F6E" w:rsidRPr="00254311">
              <w:rPr>
                <w:rFonts w:ascii="Times New Roman" w:eastAsia="Times New Roman" w:hAnsi="Times New Roman" w:cs="Times New Roman"/>
                <w:lang w:val="ro-RO"/>
              </w:rPr>
              <w:t>ș</w:t>
            </w:r>
            <w:r w:rsidRPr="00254311">
              <w:rPr>
                <w:rFonts w:ascii="Times New Roman" w:eastAsia="Times New Roman" w:hAnsi="Times New Roman" w:cs="Times New Roman"/>
                <w:lang w:val="ro-RO"/>
              </w:rPr>
              <w:t>ef:</w:t>
            </w:r>
          </w:p>
        </w:tc>
        <w:tc>
          <w:tcPr>
            <w:tcW w:w="4253" w:type="dxa"/>
            <w:gridSpan w:val="3"/>
            <w:tcBorders>
              <w:top w:val="single" w:sz="4" w:space="0" w:color="auto"/>
              <w:bottom w:val="single" w:sz="4" w:space="0" w:color="auto"/>
            </w:tcBorders>
          </w:tcPr>
          <w:p w14:paraId="0EF5A680" w14:textId="77777777" w:rsidR="00D54D2A" w:rsidRPr="00254311" w:rsidRDefault="00D54D2A" w:rsidP="00243AD6">
            <w:pPr>
              <w:rPr>
                <w:rFonts w:ascii="Times New Roman" w:hAnsi="Times New Roman" w:cs="Times New Roman"/>
                <w:lang w:val="ro-RO"/>
              </w:rPr>
            </w:pPr>
          </w:p>
        </w:tc>
      </w:tr>
      <w:tr w:rsidR="00D54D2A" w:rsidRPr="00254311" w14:paraId="043FC251" w14:textId="77777777" w:rsidTr="00E60679">
        <w:tc>
          <w:tcPr>
            <w:tcW w:w="4673" w:type="dxa"/>
            <w:gridSpan w:val="2"/>
          </w:tcPr>
          <w:p w14:paraId="782AB083" w14:textId="27D69B67" w:rsidR="00D54D2A" w:rsidRPr="00254311" w:rsidRDefault="00D54D2A" w:rsidP="002718E9">
            <w:pPr>
              <w:spacing w:before="120"/>
              <w:rPr>
                <w:rFonts w:ascii="Times New Roman" w:eastAsia="Times New Roman" w:hAnsi="Times New Roman" w:cs="Times New Roman"/>
                <w:lang w:val="ro-RO"/>
              </w:rPr>
            </w:pPr>
            <w:r w:rsidRPr="00254311">
              <w:rPr>
                <w:rFonts w:ascii="Times New Roman" w:eastAsia="Times New Roman" w:hAnsi="Times New Roman" w:cs="Times New Roman"/>
                <w:lang w:val="ro-RO"/>
              </w:rPr>
              <w:t xml:space="preserve">Numele, prenumele </w:t>
            </w:r>
            <w:r w:rsidR="00F72F6E" w:rsidRPr="00254311">
              <w:rPr>
                <w:rFonts w:ascii="Times New Roman" w:eastAsia="Times New Roman" w:hAnsi="Times New Roman" w:cs="Times New Roman"/>
                <w:lang w:val="ro-RO"/>
              </w:rPr>
              <w:t>ș</w:t>
            </w:r>
            <w:r w:rsidRPr="00254311">
              <w:rPr>
                <w:rFonts w:ascii="Times New Roman" w:eastAsia="Times New Roman" w:hAnsi="Times New Roman" w:cs="Times New Roman"/>
                <w:lang w:val="ro-RO"/>
              </w:rPr>
              <w:t>i telefonul administratorului:</w:t>
            </w:r>
          </w:p>
        </w:tc>
        <w:tc>
          <w:tcPr>
            <w:tcW w:w="4253" w:type="dxa"/>
            <w:gridSpan w:val="3"/>
            <w:tcBorders>
              <w:top w:val="single" w:sz="4" w:space="0" w:color="auto"/>
              <w:bottom w:val="single" w:sz="4" w:space="0" w:color="auto"/>
            </w:tcBorders>
          </w:tcPr>
          <w:p w14:paraId="5EEEA513" w14:textId="77777777" w:rsidR="00D54D2A" w:rsidRPr="00254311" w:rsidRDefault="00D54D2A" w:rsidP="00243AD6">
            <w:pPr>
              <w:rPr>
                <w:rFonts w:ascii="Times New Roman" w:hAnsi="Times New Roman" w:cs="Times New Roman"/>
                <w:lang w:val="ro-RO"/>
              </w:rPr>
            </w:pPr>
          </w:p>
        </w:tc>
      </w:tr>
    </w:tbl>
    <w:p w14:paraId="477B012A" w14:textId="77777777" w:rsidR="00FD176C" w:rsidRPr="00254311" w:rsidRDefault="00FD176C" w:rsidP="00E538BE">
      <w:pPr>
        <w:spacing w:after="0" w:line="240" w:lineRule="auto"/>
        <w:jc w:val="right"/>
        <w:rPr>
          <w:rFonts w:ascii="Times New Roman" w:eastAsia="Times New Roman" w:hAnsi="Times New Roman" w:cs="Times New Roman"/>
          <w:sz w:val="20"/>
          <w:szCs w:val="20"/>
          <w:lang w:val="ro-RO"/>
        </w:rPr>
      </w:pPr>
    </w:p>
    <w:p w14:paraId="44215C74" w14:textId="77777777" w:rsidR="00937B24" w:rsidRPr="00254311" w:rsidRDefault="00937B24">
      <w:pP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br w:type="page"/>
      </w:r>
    </w:p>
    <w:p w14:paraId="43573224" w14:textId="29BD095A" w:rsidR="00933D27" w:rsidRPr="00254311" w:rsidRDefault="00933D27" w:rsidP="00933D27">
      <w:pPr>
        <w:spacing w:after="0" w:line="240" w:lineRule="auto"/>
        <w:jc w:val="right"/>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lastRenderedPageBreak/>
        <w:t>Anexa nr.2</w:t>
      </w:r>
      <w:r w:rsidR="00E60679">
        <w:rPr>
          <w:rFonts w:ascii="Times New Roman" w:eastAsia="Times New Roman" w:hAnsi="Times New Roman" w:cs="Times New Roman"/>
          <w:sz w:val="24"/>
          <w:szCs w:val="24"/>
          <w:lang w:val="ro-RO"/>
        </w:rPr>
        <w:br/>
      </w:r>
      <w:r w:rsidRPr="00254311">
        <w:rPr>
          <w:rFonts w:ascii="Times New Roman" w:eastAsia="Times New Roman" w:hAnsi="Times New Roman" w:cs="Times New Roman"/>
          <w:sz w:val="24"/>
          <w:szCs w:val="24"/>
          <w:lang w:val="ro-RO"/>
        </w:rPr>
        <w:t>la Instruc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iunea cu privire la raportarea</w:t>
      </w:r>
      <w:r w:rsidR="00E60679">
        <w:rPr>
          <w:rFonts w:ascii="Times New Roman" w:eastAsia="Times New Roman" w:hAnsi="Times New Roman" w:cs="Times New Roman"/>
          <w:sz w:val="24"/>
          <w:szCs w:val="24"/>
          <w:lang w:val="ro-RO"/>
        </w:rPr>
        <w:br/>
      </w:r>
      <w:r w:rsidRPr="00254311">
        <w:rPr>
          <w:rFonts w:ascii="Times New Roman" w:eastAsia="Times New Roman" w:hAnsi="Times New Roman" w:cs="Times New Roman"/>
          <w:sz w:val="24"/>
          <w:szCs w:val="24"/>
          <w:lang w:val="ro-RO"/>
        </w:rPr>
        <w:t>organiza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iilor de creditare nebancară</w:t>
      </w:r>
    </w:p>
    <w:p w14:paraId="39C82D7D" w14:textId="4F85EE06" w:rsidR="00FD2C45" w:rsidRPr="00254311" w:rsidRDefault="00FD2C45" w:rsidP="00FD2C45">
      <w:pPr>
        <w:spacing w:after="0" w:line="240" w:lineRule="auto"/>
        <w:jc w:val="center"/>
        <w:rPr>
          <w:rFonts w:ascii="Times New Roman" w:eastAsia="Times New Roman" w:hAnsi="Times New Roman" w:cs="Times New Roman"/>
          <w:sz w:val="24"/>
          <w:szCs w:val="24"/>
          <w:lang w:val="ro-RO"/>
        </w:rPr>
      </w:pPr>
    </w:p>
    <w:p w14:paraId="60093F4F" w14:textId="2E0C6E67" w:rsidR="00FD2C45" w:rsidRPr="00254311" w:rsidRDefault="00FD2C45" w:rsidP="00DD0208">
      <w:pPr>
        <w:spacing w:after="0" w:line="240" w:lineRule="auto"/>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I. Formularul raportului</w:t>
      </w:r>
    </w:p>
    <w:p w14:paraId="12626D1E" w14:textId="77777777" w:rsidR="00D95E63" w:rsidRPr="00254311" w:rsidRDefault="00D95E63" w:rsidP="00933D27">
      <w:pPr>
        <w:spacing w:after="0" w:line="240" w:lineRule="auto"/>
        <w:jc w:val="right"/>
        <w:rPr>
          <w:rFonts w:ascii="Times New Roman" w:eastAsia="Times New Roman" w:hAnsi="Times New Roman" w:cs="Times New Roman"/>
          <w:sz w:val="24"/>
          <w:szCs w:val="24"/>
          <w:lang w:val="ro-RO"/>
        </w:rPr>
      </w:pPr>
    </w:p>
    <w:tbl>
      <w:tblPr>
        <w:tblW w:w="5004" w:type="pct"/>
        <w:tblInd w:w="-8" w:type="dxa"/>
        <w:tblCellMar>
          <w:left w:w="57" w:type="dxa"/>
          <w:right w:w="57" w:type="dxa"/>
        </w:tblCellMar>
        <w:tblLook w:val="04A0" w:firstRow="1" w:lastRow="0" w:firstColumn="1" w:lastColumn="0" w:noHBand="0" w:noVBand="1"/>
      </w:tblPr>
      <w:tblGrid>
        <w:gridCol w:w="2411"/>
        <w:gridCol w:w="6659"/>
      </w:tblGrid>
      <w:tr w:rsidR="00B21636" w:rsidRPr="00254311" w14:paraId="782F5ED1" w14:textId="77777777" w:rsidTr="005F7D7E">
        <w:trPr>
          <w:cantSplit/>
          <w:trHeight w:val="20"/>
        </w:trPr>
        <w:tc>
          <w:tcPr>
            <w:tcW w:w="1329" w:type="pct"/>
            <w:tcBorders>
              <w:top w:val="single" w:sz="6" w:space="0" w:color="000000"/>
              <w:left w:val="single" w:sz="6" w:space="0" w:color="000000"/>
              <w:bottom w:val="single" w:sz="6" w:space="0" w:color="000000"/>
              <w:right w:val="single" w:sz="6" w:space="0" w:color="000000"/>
            </w:tcBorders>
            <w:hideMark/>
          </w:tcPr>
          <w:p w14:paraId="54373283" w14:textId="77777777" w:rsidR="00B21636" w:rsidRPr="00254311" w:rsidRDefault="00B21636" w:rsidP="005F7D7E">
            <w:pPr>
              <w:spacing w:after="0"/>
              <w:rPr>
                <w:rFonts w:eastAsia="Times New Roman"/>
                <w:lang w:val="ro-RO" w:eastAsia="ro-MD"/>
              </w:rPr>
            </w:pPr>
          </w:p>
        </w:tc>
        <w:tc>
          <w:tcPr>
            <w:tcW w:w="3671" w:type="pct"/>
            <w:tcBorders>
              <w:top w:val="nil"/>
              <w:left w:val="nil"/>
              <w:bottom w:val="nil"/>
              <w:right w:val="nil"/>
            </w:tcBorders>
            <w:hideMark/>
          </w:tcPr>
          <w:p w14:paraId="6499B7DC" w14:textId="25B95099" w:rsidR="00B21636" w:rsidRPr="00254311" w:rsidRDefault="00BD380B" w:rsidP="005F7D7E">
            <w:pPr>
              <w:spacing w:after="0"/>
              <w:jc w:val="right"/>
              <w:rPr>
                <w:rFonts w:ascii="Times New Roman" w:eastAsia="Times New Roman" w:hAnsi="Times New Roman" w:cs="Times New Roman"/>
                <w:b/>
                <w:bCs/>
                <w:lang w:val="ro-RO" w:eastAsia="ro-MD"/>
              </w:rPr>
            </w:pPr>
            <w:r w:rsidRPr="00254311">
              <w:rPr>
                <w:rFonts w:ascii="Times New Roman" w:eastAsia="Times New Roman" w:hAnsi="Times New Roman" w:cs="Times New Roman"/>
                <w:b/>
                <w:bCs/>
                <w:lang w:val="ro-RO" w:eastAsia="ro-MD"/>
              </w:rPr>
              <w:t>OCN0101</w:t>
            </w:r>
          </w:p>
        </w:tc>
      </w:tr>
      <w:tr w:rsidR="00B21636" w:rsidRPr="00254311" w14:paraId="26A57426" w14:textId="77777777" w:rsidTr="005F7D7E">
        <w:trPr>
          <w:cantSplit/>
          <w:trHeight w:val="20"/>
        </w:trPr>
        <w:tc>
          <w:tcPr>
            <w:tcW w:w="1329" w:type="pct"/>
            <w:tcBorders>
              <w:top w:val="nil"/>
              <w:left w:val="nil"/>
              <w:bottom w:val="nil"/>
              <w:right w:val="nil"/>
            </w:tcBorders>
            <w:hideMark/>
          </w:tcPr>
          <w:p w14:paraId="4C556758" w14:textId="64209324" w:rsidR="00B21636" w:rsidRPr="00254311" w:rsidRDefault="00B21636" w:rsidP="005F7D7E">
            <w:pPr>
              <w:spacing w:after="0"/>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Codul</w:t>
            </w:r>
            <w:r w:rsidR="006A0250" w:rsidRPr="00254311">
              <w:rPr>
                <w:rFonts w:ascii="Times New Roman" w:eastAsia="Times New Roman" w:hAnsi="Times New Roman" w:cs="Times New Roman"/>
                <w:sz w:val="24"/>
                <w:szCs w:val="24"/>
                <w:lang w:val="ro-RO"/>
              </w:rPr>
              <w:t xml:space="preserve"> IDNO al</w:t>
            </w:r>
            <w:r w:rsidRPr="00254311">
              <w:rPr>
                <w:rFonts w:ascii="Times New Roman" w:eastAsia="Times New Roman" w:hAnsi="Times New Roman" w:cs="Times New Roman"/>
                <w:sz w:val="24"/>
                <w:szCs w:val="24"/>
                <w:lang w:val="ro-RO"/>
              </w:rPr>
              <w:t xml:space="preserve"> OCN</w:t>
            </w:r>
          </w:p>
        </w:tc>
        <w:tc>
          <w:tcPr>
            <w:tcW w:w="3671" w:type="pct"/>
            <w:tcBorders>
              <w:top w:val="nil"/>
              <w:left w:val="nil"/>
              <w:bottom w:val="nil"/>
              <w:right w:val="nil"/>
            </w:tcBorders>
            <w:hideMark/>
          </w:tcPr>
          <w:p w14:paraId="036A78B5" w14:textId="77777777" w:rsidR="00B21636" w:rsidRPr="00254311" w:rsidRDefault="00B21636" w:rsidP="005F7D7E">
            <w:pPr>
              <w:spacing w:after="0"/>
              <w:jc w:val="right"/>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Codul formularului</w:t>
            </w:r>
          </w:p>
        </w:tc>
      </w:tr>
    </w:tbl>
    <w:p w14:paraId="4C7D9B94" w14:textId="77777777" w:rsidR="00B12527" w:rsidRDefault="00B12527" w:rsidP="00B12527">
      <w:pPr>
        <w:spacing w:before="120" w:after="0" w:line="240" w:lineRule="auto"/>
        <w:jc w:val="center"/>
        <w:rPr>
          <w:rFonts w:ascii="Times New Roman" w:eastAsia="Times New Roman" w:hAnsi="Times New Roman" w:cs="Times New Roman"/>
          <w:b/>
          <w:bCs/>
          <w:sz w:val="24"/>
          <w:szCs w:val="24"/>
          <w:lang w:val="ro-RO"/>
        </w:rPr>
      </w:pPr>
    </w:p>
    <w:p w14:paraId="25B0BBE3" w14:textId="3D0D90ED" w:rsidR="00FD176C" w:rsidRPr="00254311" w:rsidRDefault="007D0DE3" w:rsidP="00B12527">
      <w:pPr>
        <w:spacing w:before="120" w:after="0" w:line="240" w:lineRule="auto"/>
        <w:jc w:val="center"/>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BILAN</w:t>
      </w:r>
      <w:r w:rsidR="00F72F6E" w:rsidRPr="00254311">
        <w:rPr>
          <w:rFonts w:ascii="Times New Roman" w:eastAsia="Times New Roman" w:hAnsi="Times New Roman" w:cs="Times New Roman"/>
          <w:b/>
          <w:bCs/>
          <w:sz w:val="24"/>
          <w:szCs w:val="24"/>
          <w:lang w:val="ro-RO"/>
        </w:rPr>
        <w:t>Ț</w:t>
      </w:r>
      <w:r w:rsidRPr="00254311">
        <w:rPr>
          <w:rFonts w:ascii="Times New Roman" w:eastAsia="Times New Roman" w:hAnsi="Times New Roman" w:cs="Times New Roman"/>
          <w:b/>
          <w:bCs/>
          <w:sz w:val="24"/>
          <w:szCs w:val="24"/>
          <w:lang w:val="ro-RO"/>
        </w:rPr>
        <w:t>UL SPECIFIC</w:t>
      </w:r>
    </w:p>
    <w:p w14:paraId="0824C8F6" w14:textId="1CEA12F7" w:rsidR="00FD176C" w:rsidRPr="00254311" w:rsidRDefault="00FD176C" w:rsidP="00E538BE">
      <w:pPr>
        <w:spacing w:after="0" w:line="240" w:lineRule="auto"/>
        <w:jc w:val="center"/>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la </w:t>
      </w:r>
      <w:r w:rsidR="00BD380B" w:rsidRPr="00254311">
        <w:rPr>
          <w:rFonts w:ascii="Times New Roman" w:eastAsia="Times New Roman" w:hAnsi="Times New Roman" w:cs="Times New Roman"/>
          <w:sz w:val="24"/>
          <w:szCs w:val="24"/>
          <w:lang w:val="ro-RO"/>
        </w:rPr>
        <w:t>situa</w:t>
      </w:r>
      <w:r w:rsidR="00F72F6E" w:rsidRPr="00254311">
        <w:rPr>
          <w:rFonts w:ascii="Times New Roman" w:eastAsia="Times New Roman" w:hAnsi="Times New Roman" w:cs="Times New Roman"/>
          <w:sz w:val="24"/>
          <w:szCs w:val="24"/>
          <w:lang w:val="ro-RO"/>
        </w:rPr>
        <w:t>ț</w:t>
      </w:r>
      <w:r w:rsidR="00BD380B" w:rsidRPr="00254311">
        <w:rPr>
          <w:rFonts w:ascii="Times New Roman" w:eastAsia="Times New Roman" w:hAnsi="Times New Roman" w:cs="Times New Roman"/>
          <w:sz w:val="24"/>
          <w:szCs w:val="24"/>
          <w:lang w:val="ro-RO"/>
        </w:rPr>
        <w:t>ia din</w:t>
      </w:r>
      <w:r w:rsidRPr="00254311">
        <w:rPr>
          <w:rFonts w:ascii="Times New Roman" w:eastAsia="Times New Roman" w:hAnsi="Times New Roman" w:cs="Times New Roman"/>
          <w:sz w:val="24"/>
          <w:szCs w:val="24"/>
          <w:lang w:val="ro-RO"/>
        </w:rPr>
        <w:t xml:space="preserve">______ </w:t>
      </w:r>
      <w:r w:rsidRPr="00254311">
        <w:rPr>
          <w:rFonts w:ascii="Times New Roman" w:eastAsia="Times New Roman" w:hAnsi="Times New Roman" w:cs="Times New Roman"/>
          <w:b/>
          <w:bCs/>
          <w:sz w:val="24"/>
          <w:szCs w:val="24"/>
          <w:lang w:val="ro-RO"/>
        </w:rPr>
        <w:t>20</w:t>
      </w:r>
      <w:r w:rsidRPr="00254311">
        <w:rPr>
          <w:rFonts w:ascii="Times New Roman" w:eastAsia="Times New Roman" w:hAnsi="Times New Roman" w:cs="Times New Roman"/>
          <w:sz w:val="24"/>
          <w:szCs w:val="24"/>
          <w:lang w:val="ro-RO"/>
        </w:rPr>
        <w:t>_</w:t>
      </w:r>
      <w:r w:rsidR="00BD380B" w:rsidRPr="00254311">
        <w:rPr>
          <w:rFonts w:ascii="Times New Roman" w:eastAsia="Times New Roman" w:hAnsi="Times New Roman" w:cs="Times New Roman"/>
          <w:sz w:val="24"/>
          <w:szCs w:val="24"/>
          <w:lang w:val="ro-RO"/>
        </w:rPr>
        <w:t>_</w:t>
      </w:r>
    </w:p>
    <w:p w14:paraId="063E4283" w14:textId="77777777" w:rsidR="00FD176C" w:rsidRPr="00254311" w:rsidRDefault="00FD176C" w:rsidP="00E538BE">
      <w:pPr>
        <w:spacing w:after="0" w:line="240" w:lineRule="auto"/>
        <w:jc w:val="center"/>
        <w:rPr>
          <w:rFonts w:ascii="Times New Roman" w:eastAsia="Times New Roman" w:hAnsi="Times New Roman" w:cs="Times New Roman"/>
          <w:sz w:val="16"/>
          <w:szCs w:val="16"/>
          <w:lang w:val="ro-RO"/>
        </w:rPr>
      </w:pPr>
    </w:p>
    <w:tbl>
      <w:tblPr>
        <w:tblW w:w="4881" w:type="pct"/>
        <w:jc w:val="center"/>
        <w:tblLayout w:type="fixed"/>
        <w:tblCellMar>
          <w:left w:w="57" w:type="dxa"/>
          <w:right w:w="57" w:type="dxa"/>
        </w:tblCellMar>
        <w:tblLook w:val="04A0" w:firstRow="1" w:lastRow="0" w:firstColumn="1" w:lastColumn="0" w:noHBand="0" w:noVBand="1"/>
      </w:tblPr>
      <w:tblGrid>
        <w:gridCol w:w="5380"/>
        <w:gridCol w:w="567"/>
        <w:gridCol w:w="1418"/>
        <w:gridCol w:w="1474"/>
      </w:tblGrid>
      <w:tr w:rsidR="00C16FC4" w:rsidRPr="00254311" w14:paraId="600C25A4" w14:textId="77777777" w:rsidTr="00B12527">
        <w:trPr>
          <w:trHeight w:val="20"/>
          <w:jc w:val="center"/>
        </w:trPr>
        <w:tc>
          <w:tcPr>
            <w:tcW w:w="3043" w:type="pct"/>
            <w:vMerge w:val="restart"/>
            <w:tcBorders>
              <w:top w:val="single" w:sz="6" w:space="0" w:color="000000"/>
              <w:left w:val="single" w:sz="6" w:space="0" w:color="000000"/>
              <w:right w:val="single" w:sz="6" w:space="0" w:color="000000"/>
            </w:tcBorders>
            <w:shd w:val="clear" w:color="auto" w:fill="EAEAEA"/>
            <w:tcMar>
              <w:top w:w="24" w:type="dxa"/>
              <w:left w:w="48" w:type="dxa"/>
              <w:bottom w:w="24" w:type="dxa"/>
              <w:right w:w="48" w:type="dxa"/>
            </w:tcMar>
            <w:vAlign w:val="center"/>
            <w:hideMark/>
          </w:tcPr>
          <w:p w14:paraId="1D8A5776" w14:textId="373366ED" w:rsidR="00367EB1" w:rsidRPr="00254311" w:rsidRDefault="00344825" w:rsidP="005F7D7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INDICATORI</w:t>
            </w:r>
          </w:p>
        </w:tc>
        <w:tc>
          <w:tcPr>
            <w:tcW w:w="321" w:type="pct"/>
            <w:vMerge w:val="restart"/>
            <w:tcBorders>
              <w:top w:val="single" w:sz="6" w:space="0" w:color="000000"/>
              <w:left w:val="single" w:sz="6" w:space="0" w:color="000000"/>
              <w:right w:val="single" w:sz="6" w:space="0" w:color="000000"/>
            </w:tcBorders>
            <w:shd w:val="clear" w:color="auto" w:fill="EAEAEA"/>
            <w:tcMar>
              <w:top w:w="24" w:type="dxa"/>
              <w:left w:w="48" w:type="dxa"/>
              <w:bottom w:w="24" w:type="dxa"/>
              <w:right w:w="48" w:type="dxa"/>
            </w:tcMar>
            <w:vAlign w:val="center"/>
            <w:hideMark/>
          </w:tcPr>
          <w:p w14:paraId="5F4A025D" w14:textId="4A006172" w:rsidR="00367EB1" w:rsidRPr="00254311" w:rsidRDefault="00367EB1" w:rsidP="005F7D7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Cod r</w:t>
            </w:r>
            <w:r w:rsidR="001A0A0D" w:rsidRPr="00254311">
              <w:rPr>
                <w:rFonts w:ascii="Times New Roman" w:eastAsia="Times New Roman" w:hAnsi="Times New Roman" w:cs="Times New Roman"/>
                <w:b/>
                <w:bCs/>
                <w:sz w:val="20"/>
                <w:szCs w:val="20"/>
                <w:lang w:val="ro-RO"/>
              </w:rPr>
              <w:t>ân</w:t>
            </w:r>
            <w:r w:rsidRPr="00254311">
              <w:rPr>
                <w:rFonts w:ascii="Times New Roman" w:eastAsia="Times New Roman" w:hAnsi="Times New Roman" w:cs="Times New Roman"/>
                <w:b/>
                <w:bCs/>
                <w:sz w:val="20"/>
                <w:szCs w:val="20"/>
                <w:lang w:val="ro-RO"/>
              </w:rPr>
              <w:t>d</w:t>
            </w:r>
          </w:p>
        </w:tc>
        <w:tc>
          <w:tcPr>
            <w:tcW w:w="1636" w:type="pct"/>
            <w:gridSpan w:val="2"/>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354981FA" w14:textId="77777777" w:rsidR="00367EB1" w:rsidRPr="00254311" w:rsidRDefault="00367EB1" w:rsidP="005F7D7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Sold la</w:t>
            </w:r>
          </w:p>
        </w:tc>
      </w:tr>
      <w:tr w:rsidR="00C16FC4" w:rsidRPr="00254311" w14:paraId="694A5F78" w14:textId="77777777" w:rsidTr="00B12527">
        <w:trPr>
          <w:trHeight w:val="20"/>
          <w:jc w:val="center"/>
        </w:trPr>
        <w:tc>
          <w:tcPr>
            <w:tcW w:w="3043" w:type="pct"/>
            <w:vMerge/>
            <w:tcBorders>
              <w:left w:val="single" w:sz="6" w:space="0" w:color="000000"/>
              <w:bottom w:val="single" w:sz="6" w:space="0" w:color="000000"/>
              <w:right w:val="single" w:sz="6" w:space="0" w:color="000000"/>
            </w:tcBorders>
            <w:shd w:val="clear" w:color="auto" w:fill="EAEAEA"/>
            <w:tcMar>
              <w:top w:w="24" w:type="dxa"/>
              <w:left w:w="45" w:type="dxa"/>
              <w:bottom w:w="24" w:type="dxa"/>
              <w:right w:w="45" w:type="dxa"/>
            </w:tcMar>
            <w:hideMark/>
          </w:tcPr>
          <w:p w14:paraId="4D0CEBE7" w14:textId="77777777" w:rsidR="00367EB1" w:rsidRPr="00254311" w:rsidRDefault="00367EB1" w:rsidP="005F7D7E">
            <w:pPr>
              <w:spacing w:after="0" w:line="240" w:lineRule="auto"/>
              <w:jc w:val="center"/>
              <w:rPr>
                <w:rFonts w:ascii="Times New Roman" w:eastAsia="Times New Roman" w:hAnsi="Times New Roman" w:cs="Times New Roman"/>
                <w:sz w:val="20"/>
                <w:szCs w:val="20"/>
                <w:lang w:val="ro-RO"/>
              </w:rPr>
            </w:pPr>
          </w:p>
        </w:tc>
        <w:tc>
          <w:tcPr>
            <w:tcW w:w="321" w:type="pct"/>
            <w:vMerge/>
            <w:tcBorders>
              <w:left w:val="single" w:sz="6" w:space="0" w:color="000000"/>
              <w:bottom w:val="single" w:sz="6" w:space="0" w:color="000000"/>
              <w:right w:val="single" w:sz="6" w:space="0" w:color="000000"/>
            </w:tcBorders>
            <w:shd w:val="clear" w:color="auto" w:fill="EAEAEA"/>
            <w:tcMar>
              <w:top w:w="24" w:type="dxa"/>
              <w:left w:w="45" w:type="dxa"/>
              <w:bottom w:w="24" w:type="dxa"/>
              <w:right w:w="45" w:type="dxa"/>
            </w:tcMar>
            <w:hideMark/>
          </w:tcPr>
          <w:p w14:paraId="03C2E945" w14:textId="77777777" w:rsidR="00367EB1" w:rsidRPr="00254311" w:rsidRDefault="00367EB1" w:rsidP="005F7D7E">
            <w:pPr>
              <w:spacing w:after="0" w:line="240" w:lineRule="auto"/>
              <w:rPr>
                <w:rFonts w:ascii="Times New Roman" w:eastAsia="Times New Roman" w:hAnsi="Times New Roman" w:cs="Times New Roman"/>
                <w:sz w:val="20"/>
                <w:szCs w:val="20"/>
                <w:lang w:val="ro-RO"/>
              </w:rPr>
            </w:pPr>
          </w:p>
        </w:tc>
        <w:tc>
          <w:tcPr>
            <w:tcW w:w="802" w:type="pc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677BA234" w14:textId="77777777" w:rsidR="00367EB1" w:rsidRPr="00254311" w:rsidRDefault="00367EB1" w:rsidP="005F7D7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începutul perioadei de gestiune</w:t>
            </w:r>
          </w:p>
        </w:tc>
        <w:tc>
          <w:tcPr>
            <w:tcW w:w="835" w:type="pc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0D0A9031" w14:textId="006D5855" w:rsidR="00367EB1" w:rsidRPr="00254311" w:rsidRDefault="00367EB1" w:rsidP="005F7D7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sfâr</w:t>
            </w:r>
            <w:r w:rsidR="00F72F6E" w:rsidRPr="00254311">
              <w:rPr>
                <w:rFonts w:ascii="Times New Roman" w:eastAsia="Times New Roman" w:hAnsi="Times New Roman" w:cs="Times New Roman"/>
                <w:b/>
                <w:bCs/>
                <w:sz w:val="20"/>
                <w:szCs w:val="20"/>
                <w:lang w:val="ro-RO"/>
              </w:rPr>
              <w:t>ș</w:t>
            </w:r>
            <w:r w:rsidRPr="00254311">
              <w:rPr>
                <w:rFonts w:ascii="Times New Roman" w:eastAsia="Times New Roman" w:hAnsi="Times New Roman" w:cs="Times New Roman"/>
                <w:b/>
                <w:bCs/>
                <w:sz w:val="20"/>
                <w:szCs w:val="20"/>
                <w:lang w:val="ro-RO"/>
              </w:rPr>
              <w:t xml:space="preserve">itul perioadei de </w:t>
            </w:r>
            <w:r w:rsidR="00BD089B" w:rsidRPr="00254311">
              <w:rPr>
                <w:rFonts w:ascii="Times New Roman" w:eastAsia="Times New Roman" w:hAnsi="Times New Roman" w:cs="Times New Roman"/>
                <w:b/>
                <w:bCs/>
                <w:sz w:val="20"/>
                <w:szCs w:val="20"/>
                <w:lang w:val="ro-RO"/>
              </w:rPr>
              <w:t>raportare</w:t>
            </w:r>
          </w:p>
        </w:tc>
      </w:tr>
      <w:tr w:rsidR="00C16FC4" w:rsidRPr="00254311" w14:paraId="59DB537F" w14:textId="77777777" w:rsidTr="00B12527">
        <w:trPr>
          <w:trHeight w:val="20"/>
          <w:jc w:val="center"/>
        </w:trPr>
        <w:tc>
          <w:tcPr>
            <w:tcW w:w="3043"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hideMark/>
          </w:tcPr>
          <w:p w14:paraId="653D7D38" w14:textId="77777777" w:rsidR="00FD176C" w:rsidRPr="00254311" w:rsidRDefault="00FD176C" w:rsidP="005F7D7E">
            <w:pPr>
              <w:spacing w:after="0" w:line="240" w:lineRule="auto"/>
              <w:jc w:val="center"/>
              <w:rPr>
                <w:rFonts w:ascii="Times New Roman" w:eastAsia="Times New Roman" w:hAnsi="Times New Roman" w:cs="Times New Roman"/>
                <w:b/>
                <w:bCs/>
                <w:sz w:val="20"/>
                <w:szCs w:val="20"/>
                <w:lang w:val="ro-RO"/>
              </w:rPr>
            </w:pPr>
            <w:r w:rsidRPr="00254311">
              <w:rPr>
                <w:rFonts w:ascii="Times New Roman" w:eastAsia="Times New Roman" w:hAnsi="Times New Roman" w:cs="Times New Roman"/>
                <w:b/>
                <w:bCs/>
                <w:sz w:val="20"/>
                <w:szCs w:val="20"/>
                <w:lang w:val="ro-RO"/>
              </w:rPr>
              <w:t>1</w:t>
            </w:r>
          </w:p>
        </w:tc>
        <w:tc>
          <w:tcPr>
            <w:tcW w:w="321"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hideMark/>
          </w:tcPr>
          <w:p w14:paraId="02F9CC80" w14:textId="77777777" w:rsidR="00FD176C" w:rsidRPr="00254311" w:rsidRDefault="00FD176C" w:rsidP="005F7D7E">
            <w:pPr>
              <w:spacing w:after="0" w:line="240" w:lineRule="auto"/>
              <w:jc w:val="center"/>
              <w:rPr>
                <w:rFonts w:ascii="Times New Roman" w:eastAsia="Times New Roman" w:hAnsi="Times New Roman" w:cs="Times New Roman"/>
                <w:b/>
                <w:bCs/>
                <w:sz w:val="20"/>
                <w:szCs w:val="20"/>
                <w:lang w:val="ro-RO"/>
              </w:rPr>
            </w:pPr>
            <w:r w:rsidRPr="00254311">
              <w:rPr>
                <w:rFonts w:ascii="Times New Roman" w:eastAsia="Times New Roman" w:hAnsi="Times New Roman" w:cs="Times New Roman"/>
                <w:b/>
                <w:bCs/>
                <w:sz w:val="20"/>
                <w:szCs w:val="20"/>
                <w:lang w:val="ro-RO"/>
              </w:rPr>
              <w:t>2</w:t>
            </w:r>
          </w:p>
        </w:tc>
        <w:tc>
          <w:tcPr>
            <w:tcW w:w="802"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hideMark/>
          </w:tcPr>
          <w:p w14:paraId="44270758" w14:textId="77777777" w:rsidR="00FD176C" w:rsidRPr="00254311" w:rsidRDefault="00FD176C" w:rsidP="005F7D7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3</w:t>
            </w:r>
          </w:p>
        </w:tc>
        <w:tc>
          <w:tcPr>
            <w:tcW w:w="835"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hideMark/>
          </w:tcPr>
          <w:p w14:paraId="28518155" w14:textId="77777777" w:rsidR="00FD176C" w:rsidRPr="00254311" w:rsidRDefault="00FD176C" w:rsidP="005F7D7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4</w:t>
            </w:r>
          </w:p>
        </w:tc>
      </w:tr>
      <w:tr w:rsidR="00C24C3B" w:rsidRPr="00254311" w14:paraId="614EFB50" w14:textId="77777777" w:rsidTr="005F7D7E">
        <w:trPr>
          <w:trHeight w:val="20"/>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tcPr>
          <w:p w14:paraId="0434312B" w14:textId="059AE12A" w:rsidR="00C24C3B" w:rsidRPr="00254311" w:rsidRDefault="00C24C3B" w:rsidP="005F7D7E">
            <w:pPr>
              <w:spacing w:after="0" w:line="240" w:lineRule="auto"/>
              <w:rPr>
                <w:rFonts w:ascii="Times New Roman" w:eastAsia="Times New Roman" w:hAnsi="Times New Roman" w:cs="Times New Roman"/>
                <w:b/>
                <w:bCs/>
                <w:sz w:val="20"/>
                <w:szCs w:val="20"/>
                <w:lang w:val="ro-RO"/>
              </w:rPr>
            </w:pPr>
            <w:r w:rsidRPr="00254311">
              <w:rPr>
                <w:rFonts w:ascii="Times New Roman" w:eastAsia="Times New Roman" w:hAnsi="Times New Roman" w:cs="Times New Roman"/>
                <w:b/>
                <w:bCs/>
                <w:sz w:val="20"/>
                <w:szCs w:val="20"/>
                <w:lang w:val="ro-RO"/>
              </w:rPr>
              <w:t>A</w:t>
            </w:r>
            <w:r w:rsidR="00C606C7" w:rsidRPr="00254311">
              <w:rPr>
                <w:rFonts w:ascii="Times New Roman" w:eastAsia="Times New Roman" w:hAnsi="Times New Roman" w:cs="Times New Roman"/>
                <w:b/>
                <w:bCs/>
                <w:sz w:val="20"/>
                <w:szCs w:val="20"/>
                <w:lang w:val="ro-RO"/>
              </w:rPr>
              <w:t>CTIV</w:t>
            </w:r>
            <w:r w:rsidR="00C84D83" w:rsidRPr="00254311">
              <w:rPr>
                <w:rFonts w:ascii="Times New Roman" w:eastAsia="Times New Roman" w:hAnsi="Times New Roman" w:cs="Times New Roman"/>
                <w:b/>
                <w:bCs/>
                <w:sz w:val="20"/>
                <w:szCs w:val="20"/>
                <w:lang w:val="ro-RO"/>
              </w:rPr>
              <w:t>E</w:t>
            </w:r>
          </w:p>
        </w:tc>
      </w:tr>
      <w:tr w:rsidR="00C16FC4" w:rsidRPr="00254311" w14:paraId="79CCD494" w14:textId="77777777" w:rsidTr="00B12527">
        <w:trPr>
          <w:trHeight w:val="20"/>
          <w:jc w:val="center"/>
        </w:trPr>
        <w:tc>
          <w:tcPr>
            <w:tcW w:w="304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4E1F2320" w14:textId="6E8E61FA" w:rsidR="00344825" w:rsidRPr="00254311" w:rsidRDefault="00344825" w:rsidP="005F7D7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 xml:space="preserve">Numerar în casierie </w:t>
            </w:r>
            <w:r w:rsidR="00F72F6E" w:rsidRPr="00254311">
              <w:rPr>
                <w:rFonts w:ascii="Times New Roman" w:eastAsia="Times New Roman" w:hAnsi="Times New Roman" w:cs="Times New Roman"/>
                <w:sz w:val="20"/>
                <w:szCs w:val="20"/>
                <w:lang w:val="ro-RO"/>
              </w:rPr>
              <w:t>ș</w:t>
            </w:r>
            <w:r w:rsidRPr="00254311">
              <w:rPr>
                <w:rFonts w:ascii="Times New Roman" w:eastAsia="Times New Roman" w:hAnsi="Times New Roman" w:cs="Times New Roman"/>
                <w:sz w:val="20"/>
                <w:szCs w:val="20"/>
                <w:lang w:val="ro-RO"/>
              </w:rPr>
              <w:t>i la conturi curente</w:t>
            </w:r>
          </w:p>
        </w:tc>
        <w:tc>
          <w:tcPr>
            <w:tcW w:w="3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3635C"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010</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78702"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c>
          <w:tcPr>
            <w:tcW w:w="8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30F40"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r>
      <w:tr w:rsidR="00C16FC4" w:rsidRPr="00254311" w14:paraId="676BBFB6" w14:textId="77777777" w:rsidTr="00B12527">
        <w:trPr>
          <w:trHeight w:val="20"/>
          <w:jc w:val="center"/>
        </w:trPr>
        <w:tc>
          <w:tcPr>
            <w:tcW w:w="304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4204212F" w14:textId="77777777" w:rsidR="00344825" w:rsidRPr="00254311" w:rsidRDefault="00344825" w:rsidP="005F7D7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Alte elemente de numerar</w:t>
            </w:r>
          </w:p>
        </w:tc>
        <w:tc>
          <w:tcPr>
            <w:tcW w:w="3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9E5D0"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020</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218F4"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c>
          <w:tcPr>
            <w:tcW w:w="8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431EA"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r>
      <w:tr w:rsidR="00C16FC4" w:rsidRPr="00254311" w14:paraId="7787F613" w14:textId="77777777" w:rsidTr="00B12527">
        <w:trPr>
          <w:trHeight w:val="20"/>
          <w:jc w:val="center"/>
        </w:trPr>
        <w:tc>
          <w:tcPr>
            <w:tcW w:w="304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2BA6A3ED" w14:textId="51B61984" w:rsidR="00344825" w:rsidRPr="00254311" w:rsidRDefault="00344825" w:rsidP="005F7D7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Investi</w:t>
            </w:r>
            <w:r w:rsidR="00F72F6E" w:rsidRPr="00254311">
              <w:rPr>
                <w:rFonts w:ascii="Times New Roman" w:eastAsia="Times New Roman" w:hAnsi="Times New Roman" w:cs="Times New Roman"/>
                <w:sz w:val="20"/>
                <w:szCs w:val="20"/>
                <w:lang w:val="ro-RO"/>
              </w:rPr>
              <w:t>ț</w:t>
            </w:r>
            <w:r w:rsidRPr="00254311">
              <w:rPr>
                <w:rFonts w:ascii="Times New Roman" w:eastAsia="Times New Roman" w:hAnsi="Times New Roman" w:cs="Times New Roman"/>
                <w:sz w:val="20"/>
                <w:szCs w:val="20"/>
                <w:lang w:val="ro-RO"/>
              </w:rPr>
              <w:t>ii financiare</w:t>
            </w:r>
          </w:p>
        </w:tc>
        <w:tc>
          <w:tcPr>
            <w:tcW w:w="3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B89C6"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030</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14022"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c>
          <w:tcPr>
            <w:tcW w:w="8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60B9A"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r>
      <w:tr w:rsidR="00C16FC4" w:rsidRPr="00254311" w14:paraId="69D4CFE3" w14:textId="77777777" w:rsidTr="00B12527">
        <w:trPr>
          <w:trHeight w:val="20"/>
          <w:jc w:val="center"/>
        </w:trPr>
        <w:tc>
          <w:tcPr>
            <w:tcW w:w="304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35F81CA8" w14:textId="77777777" w:rsidR="00344825" w:rsidRPr="00254311" w:rsidRDefault="00344825" w:rsidP="005F7D7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Credite acordate</w:t>
            </w:r>
          </w:p>
        </w:tc>
        <w:tc>
          <w:tcPr>
            <w:tcW w:w="3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02649"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040</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97C6A"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c>
          <w:tcPr>
            <w:tcW w:w="8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6A355"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r>
      <w:tr w:rsidR="00C16FC4" w:rsidRPr="00254311" w14:paraId="5D171CA2" w14:textId="77777777" w:rsidTr="00B12527">
        <w:trPr>
          <w:trHeight w:val="20"/>
          <w:jc w:val="center"/>
        </w:trPr>
        <w:tc>
          <w:tcPr>
            <w:tcW w:w="304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243839C4" w14:textId="0DD5F5DC" w:rsidR="00344825" w:rsidRPr="00254311" w:rsidRDefault="00344825" w:rsidP="005F7D7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Crean</w:t>
            </w:r>
            <w:r w:rsidR="00F72F6E" w:rsidRPr="00254311">
              <w:rPr>
                <w:rFonts w:ascii="Times New Roman" w:eastAsia="Times New Roman" w:hAnsi="Times New Roman" w:cs="Times New Roman"/>
                <w:sz w:val="20"/>
                <w:szCs w:val="20"/>
                <w:lang w:val="ro-RO"/>
              </w:rPr>
              <w:t>ț</w:t>
            </w:r>
            <w:r w:rsidRPr="00254311">
              <w:rPr>
                <w:rFonts w:ascii="Times New Roman" w:eastAsia="Times New Roman" w:hAnsi="Times New Roman" w:cs="Times New Roman"/>
                <w:sz w:val="20"/>
                <w:szCs w:val="20"/>
                <w:lang w:val="ro-RO"/>
              </w:rPr>
              <w:t xml:space="preserve">e privind dobânzile </w:t>
            </w:r>
            <w:r w:rsidR="00F72F6E" w:rsidRPr="00254311">
              <w:rPr>
                <w:rFonts w:ascii="Times New Roman" w:eastAsia="Times New Roman" w:hAnsi="Times New Roman" w:cs="Times New Roman"/>
                <w:sz w:val="20"/>
                <w:szCs w:val="20"/>
                <w:lang w:val="ro-RO"/>
              </w:rPr>
              <w:t>ș</w:t>
            </w:r>
            <w:r w:rsidRPr="00254311">
              <w:rPr>
                <w:rFonts w:ascii="Times New Roman" w:eastAsia="Times New Roman" w:hAnsi="Times New Roman" w:cs="Times New Roman"/>
                <w:sz w:val="20"/>
                <w:szCs w:val="20"/>
                <w:lang w:val="ro-RO"/>
              </w:rPr>
              <w:t>i alte sume calculate aferente creditelor acordate</w:t>
            </w:r>
          </w:p>
        </w:tc>
        <w:tc>
          <w:tcPr>
            <w:tcW w:w="3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CE92D"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050</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A1613"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c>
          <w:tcPr>
            <w:tcW w:w="8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DAF9E"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r>
      <w:tr w:rsidR="00C16FC4" w:rsidRPr="00254311" w14:paraId="6242687B" w14:textId="77777777" w:rsidTr="00B12527">
        <w:trPr>
          <w:trHeight w:val="20"/>
          <w:jc w:val="center"/>
        </w:trPr>
        <w:tc>
          <w:tcPr>
            <w:tcW w:w="304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5AB263B1" w14:textId="6212DE48" w:rsidR="00344825" w:rsidRPr="00254311" w:rsidRDefault="00344825" w:rsidP="005F7D7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Crean</w:t>
            </w:r>
            <w:r w:rsidR="00F72F6E" w:rsidRPr="00254311">
              <w:rPr>
                <w:rFonts w:ascii="Times New Roman" w:eastAsia="Times New Roman" w:hAnsi="Times New Roman" w:cs="Times New Roman"/>
                <w:sz w:val="20"/>
                <w:szCs w:val="20"/>
                <w:lang w:val="ro-RO"/>
              </w:rPr>
              <w:t>ț</w:t>
            </w:r>
            <w:r w:rsidRPr="00254311">
              <w:rPr>
                <w:rFonts w:ascii="Times New Roman" w:eastAsia="Times New Roman" w:hAnsi="Times New Roman" w:cs="Times New Roman"/>
                <w:sz w:val="20"/>
                <w:szCs w:val="20"/>
                <w:lang w:val="ro-RO"/>
              </w:rPr>
              <w:t xml:space="preserve">e privind leasingul financiar </w:t>
            </w:r>
            <w:r w:rsidR="00A95CF0" w:rsidRPr="00254311">
              <w:rPr>
                <w:rFonts w:ascii="Times New Roman" w:eastAsia="Times New Roman" w:hAnsi="Times New Roman" w:cs="Times New Roman"/>
                <w:sz w:val="20"/>
                <w:szCs w:val="20"/>
                <w:lang w:val="ro-RO"/>
              </w:rPr>
              <w:t>(</w:t>
            </w:r>
            <w:r w:rsidR="006D6E00" w:rsidRPr="00254311">
              <w:rPr>
                <w:rFonts w:ascii="Times New Roman" w:eastAsia="Times New Roman" w:hAnsi="Times New Roman" w:cs="Times New Roman"/>
                <w:sz w:val="20"/>
                <w:szCs w:val="20"/>
                <w:lang w:val="ro-RO"/>
              </w:rPr>
              <w:t>principal</w:t>
            </w:r>
            <w:r w:rsidR="00A95CF0" w:rsidRPr="00254311">
              <w:rPr>
                <w:rFonts w:ascii="Times New Roman" w:eastAsia="Times New Roman" w:hAnsi="Times New Roman" w:cs="Times New Roman"/>
                <w:sz w:val="20"/>
                <w:szCs w:val="20"/>
                <w:lang w:val="ro-RO"/>
              </w:rPr>
              <w:t>)</w:t>
            </w:r>
          </w:p>
        </w:tc>
        <w:tc>
          <w:tcPr>
            <w:tcW w:w="3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A76C46"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060</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F16D48"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c>
          <w:tcPr>
            <w:tcW w:w="8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FA314E"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r>
      <w:tr w:rsidR="00C16FC4" w:rsidRPr="00254311" w14:paraId="0EA8150E" w14:textId="77777777" w:rsidTr="00B12527">
        <w:trPr>
          <w:trHeight w:val="20"/>
          <w:jc w:val="center"/>
        </w:trPr>
        <w:tc>
          <w:tcPr>
            <w:tcW w:w="304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28AF2D26" w14:textId="09A27FEB" w:rsidR="00344825" w:rsidRPr="00254311" w:rsidRDefault="00344825" w:rsidP="005F7D7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Crean</w:t>
            </w:r>
            <w:r w:rsidR="00F72F6E" w:rsidRPr="00254311">
              <w:rPr>
                <w:rFonts w:ascii="Times New Roman" w:eastAsia="Times New Roman" w:hAnsi="Times New Roman" w:cs="Times New Roman"/>
                <w:sz w:val="20"/>
                <w:szCs w:val="20"/>
                <w:lang w:val="ro-RO"/>
              </w:rPr>
              <w:t>ț</w:t>
            </w:r>
            <w:r w:rsidRPr="00254311">
              <w:rPr>
                <w:rFonts w:ascii="Times New Roman" w:eastAsia="Times New Roman" w:hAnsi="Times New Roman" w:cs="Times New Roman"/>
                <w:sz w:val="20"/>
                <w:szCs w:val="20"/>
                <w:lang w:val="ro-RO"/>
              </w:rPr>
              <w:t xml:space="preserve">e privind dobânzile </w:t>
            </w:r>
            <w:r w:rsidR="00F72F6E" w:rsidRPr="00254311">
              <w:rPr>
                <w:rFonts w:ascii="Times New Roman" w:eastAsia="Times New Roman" w:hAnsi="Times New Roman" w:cs="Times New Roman"/>
                <w:sz w:val="20"/>
                <w:szCs w:val="20"/>
                <w:lang w:val="ro-RO"/>
              </w:rPr>
              <w:t>ș</w:t>
            </w:r>
            <w:r w:rsidRPr="00254311">
              <w:rPr>
                <w:rFonts w:ascii="Times New Roman" w:eastAsia="Times New Roman" w:hAnsi="Times New Roman" w:cs="Times New Roman"/>
                <w:sz w:val="20"/>
                <w:szCs w:val="20"/>
                <w:lang w:val="ro-RO"/>
              </w:rPr>
              <w:t>i alte sume calculate aferente leasingului financiar</w:t>
            </w:r>
          </w:p>
        </w:tc>
        <w:tc>
          <w:tcPr>
            <w:tcW w:w="3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63C4F2"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070</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877652"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c>
          <w:tcPr>
            <w:tcW w:w="8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D2EBAD"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r>
      <w:tr w:rsidR="00C16FC4" w:rsidRPr="00254311" w14:paraId="6FA613C9" w14:textId="77777777" w:rsidTr="00B12527">
        <w:trPr>
          <w:trHeight w:val="20"/>
          <w:jc w:val="center"/>
        </w:trPr>
        <w:tc>
          <w:tcPr>
            <w:tcW w:w="304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613C7F51" w14:textId="48B7E2D8" w:rsidR="00344825" w:rsidRPr="00254311" w:rsidRDefault="00344825" w:rsidP="005F7D7E">
            <w:pPr>
              <w:spacing w:after="0" w:line="240" w:lineRule="auto"/>
              <w:jc w:val="both"/>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Provizioane pentru pierderi</w:t>
            </w:r>
            <w:r w:rsidR="00A95CF0" w:rsidRPr="00254311">
              <w:rPr>
                <w:rFonts w:ascii="Times New Roman" w:eastAsia="Times New Roman" w:hAnsi="Times New Roman" w:cs="Times New Roman"/>
                <w:sz w:val="20"/>
                <w:szCs w:val="20"/>
                <w:lang w:val="ro-RO"/>
              </w:rPr>
              <w:t xml:space="preserve"> din împrumuturi</w:t>
            </w:r>
            <w:r w:rsidR="009E6B53" w:rsidRPr="00254311">
              <w:rPr>
                <w:rFonts w:ascii="Times New Roman" w:eastAsia="Times New Roman" w:hAnsi="Times New Roman" w:cs="Times New Roman"/>
                <w:sz w:val="20"/>
                <w:szCs w:val="20"/>
                <w:lang w:val="ro-RO"/>
              </w:rPr>
              <w:t>/contracte de leasing</w:t>
            </w:r>
            <w:r w:rsidR="00C56F40" w:rsidRPr="00254311">
              <w:rPr>
                <w:rFonts w:ascii="Times New Roman" w:eastAsia="Times New Roman" w:hAnsi="Times New Roman" w:cs="Times New Roman"/>
                <w:sz w:val="20"/>
                <w:szCs w:val="20"/>
                <w:lang w:val="ro-RO"/>
              </w:rPr>
              <w:t xml:space="preserve"> financiar</w:t>
            </w:r>
            <w:r w:rsidR="00A95CF0" w:rsidRPr="00254311">
              <w:rPr>
                <w:rFonts w:ascii="Times New Roman" w:eastAsia="Times New Roman" w:hAnsi="Times New Roman" w:cs="Times New Roman"/>
                <w:sz w:val="20"/>
                <w:szCs w:val="20"/>
                <w:lang w:val="ro-RO"/>
              </w:rPr>
              <w:t xml:space="preserve"> neachitate la t</w:t>
            </w:r>
            <w:r w:rsidR="00A91AA6" w:rsidRPr="00254311">
              <w:rPr>
                <w:rFonts w:ascii="Times New Roman" w:eastAsia="Times New Roman" w:hAnsi="Times New Roman" w:cs="Times New Roman"/>
                <w:sz w:val="20"/>
                <w:szCs w:val="20"/>
                <w:lang w:val="ro-RO"/>
              </w:rPr>
              <w:t>imp</w:t>
            </w:r>
            <w:r w:rsidR="00A95CF0" w:rsidRPr="00254311">
              <w:rPr>
                <w:rFonts w:ascii="Times New Roman" w:eastAsia="Times New Roman" w:hAnsi="Times New Roman" w:cs="Times New Roman"/>
                <w:sz w:val="20"/>
                <w:szCs w:val="20"/>
                <w:lang w:val="ro-RO"/>
              </w:rPr>
              <w:t xml:space="preserve"> </w:t>
            </w:r>
            <w:r w:rsidR="00B83441" w:rsidRPr="00254311">
              <w:rPr>
                <w:rFonts w:ascii="Times New Roman" w:eastAsia="Times New Roman" w:hAnsi="Times New Roman" w:cs="Times New Roman"/>
                <w:sz w:val="20"/>
                <w:szCs w:val="20"/>
                <w:lang w:val="ro-RO"/>
              </w:rPr>
              <w:t>(-)</w:t>
            </w:r>
          </w:p>
        </w:tc>
        <w:tc>
          <w:tcPr>
            <w:tcW w:w="3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ED4055"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080</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9EB05" w14:textId="2967939F" w:rsidR="00344825" w:rsidRPr="00254311" w:rsidRDefault="00344825" w:rsidP="005F7D7E">
            <w:pPr>
              <w:spacing w:after="0" w:line="240" w:lineRule="auto"/>
              <w:jc w:val="center"/>
              <w:rPr>
                <w:rFonts w:ascii="Times New Roman" w:eastAsia="Times New Roman" w:hAnsi="Times New Roman" w:cs="Times New Roman"/>
                <w:sz w:val="20"/>
                <w:szCs w:val="20"/>
                <w:highlight w:val="yellow"/>
                <w:lang w:val="ro-RO"/>
              </w:rPr>
            </w:pPr>
          </w:p>
        </w:tc>
        <w:tc>
          <w:tcPr>
            <w:tcW w:w="8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A1F79" w14:textId="0596FAE7" w:rsidR="00344825" w:rsidRPr="00254311" w:rsidRDefault="00344825" w:rsidP="005F7D7E">
            <w:pPr>
              <w:spacing w:after="0" w:line="240" w:lineRule="auto"/>
              <w:jc w:val="center"/>
              <w:rPr>
                <w:rFonts w:ascii="Times New Roman" w:eastAsia="Times New Roman" w:hAnsi="Times New Roman" w:cs="Times New Roman"/>
                <w:sz w:val="20"/>
                <w:szCs w:val="20"/>
                <w:highlight w:val="yellow"/>
                <w:lang w:val="ro-RO"/>
              </w:rPr>
            </w:pPr>
          </w:p>
        </w:tc>
      </w:tr>
      <w:tr w:rsidR="00C16FC4" w:rsidRPr="00254311" w14:paraId="75BFE390" w14:textId="77777777" w:rsidTr="00B12527">
        <w:trPr>
          <w:trHeight w:val="20"/>
          <w:jc w:val="center"/>
        </w:trPr>
        <w:tc>
          <w:tcPr>
            <w:tcW w:w="304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5151F403" w14:textId="6EB95EFA" w:rsidR="00344825" w:rsidRPr="00254311" w:rsidRDefault="00344825" w:rsidP="005F7D7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 xml:space="preserve">Imobilizări necorporale </w:t>
            </w:r>
            <w:r w:rsidR="00F72F6E" w:rsidRPr="00254311">
              <w:rPr>
                <w:rFonts w:ascii="Times New Roman" w:eastAsia="Times New Roman" w:hAnsi="Times New Roman" w:cs="Times New Roman"/>
                <w:sz w:val="20"/>
                <w:szCs w:val="20"/>
                <w:lang w:val="ro-RO"/>
              </w:rPr>
              <w:t>ș</w:t>
            </w:r>
            <w:r w:rsidRPr="00254311">
              <w:rPr>
                <w:rFonts w:ascii="Times New Roman" w:eastAsia="Times New Roman" w:hAnsi="Times New Roman" w:cs="Times New Roman"/>
                <w:sz w:val="20"/>
                <w:szCs w:val="20"/>
                <w:lang w:val="ro-RO"/>
              </w:rPr>
              <w:t xml:space="preserve">i corporale </w:t>
            </w:r>
          </w:p>
        </w:tc>
        <w:tc>
          <w:tcPr>
            <w:tcW w:w="3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0B09CE"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090</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40132"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c>
          <w:tcPr>
            <w:tcW w:w="8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EC171"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r>
      <w:tr w:rsidR="00C16FC4" w:rsidRPr="00254311" w14:paraId="24151FF6" w14:textId="77777777" w:rsidTr="00B12527">
        <w:trPr>
          <w:trHeight w:val="20"/>
          <w:jc w:val="center"/>
        </w:trPr>
        <w:tc>
          <w:tcPr>
            <w:tcW w:w="304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54EB4E17" w14:textId="77777777" w:rsidR="00344825" w:rsidRPr="00254311" w:rsidRDefault="00344825" w:rsidP="005F7D7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Cheltuieli anticipate aferente leasingului financiar</w:t>
            </w:r>
          </w:p>
        </w:tc>
        <w:tc>
          <w:tcPr>
            <w:tcW w:w="3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1FB766" w14:textId="07B2FF18"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1</w:t>
            </w:r>
            <w:r w:rsidR="00A95CF0" w:rsidRPr="00254311">
              <w:rPr>
                <w:rFonts w:ascii="Times New Roman" w:eastAsia="Times New Roman" w:hAnsi="Times New Roman" w:cs="Times New Roman"/>
                <w:sz w:val="20"/>
                <w:szCs w:val="20"/>
                <w:lang w:val="ro-RO"/>
              </w:rPr>
              <w:t>0</w:t>
            </w:r>
            <w:r w:rsidRPr="00254311">
              <w:rPr>
                <w:rFonts w:ascii="Times New Roman" w:eastAsia="Times New Roman" w:hAnsi="Times New Roman" w:cs="Times New Roman"/>
                <w:sz w:val="20"/>
                <w:szCs w:val="20"/>
                <w:lang w:val="ro-RO"/>
              </w:rPr>
              <w:t>0</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CBA53C"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c>
          <w:tcPr>
            <w:tcW w:w="8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8EDF31"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r>
      <w:tr w:rsidR="00C16FC4" w:rsidRPr="00254311" w14:paraId="34DDFEA8" w14:textId="77777777" w:rsidTr="00B12527">
        <w:trPr>
          <w:trHeight w:val="20"/>
          <w:jc w:val="center"/>
        </w:trPr>
        <w:tc>
          <w:tcPr>
            <w:tcW w:w="304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5977ECF1" w14:textId="77777777" w:rsidR="00344825" w:rsidRPr="00254311" w:rsidRDefault="00344825" w:rsidP="005F7D7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Alte active</w:t>
            </w:r>
          </w:p>
        </w:tc>
        <w:tc>
          <w:tcPr>
            <w:tcW w:w="3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C9CBD0" w14:textId="78F0FE0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bCs/>
                <w:sz w:val="20"/>
                <w:szCs w:val="20"/>
                <w:lang w:val="ro-RO"/>
              </w:rPr>
              <w:t>1</w:t>
            </w:r>
            <w:r w:rsidR="00BF59A9" w:rsidRPr="00254311">
              <w:rPr>
                <w:rFonts w:ascii="Times New Roman" w:eastAsia="Times New Roman" w:hAnsi="Times New Roman" w:cs="Times New Roman"/>
                <w:bCs/>
                <w:sz w:val="20"/>
                <w:szCs w:val="20"/>
                <w:lang w:val="ro-RO"/>
              </w:rPr>
              <w:t>1</w:t>
            </w:r>
            <w:r w:rsidRPr="00254311">
              <w:rPr>
                <w:rFonts w:ascii="Times New Roman" w:eastAsia="Times New Roman" w:hAnsi="Times New Roman" w:cs="Times New Roman"/>
                <w:bCs/>
                <w:sz w:val="20"/>
                <w:szCs w:val="20"/>
                <w:lang w:val="ro-RO"/>
              </w:rPr>
              <w:t>0</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CEAD8"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c>
          <w:tcPr>
            <w:tcW w:w="8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A12BF"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r>
      <w:tr w:rsidR="00C16FC4" w:rsidRPr="00254311" w14:paraId="04519869" w14:textId="77777777" w:rsidTr="00B12527">
        <w:trPr>
          <w:trHeight w:val="20"/>
          <w:jc w:val="center"/>
        </w:trPr>
        <w:tc>
          <w:tcPr>
            <w:tcW w:w="304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437F41A2" w14:textId="337573D2" w:rsidR="00344825" w:rsidRPr="00254311" w:rsidRDefault="00344825" w:rsidP="005F7D7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TOTAL ACTIV</w:t>
            </w:r>
            <w:r w:rsidR="00DD0208" w:rsidRPr="00254311">
              <w:rPr>
                <w:rFonts w:ascii="Times New Roman" w:eastAsia="Times New Roman" w:hAnsi="Times New Roman" w:cs="Times New Roman"/>
                <w:b/>
                <w:bCs/>
                <w:sz w:val="20"/>
                <w:szCs w:val="20"/>
                <w:lang w:val="ro-RO"/>
              </w:rPr>
              <w:t xml:space="preserve">E </w:t>
            </w:r>
            <w:r w:rsidRPr="00254311">
              <w:rPr>
                <w:rFonts w:ascii="Times New Roman" w:eastAsia="Times New Roman" w:hAnsi="Times New Roman" w:cs="Times New Roman"/>
                <w:b/>
                <w:bCs/>
                <w:sz w:val="20"/>
                <w:szCs w:val="20"/>
                <w:lang w:val="ro-RO"/>
              </w:rPr>
              <w:t>(</w:t>
            </w:r>
            <w:r w:rsidR="002F6360" w:rsidRPr="00254311">
              <w:rPr>
                <w:rFonts w:ascii="Times New Roman" w:eastAsia="Times New Roman" w:hAnsi="Times New Roman" w:cs="Times New Roman"/>
                <w:b/>
                <w:bCs/>
                <w:sz w:val="20"/>
                <w:szCs w:val="20"/>
                <w:lang w:val="ro-RO"/>
              </w:rPr>
              <w:t>rd.</w:t>
            </w:r>
            <w:r w:rsidRPr="00254311">
              <w:rPr>
                <w:rFonts w:ascii="Times New Roman" w:eastAsia="Times New Roman" w:hAnsi="Times New Roman" w:cs="Times New Roman"/>
                <w:b/>
                <w:bCs/>
                <w:sz w:val="20"/>
                <w:szCs w:val="20"/>
                <w:lang w:val="ro-RO"/>
              </w:rPr>
              <w:t>010</w:t>
            </w:r>
            <w:r w:rsidR="00A66E45">
              <w:rPr>
                <w:rFonts w:ascii="Times New Roman" w:eastAsia="Times New Roman" w:hAnsi="Times New Roman" w:cs="Times New Roman"/>
                <w:b/>
                <w:bCs/>
                <w:sz w:val="20"/>
                <w:szCs w:val="20"/>
                <w:lang w:val="ro-RO"/>
              </w:rPr>
              <w:t xml:space="preserve"> </w:t>
            </w:r>
            <w:r w:rsidR="002F6360" w:rsidRPr="00254311">
              <w:rPr>
                <w:rFonts w:ascii="Times New Roman" w:eastAsia="Times New Roman" w:hAnsi="Times New Roman" w:cs="Times New Roman"/>
                <w:b/>
                <w:bCs/>
                <w:sz w:val="20"/>
                <w:szCs w:val="20"/>
                <w:lang w:val="ro-RO"/>
              </w:rPr>
              <w:t>+rd.020</w:t>
            </w:r>
            <w:r w:rsidR="00A66E45">
              <w:rPr>
                <w:rFonts w:ascii="Times New Roman" w:eastAsia="Times New Roman" w:hAnsi="Times New Roman" w:cs="Times New Roman"/>
                <w:b/>
                <w:bCs/>
                <w:sz w:val="20"/>
                <w:szCs w:val="20"/>
                <w:lang w:val="ro-RO"/>
              </w:rPr>
              <w:t xml:space="preserve"> </w:t>
            </w:r>
            <w:r w:rsidR="002F6360" w:rsidRPr="00254311">
              <w:rPr>
                <w:rFonts w:ascii="Times New Roman" w:eastAsia="Times New Roman" w:hAnsi="Times New Roman" w:cs="Times New Roman"/>
                <w:b/>
                <w:bCs/>
                <w:sz w:val="20"/>
                <w:szCs w:val="20"/>
                <w:lang w:val="ro-RO"/>
              </w:rPr>
              <w:t>+rd.030</w:t>
            </w:r>
            <w:r w:rsidR="00A66E45">
              <w:rPr>
                <w:rFonts w:ascii="Times New Roman" w:eastAsia="Times New Roman" w:hAnsi="Times New Roman" w:cs="Times New Roman"/>
                <w:b/>
                <w:bCs/>
                <w:sz w:val="20"/>
                <w:szCs w:val="20"/>
                <w:lang w:val="ro-RO"/>
              </w:rPr>
              <w:t xml:space="preserve"> </w:t>
            </w:r>
            <w:r w:rsidR="002F6360" w:rsidRPr="00254311">
              <w:rPr>
                <w:rFonts w:ascii="Times New Roman" w:eastAsia="Times New Roman" w:hAnsi="Times New Roman" w:cs="Times New Roman"/>
                <w:b/>
                <w:bCs/>
                <w:sz w:val="20"/>
                <w:szCs w:val="20"/>
                <w:lang w:val="ro-RO"/>
              </w:rPr>
              <w:t>+rd.040</w:t>
            </w:r>
            <w:r w:rsidR="00A66E45">
              <w:rPr>
                <w:rFonts w:ascii="Times New Roman" w:eastAsia="Times New Roman" w:hAnsi="Times New Roman" w:cs="Times New Roman"/>
                <w:b/>
                <w:bCs/>
                <w:sz w:val="20"/>
                <w:szCs w:val="20"/>
                <w:lang w:val="ro-RO"/>
              </w:rPr>
              <w:t xml:space="preserve"> </w:t>
            </w:r>
            <w:r w:rsidR="002F6360" w:rsidRPr="00254311">
              <w:rPr>
                <w:rFonts w:ascii="Times New Roman" w:eastAsia="Times New Roman" w:hAnsi="Times New Roman" w:cs="Times New Roman"/>
                <w:b/>
                <w:bCs/>
                <w:sz w:val="20"/>
                <w:szCs w:val="20"/>
                <w:lang w:val="ro-RO"/>
              </w:rPr>
              <w:t>+rd.050</w:t>
            </w:r>
            <w:r w:rsidR="00A66E45">
              <w:rPr>
                <w:rFonts w:ascii="Times New Roman" w:eastAsia="Times New Roman" w:hAnsi="Times New Roman" w:cs="Times New Roman"/>
                <w:b/>
                <w:bCs/>
                <w:sz w:val="20"/>
                <w:szCs w:val="20"/>
                <w:lang w:val="ro-RO"/>
              </w:rPr>
              <w:t xml:space="preserve"> </w:t>
            </w:r>
            <w:r w:rsidR="002F6360" w:rsidRPr="00254311">
              <w:rPr>
                <w:rFonts w:ascii="Times New Roman" w:eastAsia="Times New Roman" w:hAnsi="Times New Roman" w:cs="Times New Roman"/>
                <w:b/>
                <w:bCs/>
                <w:sz w:val="20"/>
                <w:szCs w:val="20"/>
                <w:lang w:val="ro-RO"/>
              </w:rPr>
              <w:t>+rd.060</w:t>
            </w:r>
            <w:r w:rsidR="00A66E45">
              <w:rPr>
                <w:rFonts w:ascii="Times New Roman" w:eastAsia="Times New Roman" w:hAnsi="Times New Roman" w:cs="Times New Roman"/>
                <w:b/>
                <w:bCs/>
                <w:sz w:val="20"/>
                <w:szCs w:val="20"/>
                <w:lang w:val="ro-RO"/>
              </w:rPr>
              <w:t xml:space="preserve"> </w:t>
            </w:r>
            <w:r w:rsidR="002F6360" w:rsidRPr="00254311">
              <w:rPr>
                <w:rFonts w:ascii="Times New Roman" w:eastAsia="Times New Roman" w:hAnsi="Times New Roman" w:cs="Times New Roman"/>
                <w:b/>
                <w:bCs/>
                <w:sz w:val="20"/>
                <w:szCs w:val="20"/>
                <w:lang w:val="ro-RO"/>
              </w:rPr>
              <w:t>+rd.070</w:t>
            </w:r>
            <w:r w:rsidR="00A66E45">
              <w:rPr>
                <w:rFonts w:ascii="Times New Roman" w:eastAsia="Times New Roman" w:hAnsi="Times New Roman" w:cs="Times New Roman"/>
                <w:b/>
                <w:bCs/>
                <w:sz w:val="20"/>
                <w:szCs w:val="20"/>
                <w:lang w:val="ro-RO"/>
              </w:rPr>
              <w:t xml:space="preserve"> </w:t>
            </w:r>
            <w:r w:rsidR="002F6360" w:rsidRPr="00254311">
              <w:rPr>
                <w:rFonts w:ascii="Times New Roman" w:eastAsia="Times New Roman" w:hAnsi="Times New Roman" w:cs="Times New Roman"/>
                <w:b/>
                <w:bCs/>
                <w:sz w:val="20"/>
                <w:szCs w:val="20"/>
                <w:lang w:val="ro-RO"/>
              </w:rPr>
              <w:t>+rd.080</w:t>
            </w:r>
            <w:r w:rsidR="00A66E45">
              <w:rPr>
                <w:rFonts w:ascii="Times New Roman" w:eastAsia="Times New Roman" w:hAnsi="Times New Roman" w:cs="Times New Roman"/>
                <w:b/>
                <w:bCs/>
                <w:sz w:val="20"/>
                <w:szCs w:val="20"/>
                <w:lang w:val="ro-RO"/>
              </w:rPr>
              <w:t xml:space="preserve"> </w:t>
            </w:r>
            <w:r w:rsidR="002F6360" w:rsidRPr="00254311">
              <w:rPr>
                <w:rFonts w:ascii="Times New Roman" w:eastAsia="Times New Roman" w:hAnsi="Times New Roman" w:cs="Times New Roman"/>
                <w:b/>
                <w:bCs/>
                <w:sz w:val="20"/>
                <w:szCs w:val="20"/>
                <w:lang w:val="ro-RO"/>
              </w:rPr>
              <w:t>+rd.090</w:t>
            </w:r>
            <w:r w:rsidR="00A66E45">
              <w:rPr>
                <w:rFonts w:ascii="Times New Roman" w:eastAsia="Times New Roman" w:hAnsi="Times New Roman" w:cs="Times New Roman"/>
                <w:b/>
                <w:bCs/>
                <w:sz w:val="20"/>
                <w:szCs w:val="20"/>
                <w:lang w:val="ro-RO"/>
              </w:rPr>
              <w:t xml:space="preserve"> </w:t>
            </w:r>
            <w:r w:rsidR="002F6360" w:rsidRPr="00254311">
              <w:rPr>
                <w:rFonts w:ascii="Times New Roman" w:eastAsia="Times New Roman" w:hAnsi="Times New Roman" w:cs="Times New Roman"/>
                <w:b/>
                <w:bCs/>
                <w:sz w:val="20"/>
                <w:szCs w:val="20"/>
                <w:lang w:val="ro-RO"/>
              </w:rPr>
              <w:t>+rd.100</w:t>
            </w:r>
            <w:r w:rsidR="00A66E45">
              <w:rPr>
                <w:rFonts w:ascii="Times New Roman" w:eastAsia="Times New Roman" w:hAnsi="Times New Roman" w:cs="Times New Roman"/>
                <w:b/>
                <w:bCs/>
                <w:sz w:val="20"/>
                <w:szCs w:val="20"/>
                <w:lang w:val="ro-RO"/>
              </w:rPr>
              <w:t xml:space="preserve"> </w:t>
            </w:r>
            <w:r w:rsidR="002F6360" w:rsidRPr="00254311">
              <w:rPr>
                <w:rFonts w:ascii="Times New Roman" w:eastAsia="Times New Roman" w:hAnsi="Times New Roman" w:cs="Times New Roman"/>
                <w:b/>
                <w:bCs/>
                <w:sz w:val="20"/>
                <w:szCs w:val="20"/>
                <w:lang w:val="ro-RO"/>
              </w:rPr>
              <w:t>+rd.110</w:t>
            </w:r>
            <w:r w:rsidRPr="00254311">
              <w:rPr>
                <w:rFonts w:ascii="Times New Roman" w:eastAsia="Times New Roman" w:hAnsi="Times New Roman" w:cs="Times New Roman"/>
                <w:b/>
                <w:bCs/>
                <w:sz w:val="20"/>
                <w:szCs w:val="20"/>
                <w:lang w:val="ro-RO"/>
              </w:rPr>
              <w:t>)</w:t>
            </w:r>
          </w:p>
        </w:tc>
        <w:tc>
          <w:tcPr>
            <w:tcW w:w="3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05AC16" w14:textId="78FCFFB9" w:rsidR="00344825" w:rsidRPr="00254311" w:rsidRDefault="00344825" w:rsidP="005F7D7E">
            <w:pPr>
              <w:spacing w:after="0" w:line="240" w:lineRule="auto"/>
              <w:jc w:val="center"/>
              <w:rPr>
                <w:rFonts w:ascii="Times New Roman" w:eastAsia="Times New Roman" w:hAnsi="Times New Roman" w:cs="Times New Roman"/>
                <w:b/>
                <w:sz w:val="20"/>
                <w:szCs w:val="20"/>
                <w:lang w:val="ro-RO"/>
              </w:rPr>
            </w:pPr>
            <w:r w:rsidRPr="00254311">
              <w:rPr>
                <w:rFonts w:ascii="Times New Roman" w:eastAsia="Times New Roman" w:hAnsi="Times New Roman" w:cs="Times New Roman"/>
                <w:b/>
                <w:sz w:val="20"/>
                <w:szCs w:val="20"/>
                <w:lang w:val="ro-RO"/>
              </w:rPr>
              <w:t>1</w:t>
            </w:r>
            <w:r w:rsidR="00BF59A9" w:rsidRPr="00254311">
              <w:rPr>
                <w:rFonts w:ascii="Times New Roman" w:eastAsia="Times New Roman" w:hAnsi="Times New Roman" w:cs="Times New Roman"/>
                <w:b/>
                <w:sz w:val="20"/>
                <w:szCs w:val="20"/>
                <w:lang w:val="ro-RO"/>
              </w:rPr>
              <w:t>2</w:t>
            </w:r>
            <w:r w:rsidRPr="00254311">
              <w:rPr>
                <w:rFonts w:ascii="Times New Roman" w:eastAsia="Times New Roman" w:hAnsi="Times New Roman" w:cs="Times New Roman"/>
                <w:b/>
                <w:sz w:val="20"/>
                <w:szCs w:val="20"/>
                <w:lang w:val="ro-RO"/>
              </w:rPr>
              <w:t>0</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77F5D"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c>
          <w:tcPr>
            <w:tcW w:w="8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DF58A"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r>
      <w:tr w:rsidR="00C606C7" w:rsidRPr="00254311" w14:paraId="58974D9E" w14:textId="77777777" w:rsidTr="005F7D7E">
        <w:trPr>
          <w:trHeight w:val="20"/>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hideMark/>
          </w:tcPr>
          <w:p w14:paraId="415AEF33" w14:textId="17037AAB" w:rsidR="00C606C7" w:rsidRPr="00254311" w:rsidRDefault="00C606C7" w:rsidP="005F7D7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PASIV</w:t>
            </w:r>
            <w:r w:rsidR="00C84D83" w:rsidRPr="00254311">
              <w:rPr>
                <w:rFonts w:ascii="Times New Roman" w:eastAsia="Times New Roman" w:hAnsi="Times New Roman" w:cs="Times New Roman"/>
                <w:b/>
                <w:bCs/>
                <w:sz w:val="20"/>
                <w:szCs w:val="20"/>
                <w:lang w:val="ro-RO"/>
              </w:rPr>
              <w:t>E</w:t>
            </w:r>
          </w:p>
        </w:tc>
      </w:tr>
      <w:tr w:rsidR="00937B24" w:rsidRPr="00254311" w14:paraId="091E3FB6" w14:textId="77777777" w:rsidTr="005F7D7E">
        <w:trPr>
          <w:trHeight w:val="20"/>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hideMark/>
          </w:tcPr>
          <w:p w14:paraId="34F07DFE" w14:textId="2AD50118" w:rsidR="00937B24" w:rsidRPr="00254311" w:rsidRDefault="00937B24" w:rsidP="005F7D7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DATORII</w:t>
            </w:r>
          </w:p>
        </w:tc>
      </w:tr>
      <w:tr w:rsidR="00C16FC4" w:rsidRPr="00254311" w14:paraId="2EB88216" w14:textId="77777777" w:rsidTr="00B12527">
        <w:trPr>
          <w:trHeight w:val="20"/>
          <w:jc w:val="center"/>
        </w:trPr>
        <w:tc>
          <w:tcPr>
            <w:tcW w:w="30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7ED2B3" w14:textId="77777777" w:rsidR="00344825" w:rsidRPr="00254311" w:rsidRDefault="00344825" w:rsidP="005F7D7E">
            <w:pPr>
              <w:spacing w:after="0" w:line="240" w:lineRule="auto"/>
              <w:rPr>
                <w:rFonts w:ascii="Times New Roman" w:eastAsia="Times New Roman" w:hAnsi="Times New Roman" w:cs="Times New Roman"/>
                <w:bCs/>
                <w:sz w:val="20"/>
                <w:szCs w:val="20"/>
                <w:lang w:val="ro-RO"/>
              </w:rPr>
            </w:pPr>
            <w:r w:rsidRPr="00254311">
              <w:rPr>
                <w:rFonts w:ascii="Times New Roman" w:eastAsia="Times New Roman" w:hAnsi="Times New Roman" w:cs="Times New Roman"/>
                <w:bCs/>
                <w:sz w:val="20"/>
                <w:szCs w:val="20"/>
                <w:lang w:val="ro-RO"/>
              </w:rPr>
              <w:t>Împrumuturi subordonate</w:t>
            </w:r>
          </w:p>
        </w:tc>
        <w:tc>
          <w:tcPr>
            <w:tcW w:w="3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6615F6" w14:textId="1CEB4795"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1</w:t>
            </w:r>
            <w:r w:rsidR="00BF59A9" w:rsidRPr="00254311">
              <w:rPr>
                <w:rFonts w:ascii="Times New Roman" w:eastAsia="Times New Roman" w:hAnsi="Times New Roman" w:cs="Times New Roman"/>
                <w:sz w:val="20"/>
                <w:szCs w:val="20"/>
                <w:lang w:val="ro-RO"/>
              </w:rPr>
              <w:t>3</w:t>
            </w:r>
            <w:r w:rsidRPr="00254311">
              <w:rPr>
                <w:rFonts w:ascii="Times New Roman" w:eastAsia="Times New Roman" w:hAnsi="Times New Roman" w:cs="Times New Roman"/>
                <w:sz w:val="20"/>
                <w:szCs w:val="20"/>
                <w:lang w:val="ro-RO"/>
              </w:rPr>
              <w:t>0</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655EA7"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c>
          <w:tcPr>
            <w:tcW w:w="8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ECEFCE"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r>
      <w:tr w:rsidR="00C16FC4" w:rsidRPr="00254311" w14:paraId="3C834609" w14:textId="77777777" w:rsidTr="00B12527">
        <w:trPr>
          <w:trHeight w:val="20"/>
          <w:jc w:val="center"/>
        </w:trPr>
        <w:tc>
          <w:tcPr>
            <w:tcW w:w="304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77634E12" w14:textId="62070EA7" w:rsidR="00344825" w:rsidRPr="00254311" w:rsidRDefault="00344825" w:rsidP="005F7D7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 xml:space="preserve">Credite bancare </w:t>
            </w:r>
            <w:r w:rsidR="00F72F6E" w:rsidRPr="00254311">
              <w:rPr>
                <w:rFonts w:ascii="Times New Roman" w:eastAsia="Times New Roman" w:hAnsi="Times New Roman" w:cs="Times New Roman"/>
                <w:sz w:val="20"/>
                <w:szCs w:val="20"/>
                <w:lang w:val="ro-RO"/>
              </w:rPr>
              <w:t>ș</w:t>
            </w:r>
            <w:r w:rsidRPr="00254311">
              <w:rPr>
                <w:rFonts w:ascii="Times New Roman" w:eastAsia="Times New Roman" w:hAnsi="Times New Roman" w:cs="Times New Roman"/>
                <w:sz w:val="20"/>
                <w:szCs w:val="20"/>
                <w:lang w:val="ro-RO"/>
              </w:rPr>
              <w:t>i alte împrumuturi primite</w:t>
            </w:r>
          </w:p>
        </w:tc>
        <w:tc>
          <w:tcPr>
            <w:tcW w:w="3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B6FEB4" w14:textId="0925DDD9"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1</w:t>
            </w:r>
            <w:r w:rsidR="00BF59A9" w:rsidRPr="00254311">
              <w:rPr>
                <w:rFonts w:ascii="Times New Roman" w:eastAsia="Times New Roman" w:hAnsi="Times New Roman" w:cs="Times New Roman"/>
                <w:sz w:val="20"/>
                <w:szCs w:val="20"/>
                <w:lang w:val="ro-RO"/>
              </w:rPr>
              <w:t>4</w:t>
            </w:r>
            <w:r w:rsidRPr="00254311">
              <w:rPr>
                <w:rFonts w:ascii="Times New Roman" w:eastAsia="Times New Roman" w:hAnsi="Times New Roman" w:cs="Times New Roman"/>
                <w:sz w:val="20"/>
                <w:szCs w:val="20"/>
                <w:lang w:val="ro-RO"/>
              </w:rPr>
              <w:t>0</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6041B"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c>
          <w:tcPr>
            <w:tcW w:w="8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82293"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r>
      <w:tr w:rsidR="00C16FC4" w:rsidRPr="00254311" w14:paraId="70E73E36" w14:textId="77777777" w:rsidTr="00B12527">
        <w:trPr>
          <w:trHeight w:val="20"/>
          <w:jc w:val="center"/>
        </w:trPr>
        <w:tc>
          <w:tcPr>
            <w:tcW w:w="304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13228F94" w14:textId="77777777" w:rsidR="00344825" w:rsidRPr="00254311" w:rsidRDefault="00344825" w:rsidP="005F7D7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Datorii privind dobânzile</w:t>
            </w:r>
          </w:p>
        </w:tc>
        <w:tc>
          <w:tcPr>
            <w:tcW w:w="3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EADF1B" w14:textId="0CBC8296"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1</w:t>
            </w:r>
            <w:r w:rsidR="00BF59A9" w:rsidRPr="00254311">
              <w:rPr>
                <w:rFonts w:ascii="Times New Roman" w:eastAsia="Times New Roman" w:hAnsi="Times New Roman" w:cs="Times New Roman"/>
                <w:sz w:val="20"/>
                <w:szCs w:val="20"/>
                <w:lang w:val="ro-RO"/>
              </w:rPr>
              <w:t>5</w:t>
            </w:r>
            <w:r w:rsidRPr="00254311">
              <w:rPr>
                <w:rFonts w:ascii="Times New Roman" w:eastAsia="Times New Roman" w:hAnsi="Times New Roman" w:cs="Times New Roman"/>
                <w:sz w:val="20"/>
                <w:szCs w:val="20"/>
                <w:lang w:val="ro-RO"/>
              </w:rPr>
              <w:t>0</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DED71"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c>
          <w:tcPr>
            <w:tcW w:w="8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AF1B3"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r>
      <w:tr w:rsidR="00C16FC4" w:rsidRPr="00254311" w14:paraId="3A4121FE" w14:textId="77777777" w:rsidTr="00B12527">
        <w:trPr>
          <w:trHeight w:val="20"/>
          <w:jc w:val="center"/>
        </w:trPr>
        <w:tc>
          <w:tcPr>
            <w:tcW w:w="304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724A83D1" w14:textId="77777777" w:rsidR="00344825" w:rsidRPr="00254311" w:rsidRDefault="00344825" w:rsidP="005F7D7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Venituri anticipate aferente leasingului financiar</w:t>
            </w:r>
          </w:p>
        </w:tc>
        <w:tc>
          <w:tcPr>
            <w:tcW w:w="3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AFDFD7" w14:textId="36EA632C"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1</w:t>
            </w:r>
            <w:r w:rsidR="00BF59A9" w:rsidRPr="00254311">
              <w:rPr>
                <w:rFonts w:ascii="Times New Roman" w:eastAsia="Times New Roman" w:hAnsi="Times New Roman" w:cs="Times New Roman"/>
                <w:sz w:val="20"/>
                <w:szCs w:val="20"/>
                <w:lang w:val="ro-RO"/>
              </w:rPr>
              <w:t>6</w:t>
            </w:r>
            <w:r w:rsidRPr="00254311">
              <w:rPr>
                <w:rFonts w:ascii="Times New Roman" w:eastAsia="Times New Roman" w:hAnsi="Times New Roman" w:cs="Times New Roman"/>
                <w:sz w:val="20"/>
                <w:szCs w:val="20"/>
                <w:lang w:val="ro-RO"/>
              </w:rPr>
              <w:t>0</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2AF8C6"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c>
          <w:tcPr>
            <w:tcW w:w="8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968A36"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r>
      <w:tr w:rsidR="00C16FC4" w:rsidRPr="00254311" w14:paraId="5032E1EE" w14:textId="77777777" w:rsidTr="00B12527">
        <w:trPr>
          <w:trHeight w:val="20"/>
          <w:jc w:val="center"/>
        </w:trPr>
        <w:tc>
          <w:tcPr>
            <w:tcW w:w="304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6FC1E815" w14:textId="77777777" w:rsidR="00344825" w:rsidRPr="00254311" w:rsidRDefault="00344825" w:rsidP="005F7D7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Alte datorii</w:t>
            </w:r>
          </w:p>
        </w:tc>
        <w:tc>
          <w:tcPr>
            <w:tcW w:w="3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F17386" w14:textId="58EB6F0B"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1</w:t>
            </w:r>
            <w:r w:rsidR="00BF59A9" w:rsidRPr="00254311">
              <w:rPr>
                <w:rFonts w:ascii="Times New Roman" w:eastAsia="Times New Roman" w:hAnsi="Times New Roman" w:cs="Times New Roman"/>
                <w:sz w:val="20"/>
                <w:szCs w:val="20"/>
                <w:lang w:val="ro-RO"/>
              </w:rPr>
              <w:t>7</w:t>
            </w:r>
            <w:r w:rsidRPr="00254311">
              <w:rPr>
                <w:rFonts w:ascii="Times New Roman" w:eastAsia="Times New Roman" w:hAnsi="Times New Roman" w:cs="Times New Roman"/>
                <w:sz w:val="20"/>
                <w:szCs w:val="20"/>
                <w:lang w:val="ro-RO"/>
              </w:rPr>
              <w:t>0</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9CC4C"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c>
          <w:tcPr>
            <w:tcW w:w="8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F59C1"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r>
      <w:tr w:rsidR="00C16FC4" w:rsidRPr="00254311" w14:paraId="32523518" w14:textId="77777777" w:rsidTr="00B12527">
        <w:trPr>
          <w:trHeight w:val="20"/>
          <w:jc w:val="center"/>
        </w:trPr>
        <w:tc>
          <w:tcPr>
            <w:tcW w:w="304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4B1256BB" w14:textId="76A5B2A9" w:rsidR="00344825" w:rsidRPr="00254311" w:rsidRDefault="00344825" w:rsidP="005F7D7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Total datorii (</w:t>
            </w:r>
            <w:r w:rsidR="002F6360" w:rsidRPr="00254311">
              <w:rPr>
                <w:rFonts w:ascii="Times New Roman" w:eastAsia="Times New Roman" w:hAnsi="Times New Roman" w:cs="Times New Roman"/>
                <w:b/>
                <w:bCs/>
                <w:sz w:val="20"/>
                <w:szCs w:val="20"/>
                <w:lang w:val="ro-RO"/>
              </w:rPr>
              <w:t>rd.</w:t>
            </w:r>
            <w:r w:rsidRPr="00254311">
              <w:rPr>
                <w:rFonts w:ascii="Times New Roman" w:eastAsia="Times New Roman" w:hAnsi="Times New Roman" w:cs="Times New Roman"/>
                <w:b/>
                <w:bCs/>
                <w:sz w:val="20"/>
                <w:szCs w:val="20"/>
                <w:lang w:val="ro-RO"/>
              </w:rPr>
              <w:t>1</w:t>
            </w:r>
            <w:r w:rsidR="00BF59A9" w:rsidRPr="00254311">
              <w:rPr>
                <w:rFonts w:ascii="Times New Roman" w:eastAsia="Times New Roman" w:hAnsi="Times New Roman" w:cs="Times New Roman"/>
                <w:b/>
                <w:bCs/>
                <w:sz w:val="20"/>
                <w:szCs w:val="20"/>
                <w:lang w:val="ro-RO"/>
              </w:rPr>
              <w:t>3</w:t>
            </w:r>
            <w:r w:rsidRPr="00254311">
              <w:rPr>
                <w:rFonts w:ascii="Times New Roman" w:eastAsia="Times New Roman" w:hAnsi="Times New Roman" w:cs="Times New Roman"/>
                <w:b/>
                <w:bCs/>
                <w:sz w:val="20"/>
                <w:szCs w:val="20"/>
                <w:lang w:val="ro-RO"/>
              </w:rPr>
              <w:t>0</w:t>
            </w:r>
            <w:r w:rsidR="00A66E45">
              <w:rPr>
                <w:rFonts w:ascii="Times New Roman" w:eastAsia="Times New Roman" w:hAnsi="Times New Roman" w:cs="Times New Roman"/>
                <w:b/>
                <w:bCs/>
                <w:sz w:val="20"/>
                <w:szCs w:val="20"/>
                <w:lang w:val="ro-RO"/>
              </w:rPr>
              <w:t xml:space="preserve"> </w:t>
            </w:r>
            <w:r w:rsidR="002F6360" w:rsidRPr="00254311">
              <w:rPr>
                <w:rFonts w:ascii="Times New Roman" w:eastAsia="Times New Roman" w:hAnsi="Times New Roman" w:cs="Times New Roman"/>
                <w:b/>
                <w:bCs/>
                <w:sz w:val="20"/>
                <w:szCs w:val="20"/>
                <w:lang w:val="ro-RO"/>
              </w:rPr>
              <w:t>+rd.1</w:t>
            </w:r>
            <w:r w:rsidR="00BF59A9" w:rsidRPr="00254311">
              <w:rPr>
                <w:rFonts w:ascii="Times New Roman" w:eastAsia="Times New Roman" w:hAnsi="Times New Roman" w:cs="Times New Roman"/>
                <w:b/>
                <w:bCs/>
                <w:sz w:val="20"/>
                <w:szCs w:val="20"/>
                <w:lang w:val="ro-RO"/>
              </w:rPr>
              <w:t>4</w:t>
            </w:r>
            <w:r w:rsidR="002F6360" w:rsidRPr="00254311">
              <w:rPr>
                <w:rFonts w:ascii="Times New Roman" w:eastAsia="Times New Roman" w:hAnsi="Times New Roman" w:cs="Times New Roman"/>
                <w:b/>
                <w:bCs/>
                <w:sz w:val="20"/>
                <w:szCs w:val="20"/>
                <w:lang w:val="ro-RO"/>
              </w:rPr>
              <w:t>0</w:t>
            </w:r>
            <w:r w:rsidR="00A66E45">
              <w:rPr>
                <w:rFonts w:ascii="Times New Roman" w:eastAsia="Times New Roman" w:hAnsi="Times New Roman" w:cs="Times New Roman"/>
                <w:b/>
                <w:bCs/>
                <w:sz w:val="20"/>
                <w:szCs w:val="20"/>
                <w:lang w:val="ro-RO"/>
              </w:rPr>
              <w:t xml:space="preserve"> </w:t>
            </w:r>
            <w:r w:rsidR="002F6360" w:rsidRPr="00254311">
              <w:rPr>
                <w:rFonts w:ascii="Times New Roman" w:eastAsia="Times New Roman" w:hAnsi="Times New Roman" w:cs="Times New Roman"/>
                <w:b/>
                <w:bCs/>
                <w:sz w:val="20"/>
                <w:szCs w:val="20"/>
                <w:lang w:val="ro-RO"/>
              </w:rPr>
              <w:t>+rd.1</w:t>
            </w:r>
            <w:r w:rsidR="00BF59A9" w:rsidRPr="00254311">
              <w:rPr>
                <w:rFonts w:ascii="Times New Roman" w:eastAsia="Times New Roman" w:hAnsi="Times New Roman" w:cs="Times New Roman"/>
                <w:b/>
                <w:bCs/>
                <w:sz w:val="20"/>
                <w:szCs w:val="20"/>
                <w:lang w:val="ro-RO"/>
              </w:rPr>
              <w:t>5</w:t>
            </w:r>
            <w:r w:rsidR="002F6360" w:rsidRPr="00254311">
              <w:rPr>
                <w:rFonts w:ascii="Times New Roman" w:eastAsia="Times New Roman" w:hAnsi="Times New Roman" w:cs="Times New Roman"/>
                <w:b/>
                <w:bCs/>
                <w:sz w:val="20"/>
                <w:szCs w:val="20"/>
                <w:lang w:val="ro-RO"/>
              </w:rPr>
              <w:t>0</w:t>
            </w:r>
            <w:r w:rsidR="00A66E45">
              <w:rPr>
                <w:rFonts w:ascii="Times New Roman" w:eastAsia="Times New Roman" w:hAnsi="Times New Roman" w:cs="Times New Roman"/>
                <w:b/>
                <w:bCs/>
                <w:sz w:val="20"/>
                <w:szCs w:val="20"/>
                <w:lang w:val="ro-RO"/>
              </w:rPr>
              <w:t xml:space="preserve"> </w:t>
            </w:r>
            <w:r w:rsidR="002F6360" w:rsidRPr="00254311">
              <w:rPr>
                <w:rFonts w:ascii="Times New Roman" w:eastAsia="Times New Roman" w:hAnsi="Times New Roman" w:cs="Times New Roman"/>
                <w:b/>
                <w:bCs/>
                <w:sz w:val="20"/>
                <w:szCs w:val="20"/>
                <w:lang w:val="ro-RO"/>
              </w:rPr>
              <w:t>+rd.1</w:t>
            </w:r>
            <w:r w:rsidR="00BF59A9" w:rsidRPr="00254311">
              <w:rPr>
                <w:rFonts w:ascii="Times New Roman" w:eastAsia="Times New Roman" w:hAnsi="Times New Roman" w:cs="Times New Roman"/>
                <w:b/>
                <w:bCs/>
                <w:sz w:val="20"/>
                <w:szCs w:val="20"/>
                <w:lang w:val="ro-RO"/>
              </w:rPr>
              <w:t>6</w:t>
            </w:r>
            <w:r w:rsidR="002F6360" w:rsidRPr="00254311">
              <w:rPr>
                <w:rFonts w:ascii="Times New Roman" w:eastAsia="Times New Roman" w:hAnsi="Times New Roman" w:cs="Times New Roman"/>
                <w:b/>
                <w:bCs/>
                <w:sz w:val="20"/>
                <w:szCs w:val="20"/>
                <w:lang w:val="ro-RO"/>
              </w:rPr>
              <w:t>0</w:t>
            </w:r>
            <w:r w:rsidR="00A66E45">
              <w:rPr>
                <w:rFonts w:ascii="Times New Roman" w:eastAsia="Times New Roman" w:hAnsi="Times New Roman" w:cs="Times New Roman"/>
                <w:b/>
                <w:bCs/>
                <w:sz w:val="20"/>
                <w:szCs w:val="20"/>
                <w:lang w:val="ro-RO"/>
              </w:rPr>
              <w:t xml:space="preserve"> </w:t>
            </w:r>
            <w:r w:rsidR="002F6360" w:rsidRPr="00254311">
              <w:rPr>
                <w:rFonts w:ascii="Times New Roman" w:eastAsia="Times New Roman" w:hAnsi="Times New Roman" w:cs="Times New Roman"/>
                <w:b/>
                <w:bCs/>
                <w:sz w:val="20"/>
                <w:szCs w:val="20"/>
                <w:lang w:val="ro-RO"/>
              </w:rPr>
              <w:t>+rd.</w:t>
            </w:r>
            <w:r w:rsidRPr="00254311">
              <w:rPr>
                <w:rFonts w:ascii="Times New Roman" w:eastAsia="Times New Roman" w:hAnsi="Times New Roman" w:cs="Times New Roman"/>
                <w:b/>
                <w:bCs/>
                <w:sz w:val="20"/>
                <w:szCs w:val="20"/>
                <w:lang w:val="ro-RO"/>
              </w:rPr>
              <w:t>1</w:t>
            </w:r>
            <w:r w:rsidR="00BF59A9" w:rsidRPr="00254311">
              <w:rPr>
                <w:rFonts w:ascii="Times New Roman" w:eastAsia="Times New Roman" w:hAnsi="Times New Roman" w:cs="Times New Roman"/>
                <w:b/>
                <w:bCs/>
                <w:sz w:val="20"/>
                <w:szCs w:val="20"/>
                <w:lang w:val="ro-RO"/>
              </w:rPr>
              <w:t>7</w:t>
            </w:r>
            <w:r w:rsidRPr="00254311">
              <w:rPr>
                <w:rFonts w:ascii="Times New Roman" w:eastAsia="Times New Roman" w:hAnsi="Times New Roman" w:cs="Times New Roman"/>
                <w:b/>
                <w:bCs/>
                <w:sz w:val="20"/>
                <w:szCs w:val="20"/>
                <w:lang w:val="ro-RO"/>
              </w:rPr>
              <w:t>0)</w:t>
            </w:r>
          </w:p>
        </w:tc>
        <w:tc>
          <w:tcPr>
            <w:tcW w:w="3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9613A9" w14:textId="215501AC" w:rsidR="00344825" w:rsidRPr="00254311" w:rsidRDefault="00344825" w:rsidP="005F7D7E">
            <w:pPr>
              <w:spacing w:after="0" w:line="240" w:lineRule="auto"/>
              <w:jc w:val="center"/>
              <w:rPr>
                <w:rFonts w:ascii="Times New Roman" w:eastAsia="Times New Roman" w:hAnsi="Times New Roman" w:cs="Times New Roman"/>
                <w:b/>
                <w:sz w:val="20"/>
                <w:szCs w:val="20"/>
                <w:lang w:val="ro-RO"/>
              </w:rPr>
            </w:pPr>
            <w:r w:rsidRPr="00254311">
              <w:rPr>
                <w:rFonts w:ascii="Times New Roman" w:eastAsia="Times New Roman" w:hAnsi="Times New Roman" w:cs="Times New Roman"/>
                <w:b/>
                <w:sz w:val="20"/>
                <w:szCs w:val="20"/>
                <w:lang w:val="ro-RO"/>
              </w:rPr>
              <w:t>1</w:t>
            </w:r>
            <w:r w:rsidR="00BF59A9" w:rsidRPr="00254311">
              <w:rPr>
                <w:rFonts w:ascii="Times New Roman" w:eastAsia="Times New Roman" w:hAnsi="Times New Roman" w:cs="Times New Roman"/>
                <w:b/>
                <w:sz w:val="20"/>
                <w:szCs w:val="20"/>
                <w:lang w:val="ro-RO"/>
              </w:rPr>
              <w:t>8</w:t>
            </w:r>
            <w:r w:rsidRPr="00254311">
              <w:rPr>
                <w:rFonts w:ascii="Times New Roman" w:eastAsia="Times New Roman" w:hAnsi="Times New Roman" w:cs="Times New Roman"/>
                <w:b/>
                <w:sz w:val="20"/>
                <w:szCs w:val="20"/>
                <w:lang w:val="ro-RO"/>
              </w:rPr>
              <w:t>0</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CF810"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c>
          <w:tcPr>
            <w:tcW w:w="8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54419"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r>
      <w:tr w:rsidR="00937B24" w:rsidRPr="00254311" w14:paraId="296B5F51" w14:textId="77777777" w:rsidTr="005F7D7E">
        <w:trPr>
          <w:trHeight w:val="20"/>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5" w:type="dxa"/>
              <w:bottom w:w="24" w:type="dxa"/>
              <w:right w:w="45" w:type="dxa"/>
            </w:tcMar>
            <w:hideMark/>
          </w:tcPr>
          <w:p w14:paraId="4A2C8807" w14:textId="36EA8A65" w:rsidR="00937B24" w:rsidRPr="00254311" w:rsidRDefault="00937B24" w:rsidP="005F7D7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CAPITAL PROPRIU</w:t>
            </w:r>
          </w:p>
        </w:tc>
      </w:tr>
      <w:tr w:rsidR="00C16FC4" w:rsidRPr="00254311" w14:paraId="16268E97" w14:textId="77777777" w:rsidTr="00B12527">
        <w:trPr>
          <w:trHeight w:val="20"/>
          <w:jc w:val="center"/>
        </w:trPr>
        <w:tc>
          <w:tcPr>
            <w:tcW w:w="304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17347A0C" w14:textId="31C0BCAD" w:rsidR="00344825" w:rsidRPr="00254311" w:rsidRDefault="00344825" w:rsidP="005F7D7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 xml:space="preserve">Capital social </w:t>
            </w:r>
          </w:p>
        </w:tc>
        <w:tc>
          <w:tcPr>
            <w:tcW w:w="3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3AED1C" w14:textId="552DF455" w:rsidR="00344825" w:rsidRPr="00254311" w:rsidRDefault="00BF59A9" w:rsidP="005F7D7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19</w:t>
            </w:r>
            <w:r w:rsidR="00344825" w:rsidRPr="00254311">
              <w:rPr>
                <w:rFonts w:ascii="Times New Roman" w:eastAsia="Times New Roman" w:hAnsi="Times New Roman" w:cs="Times New Roman"/>
                <w:sz w:val="20"/>
                <w:szCs w:val="20"/>
                <w:lang w:val="ro-RO"/>
              </w:rPr>
              <w:t>0</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72158"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c>
          <w:tcPr>
            <w:tcW w:w="8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6DC1A"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r>
      <w:tr w:rsidR="00C16FC4" w:rsidRPr="00254311" w14:paraId="68920A6B" w14:textId="77777777" w:rsidTr="00B12527">
        <w:trPr>
          <w:trHeight w:val="20"/>
          <w:jc w:val="center"/>
        </w:trPr>
        <w:tc>
          <w:tcPr>
            <w:tcW w:w="304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6038F2B9" w14:textId="77777777" w:rsidR="00344825" w:rsidRPr="00254311" w:rsidRDefault="00344825" w:rsidP="005F7D7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Rezerve</w:t>
            </w:r>
          </w:p>
        </w:tc>
        <w:tc>
          <w:tcPr>
            <w:tcW w:w="3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C48212" w14:textId="5F033A5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2</w:t>
            </w:r>
            <w:r w:rsidR="00BF59A9" w:rsidRPr="00254311">
              <w:rPr>
                <w:rFonts w:ascii="Times New Roman" w:eastAsia="Times New Roman" w:hAnsi="Times New Roman" w:cs="Times New Roman"/>
                <w:sz w:val="20"/>
                <w:szCs w:val="20"/>
                <w:lang w:val="ro-RO"/>
              </w:rPr>
              <w:t>0</w:t>
            </w:r>
            <w:r w:rsidRPr="00254311">
              <w:rPr>
                <w:rFonts w:ascii="Times New Roman" w:eastAsia="Times New Roman" w:hAnsi="Times New Roman" w:cs="Times New Roman"/>
                <w:sz w:val="20"/>
                <w:szCs w:val="20"/>
                <w:lang w:val="ro-RO"/>
              </w:rPr>
              <w:t>0</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E9E5E"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c>
          <w:tcPr>
            <w:tcW w:w="8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E4DF8"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r>
      <w:tr w:rsidR="00C16FC4" w:rsidRPr="00254311" w14:paraId="639BAD80" w14:textId="77777777" w:rsidTr="00B12527">
        <w:trPr>
          <w:trHeight w:val="20"/>
          <w:jc w:val="center"/>
        </w:trPr>
        <w:tc>
          <w:tcPr>
            <w:tcW w:w="304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45A69738" w14:textId="634ADCC0" w:rsidR="00344825" w:rsidRPr="00254311" w:rsidRDefault="00344825" w:rsidP="005F7D7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Corec</w:t>
            </w:r>
            <w:r w:rsidR="00F72F6E" w:rsidRPr="00254311">
              <w:rPr>
                <w:rFonts w:ascii="Times New Roman" w:eastAsia="Times New Roman" w:hAnsi="Times New Roman" w:cs="Times New Roman"/>
                <w:sz w:val="20"/>
                <w:szCs w:val="20"/>
                <w:lang w:val="ro-RO"/>
              </w:rPr>
              <w:t>ț</w:t>
            </w:r>
            <w:r w:rsidRPr="00254311">
              <w:rPr>
                <w:rFonts w:ascii="Times New Roman" w:eastAsia="Times New Roman" w:hAnsi="Times New Roman" w:cs="Times New Roman"/>
                <w:sz w:val="20"/>
                <w:szCs w:val="20"/>
                <w:lang w:val="ro-RO"/>
              </w:rPr>
              <w:t>ii ale rezultatelor perioadelor precedente</w:t>
            </w:r>
            <w:r w:rsidR="004A69CA" w:rsidRPr="00254311">
              <w:rPr>
                <w:rFonts w:ascii="Times New Roman" w:eastAsia="Times New Roman" w:hAnsi="Times New Roman" w:cs="Times New Roman"/>
                <w:sz w:val="20"/>
                <w:szCs w:val="20"/>
                <w:lang w:val="ro-RO"/>
              </w:rPr>
              <w:t xml:space="preserve"> (+/-)</w:t>
            </w:r>
          </w:p>
        </w:tc>
        <w:tc>
          <w:tcPr>
            <w:tcW w:w="3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040BD9" w14:textId="19E2172A"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2</w:t>
            </w:r>
            <w:r w:rsidR="00BF59A9" w:rsidRPr="00254311">
              <w:rPr>
                <w:rFonts w:ascii="Times New Roman" w:eastAsia="Times New Roman" w:hAnsi="Times New Roman" w:cs="Times New Roman"/>
                <w:sz w:val="20"/>
                <w:szCs w:val="20"/>
                <w:lang w:val="ro-RO"/>
              </w:rPr>
              <w:t>1</w:t>
            </w:r>
            <w:r w:rsidRPr="00254311">
              <w:rPr>
                <w:rFonts w:ascii="Times New Roman" w:eastAsia="Times New Roman" w:hAnsi="Times New Roman" w:cs="Times New Roman"/>
                <w:sz w:val="20"/>
                <w:szCs w:val="20"/>
                <w:lang w:val="ro-RO"/>
              </w:rPr>
              <w:t>0</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748C3" w14:textId="4C2ACA43" w:rsidR="00344825" w:rsidRPr="00254311" w:rsidRDefault="0016748D" w:rsidP="005F7D7E">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x</w:t>
            </w:r>
          </w:p>
        </w:tc>
        <w:tc>
          <w:tcPr>
            <w:tcW w:w="8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F653D"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r>
      <w:tr w:rsidR="00C16FC4" w:rsidRPr="00254311" w14:paraId="3303BDE0" w14:textId="77777777" w:rsidTr="00B12527">
        <w:trPr>
          <w:trHeight w:val="20"/>
          <w:jc w:val="center"/>
        </w:trPr>
        <w:tc>
          <w:tcPr>
            <w:tcW w:w="304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665BE742" w14:textId="076D763E" w:rsidR="00344825" w:rsidRPr="00254311" w:rsidRDefault="00344825" w:rsidP="005F7D7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Profit nerepartizat (pierdere neacoperită) al anilor preceden</w:t>
            </w:r>
            <w:r w:rsidR="00F72F6E" w:rsidRPr="00254311">
              <w:rPr>
                <w:rFonts w:ascii="Times New Roman" w:eastAsia="Times New Roman" w:hAnsi="Times New Roman" w:cs="Times New Roman"/>
                <w:sz w:val="20"/>
                <w:szCs w:val="20"/>
                <w:lang w:val="ro-RO"/>
              </w:rPr>
              <w:t>ț</w:t>
            </w:r>
            <w:r w:rsidRPr="00254311">
              <w:rPr>
                <w:rFonts w:ascii="Times New Roman" w:eastAsia="Times New Roman" w:hAnsi="Times New Roman" w:cs="Times New Roman"/>
                <w:sz w:val="20"/>
                <w:szCs w:val="20"/>
                <w:lang w:val="ro-RO"/>
              </w:rPr>
              <w:t>i</w:t>
            </w:r>
            <w:r w:rsidR="004A69CA" w:rsidRPr="00254311">
              <w:rPr>
                <w:rFonts w:ascii="Times New Roman" w:eastAsia="Times New Roman" w:hAnsi="Times New Roman" w:cs="Times New Roman"/>
                <w:sz w:val="20"/>
                <w:szCs w:val="20"/>
                <w:lang w:val="ro-RO"/>
              </w:rPr>
              <w:t xml:space="preserve"> (+/-)</w:t>
            </w:r>
          </w:p>
        </w:tc>
        <w:tc>
          <w:tcPr>
            <w:tcW w:w="3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C3AE0F" w14:textId="119F6DE4"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2</w:t>
            </w:r>
            <w:r w:rsidR="00BF59A9" w:rsidRPr="00254311">
              <w:rPr>
                <w:rFonts w:ascii="Times New Roman" w:eastAsia="Times New Roman" w:hAnsi="Times New Roman" w:cs="Times New Roman"/>
                <w:sz w:val="20"/>
                <w:szCs w:val="20"/>
                <w:lang w:val="ro-RO"/>
              </w:rPr>
              <w:t>2</w:t>
            </w:r>
            <w:r w:rsidRPr="00254311">
              <w:rPr>
                <w:rFonts w:ascii="Times New Roman" w:eastAsia="Times New Roman" w:hAnsi="Times New Roman" w:cs="Times New Roman"/>
                <w:sz w:val="20"/>
                <w:szCs w:val="20"/>
                <w:lang w:val="ro-RO"/>
              </w:rPr>
              <w:t>0</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9628B"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c>
          <w:tcPr>
            <w:tcW w:w="8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65A51"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r>
      <w:tr w:rsidR="00C16FC4" w:rsidRPr="00254311" w14:paraId="63D9CC73" w14:textId="77777777" w:rsidTr="00B12527">
        <w:trPr>
          <w:trHeight w:val="20"/>
          <w:jc w:val="center"/>
        </w:trPr>
        <w:tc>
          <w:tcPr>
            <w:tcW w:w="304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31981C4F" w14:textId="6CFEAD86" w:rsidR="00344825" w:rsidRPr="00254311" w:rsidRDefault="00344825" w:rsidP="005F7D7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Profit net (pierdere netă) a</w:t>
            </w:r>
            <w:r w:rsidR="00C606C7" w:rsidRPr="00254311">
              <w:rPr>
                <w:rFonts w:ascii="Times New Roman" w:eastAsia="Times New Roman" w:hAnsi="Times New Roman" w:cs="Times New Roman"/>
                <w:sz w:val="20"/>
                <w:szCs w:val="20"/>
                <w:lang w:val="ro-RO"/>
              </w:rPr>
              <w:t>l</w:t>
            </w:r>
            <w:r w:rsidRPr="00254311">
              <w:rPr>
                <w:rFonts w:ascii="Times New Roman" w:eastAsia="Times New Roman" w:hAnsi="Times New Roman" w:cs="Times New Roman"/>
                <w:sz w:val="20"/>
                <w:szCs w:val="20"/>
                <w:lang w:val="ro-RO"/>
              </w:rPr>
              <w:t xml:space="preserve"> perioadei de gestiune</w:t>
            </w:r>
            <w:r w:rsidR="004A69CA" w:rsidRPr="00254311">
              <w:rPr>
                <w:rFonts w:ascii="Times New Roman" w:eastAsia="Times New Roman" w:hAnsi="Times New Roman" w:cs="Times New Roman"/>
                <w:sz w:val="20"/>
                <w:szCs w:val="20"/>
                <w:lang w:val="ro-RO"/>
              </w:rPr>
              <w:t xml:space="preserve"> (+/-)</w:t>
            </w:r>
          </w:p>
        </w:tc>
        <w:tc>
          <w:tcPr>
            <w:tcW w:w="3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82C5B0" w14:textId="2C47902E"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2</w:t>
            </w:r>
            <w:r w:rsidR="00BF59A9" w:rsidRPr="00254311">
              <w:rPr>
                <w:rFonts w:ascii="Times New Roman" w:eastAsia="Times New Roman" w:hAnsi="Times New Roman" w:cs="Times New Roman"/>
                <w:sz w:val="20"/>
                <w:szCs w:val="20"/>
                <w:lang w:val="ro-RO"/>
              </w:rPr>
              <w:t>3</w:t>
            </w:r>
            <w:r w:rsidRPr="00254311">
              <w:rPr>
                <w:rFonts w:ascii="Times New Roman" w:eastAsia="Times New Roman" w:hAnsi="Times New Roman" w:cs="Times New Roman"/>
                <w:sz w:val="20"/>
                <w:szCs w:val="20"/>
                <w:lang w:val="ro-RO"/>
              </w:rPr>
              <w:t>0</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6B340" w14:textId="209E5265" w:rsidR="00344825" w:rsidRPr="00254311" w:rsidRDefault="0016748D" w:rsidP="005F7D7E">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x</w:t>
            </w:r>
          </w:p>
        </w:tc>
        <w:tc>
          <w:tcPr>
            <w:tcW w:w="8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76E93"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r>
      <w:tr w:rsidR="00C16FC4" w:rsidRPr="00254311" w14:paraId="18B81EF4" w14:textId="77777777" w:rsidTr="00B12527">
        <w:trPr>
          <w:trHeight w:val="20"/>
          <w:jc w:val="center"/>
        </w:trPr>
        <w:tc>
          <w:tcPr>
            <w:tcW w:w="304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358549D2" w14:textId="6A763021" w:rsidR="00344825" w:rsidRPr="00254311" w:rsidRDefault="00344825" w:rsidP="005F7D7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Profit utilizat al perioadei de gestiune</w:t>
            </w:r>
            <w:r w:rsidR="004A69CA" w:rsidRPr="00254311">
              <w:rPr>
                <w:rFonts w:ascii="Times New Roman" w:eastAsia="Times New Roman" w:hAnsi="Times New Roman" w:cs="Times New Roman"/>
                <w:sz w:val="20"/>
                <w:szCs w:val="20"/>
                <w:lang w:val="ro-RO"/>
              </w:rPr>
              <w:t xml:space="preserve"> (-)</w:t>
            </w:r>
          </w:p>
        </w:tc>
        <w:tc>
          <w:tcPr>
            <w:tcW w:w="3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6DC24C" w14:textId="50731212"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2</w:t>
            </w:r>
            <w:r w:rsidR="00BF59A9" w:rsidRPr="00254311">
              <w:rPr>
                <w:rFonts w:ascii="Times New Roman" w:eastAsia="Times New Roman" w:hAnsi="Times New Roman" w:cs="Times New Roman"/>
                <w:sz w:val="20"/>
                <w:szCs w:val="20"/>
                <w:lang w:val="ro-RO"/>
              </w:rPr>
              <w:t>4</w:t>
            </w:r>
            <w:r w:rsidRPr="00254311">
              <w:rPr>
                <w:rFonts w:ascii="Times New Roman" w:eastAsia="Times New Roman" w:hAnsi="Times New Roman" w:cs="Times New Roman"/>
                <w:sz w:val="20"/>
                <w:szCs w:val="20"/>
                <w:lang w:val="ro-RO"/>
              </w:rPr>
              <w:t>0</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3C29C" w14:textId="74CBAF4D" w:rsidR="00344825" w:rsidRPr="00254311" w:rsidRDefault="0016748D" w:rsidP="005F7D7E">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x</w:t>
            </w:r>
          </w:p>
        </w:tc>
        <w:tc>
          <w:tcPr>
            <w:tcW w:w="8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DD52D" w14:textId="4A1314C9"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r>
      <w:tr w:rsidR="00C16FC4" w:rsidRPr="00254311" w14:paraId="72A09F49" w14:textId="77777777" w:rsidTr="00B12527">
        <w:trPr>
          <w:trHeight w:val="20"/>
          <w:jc w:val="center"/>
        </w:trPr>
        <w:tc>
          <w:tcPr>
            <w:tcW w:w="304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6A8836ED" w14:textId="77777777" w:rsidR="00344825" w:rsidRPr="00254311" w:rsidRDefault="00344825" w:rsidP="005F7D7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Alte elemente de capital propriu</w:t>
            </w:r>
          </w:p>
        </w:tc>
        <w:tc>
          <w:tcPr>
            <w:tcW w:w="3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B01C76" w14:textId="698922D0"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2</w:t>
            </w:r>
            <w:r w:rsidR="00BF59A9" w:rsidRPr="00254311">
              <w:rPr>
                <w:rFonts w:ascii="Times New Roman" w:eastAsia="Times New Roman" w:hAnsi="Times New Roman" w:cs="Times New Roman"/>
                <w:sz w:val="20"/>
                <w:szCs w:val="20"/>
                <w:lang w:val="ro-RO"/>
              </w:rPr>
              <w:t>5</w:t>
            </w:r>
            <w:r w:rsidRPr="00254311">
              <w:rPr>
                <w:rFonts w:ascii="Times New Roman" w:eastAsia="Times New Roman" w:hAnsi="Times New Roman" w:cs="Times New Roman"/>
                <w:sz w:val="20"/>
                <w:szCs w:val="20"/>
                <w:lang w:val="ro-RO"/>
              </w:rPr>
              <w:t>0</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07FBC"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c>
          <w:tcPr>
            <w:tcW w:w="8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110DD"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r>
      <w:tr w:rsidR="00C16FC4" w:rsidRPr="00254311" w14:paraId="16849AD3" w14:textId="77777777" w:rsidTr="00B12527">
        <w:trPr>
          <w:trHeight w:val="20"/>
          <w:jc w:val="center"/>
        </w:trPr>
        <w:tc>
          <w:tcPr>
            <w:tcW w:w="304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170BABC8" w14:textId="54F821E1" w:rsidR="00344825" w:rsidRPr="00254311" w:rsidRDefault="00344825" w:rsidP="005F7D7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lastRenderedPageBreak/>
              <w:t>Total capital propriu (</w:t>
            </w:r>
            <w:r w:rsidR="002F6360" w:rsidRPr="00254311">
              <w:rPr>
                <w:rFonts w:ascii="Times New Roman" w:eastAsia="Times New Roman" w:hAnsi="Times New Roman" w:cs="Times New Roman"/>
                <w:b/>
                <w:bCs/>
                <w:sz w:val="20"/>
                <w:szCs w:val="20"/>
                <w:lang w:val="ro-RO"/>
              </w:rPr>
              <w:t>rd.</w:t>
            </w:r>
            <w:r w:rsidR="00BF59A9" w:rsidRPr="00254311">
              <w:rPr>
                <w:rFonts w:ascii="Times New Roman" w:eastAsia="Times New Roman" w:hAnsi="Times New Roman" w:cs="Times New Roman"/>
                <w:b/>
                <w:bCs/>
                <w:sz w:val="20"/>
                <w:szCs w:val="20"/>
                <w:lang w:val="ro-RO"/>
              </w:rPr>
              <w:t>19</w:t>
            </w:r>
            <w:r w:rsidRPr="00254311">
              <w:rPr>
                <w:rFonts w:ascii="Times New Roman" w:eastAsia="Times New Roman" w:hAnsi="Times New Roman" w:cs="Times New Roman"/>
                <w:b/>
                <w:bCs/>
                <w:sz w:val="20"/>
                <w:szCs w:val="20"/>
                <w:lang w:val="ro-RO"/>
              </w:rPr>
              <w:t>0</w:t>
            </w:r>
            <w:r w:rsidR="002F6360" w:rsidRPr="00254311">
              <w:rPr>
                <w:rFonts w:ascii="Times New Roman" w:eastAsia="Times New Roman" w:hAnsi="Times New Roman" w:cs="Times New Roman"/>
                <w:b/>
                <w:bCs/>
                <w:sz w:val="20"/>
                <w:szCs w:val="20"/>
                <w:lang w:val="ro-RO"/>
              </w:rPr>
              <w:t>+rd.</w:t>
            </w:r>
            <w:r w:rsidRPr="00254311">
              <w:rPr>
                <w:rFonts w:ascii="Times New Roman" w:eastAsia="Times New Roman" w:hAnsi="Times New Roman" w:cs="Times New Roman"/>
                <w:b/>
                <w:bCs/>
                <w:sz w:val="20"/>
                <w:szCs w:val="20"/>
                <w:lang w:val="ro-RO"/>
              </w:rPr>
              <w:t>2</w:t>
            </w:r>
            <w:r w:rsidR="00BF59A9" w:rsidRPr="00254311">
              <w:rPr>
                <w:rFonts w:ascii="Times New Roman" w:eastAsia="Times New Roman" w:hAnsi="Times New Roman" w:cs="Times New Roman"/>
                <w:b/>
                <w:bCs/>
                <w:sz w:val="20"/>
                <w:szCs w:val="20"/>
                <w:lang w:val="ro-RO"/>
              </w:rPr>
              <w:t>0</w:t>
            </w:r>
            <w:r w:rsidRPr="00254311">
              <w:rPr>
                <w:rFonts w:ascii="Times New Roman" w:eastAsia="Times New Roman" w:hAnsi="Times New Roman" w:cs="Times New Roman"/>
                <w:b/>
                <w:bCs/>
                <w:sz w:val="20"/>
                <w:szCs w:val="20"/>
                <w:lang w:val="ro-RO"/>
              </w:rPr>
              <w:t>0</w:t>
            </w:r>
            <w:r w:rsidR="002F6360" w:rsidRPr="00254311">
              <w:rPr>
                <w:rFonts w:ascii="Times New Roman" w:eastAsia="Times New Roman" w:hAnsi="Times New Roman" w:cs="Times New Roman"/>
                <w:b/>
                <w:bCs/>
                <w:sz w:val="20"/>
                <w:szCs w:val="20"/>
                <w:lang w:val="ro-RO"/>
              </w:rPr>
              <w:t>+rd.</w:t>
            </w:r>
            <w:r w:rsidRPr="00254311">
              <w:rPr>
                <w:rFonts w:ascii="Times New Roman" w:eastAsia="Times New Roman" w:hAnsi="Times New Roman" w:cs="Times New Roman"/>
                <w:b/>
                <w:bCs/>
                <w:sz w:val="20"/>
                <w:szCs w:val="20"/>
                <w:lang w:val="ro-RO"/>
              </w:rPr>
              <w:t>2</w:t>
            </w:r>
            <w:r w:rsidR="00BF59A9" w:rsidRPr="00254311">
              <w:rPr>
                <w:rFonts w:ascii="Times New Roman" w:eastAsia="Times New Roman" w:hAnsi="Times New Roman" w:cs="Times New Roman"/>
                <w:b/>
                <w:bCs/>
                <w:sz w:val="20"/>
                <w:szCs w:val="20"/>
                <w:lang w:val="ro-RO"/>
              </w:rPr>
              <w:t>1</w:t>
            </w:r>
            <w:r w:rsidRPr="00254311">
              <w:rPr>
                <w:rFonts w:ascii="Times New Roman" w:eastAsia="Times New Roman" w:hAnsi="Times New Roman" w:cs="Times New Roman"/>
                <w:b/>
                <w:bCs/>
                <w:sz w:val="20"/>
                <w:szCs w:val="20"/>
                <w:lang w:val="ro-RO"/>
              </w:rPr>
              <w:t>0</w:t>
            </w:r>
            <w:r w:rsidR="002F6360" w:rsidRPr="00254311">
              <w:rPr>
                <w:rFonts w:ascii="Times New Roman" w:eastAsia="Times New Roman" w:hAnsi="Times New Roman" w:cs="Times New Roman"/>
                <w:b/>
                <w:bCs/>
                <w:sz w:val="20"/>
                <w:szCs w:val="20"/>
                <w:lang w:val="ro-RO"/>
              </w:rPr>
              <w:t>+rd.</w:t>
            </w:r>
            <w:r w:rsidRPr="00254311">
              <w:rPr>
                <w:rFonts w:ascii="Times New Roman" w:eastAsia="Times New Roman" w:hAnsi="Times New Roman" w:cs="Times New Roman"/>
                <w:b/>
                <w:bCs/>
                <w:sz w:val="20"/>
                <w:szCs w:val="20"/>
                <w:lang w:val="ro-RO"/>
              </w:rPr>
              <w:t>2</w:t>
            </w:r>
            <w:r w:rsidR="00BF59A9" w:rsidRPr="00254311">
              <w:rPr>
                <w:rFonts w:ascii="Times New Roman" w:eastAsia="Times New Roman" w:hAnsi="Times New Roman" w:cs="Times New Roman"/>
                <w:b/>
                <w:bCs/>
                <w:sz w:val="20"/>
                <w:szCs w:val="20"/>
                <w:lang w:val="ro-RO"/>
              </w:rPr>
              <w:t>2</w:t>
            </w:r>
            <w:r w:rsidRPr="00254311">
              <w:rPr>
                <w:rFonts w:ascii="Times New Roman" w:eastAsia="Times New Roman" w:hAnsi="Times New Roman" w:cs="Times New Roman"/>
                <w:b/>
                <w:bCs/>
                <w:sz w:val="20"/>
                <w:szCs w:val="20"/>
                <w:lang w:val="ro-RO"/>
              </w:rPr>
              <w:t>0</w:t>
            </w:r>
            <w:r w:rsidR="002F6360" w:rsidRPr="00254311">
              <w:rPr>
                <w:rFonts w:ascii="Times New Roman" w:eastAsia="Times New Roman" w:hAnsi="Times New Roman" w:cs="Times New Roman"/>
                <w:b/>
                <w:bCs/>
                <w:sz w:val="20"/>
                <w:szCs w:val="20"/>
                <w:lang w:val="ro-RO"/>
              </w:rPr>
              <w:t>+rd.</w:t>
            </w:r>
            <w:r w:rsidRPr="00254311">
              <w:rPr>
                <w:rFonts w:ascii="Times New Roman" w:eastAsia="Times New Roman" w:hAnsi="Times New Roman" w:cs="Times New Roman"/>
                <w:b/>
                <w:bCs/>
                <w:sz w:val="20"/>
                <w:szCs w:val="20"/>
                <w:lang w:val="ro-RO"/>
              </w:rPr>
              <w:t>2</w:t>
            </w:r>
            <w:r w:rsidR="00BF59A9" w:rsidRPr="00254311">
              <w:rPr>
                <w:rFonts w:ascii="Times New Roman" w:eastAsia="Times New Roman" w:hAnsi="Times New Roman" w:cs="Times New Roman"/>
                <w:b/>
                <w:bCs/>
                <w:sz w:val="20"/>
                <w:szCs w:val="20"/>
                <w:lang w:val="ro-RO"/>
              </w:rPr>
              <w:t>3</w:t>
            </w:r>
            <w:r w:rsidRPr="00254311">
              <w:rPr>
                <w:rFonts w:ascii="Times New Roman" w:eastAsia="Times New Roman" w:hAnsi="Times New Roman" w:cs="Times New Roman"/>
                <w:b/>
                <w:bCs/>
                <w:sz w:val="20"/>
                <w:szCs w:val="20"/>
                <w:lang w:val="ro-RO"/>
              </w:rPr>
              <w:t>0</w:t>
            </w:r>
            <w:r w:rsidR="002F6360" w:rsidRPr="00254311">
              <w:rPr>
                <w:rFonts w:ascii="Times New Roman" w:eastAsia="Times New Roman" w:hAnsi="Times New Roman" w:cs="Times New Roman"/>
                <w:b/>
                <w:bCs/>
                <w:sz w:val="20"/>
                <w:szCs w:val="20"/>
                <w:lang w:val="ro-RO"/>
              </w:rPr>
              <w:t>+rd.</w:t>
            </w:r>
            <w:r w:rsidRPr="00254311">
              <w:rPr>
                <w:rFonts w:ascii="Times New Roman" w:eastAsia="Times New Roman" w:hAnsi="Times New Roman" w:cs="Times New Roman"/>
                <w:b/>
                <w:bCs/>
                <w:sz w:val="20"/>
                <w:szCs w:val="20"/>
                <w:lang w:val="ro-RO"/>
              </w:rPr>
              <w:t>2</w:t>
            </w:r>
            <w:r w:rsidR="00BF59A9" w:rsidRPr="00254311">
              <w:rPr>
                <w:rFonts w:ascii="Times New Roman" w:eastAsia="Times New Roman" w:hAnsi="Times New Roman" w:cs="Times New Roman"/>
                <w:b/>
                <w:bCs/>
                <w:sz w:val="20"/>
                <w:szCs w:val="20"/>
                <w:lang w:val="ro-RO"/>
              </w:rPr>
              <w:t>4</w:t>
            </w:r>
            <w:r w:rsidRPr="00254311">
              <w:rPr>
                <w:rFonts w:ascii="Times New Roman" w:eastAsia="Times New Roman" w:hAnsi="Times New Roman" w:cs="Times New Roman"/>
                <w:b/>
                <w:bCs/>
                <w:sz w:val="20"/>
                <w:szCs w:val="20"/>
                <w:lang w:val="ro-RO"/>
              </w:rPr>
              <w:t>0</w:t>
            </w:r>
            <w:r w:rsidR="002F6360" w:rsidRPr="00254311">
              <w:rPr>
                <w:rFonts w:ascii="Times New Roman" w:eastAsia="Times New Roman" w:hAnsi="Times New Roman" w:cs="Times New Roman"/>
                <w:b/>
                <w:bCs/>
                <w:sz w:val="20"/>
                <w:szCs w:val="20"/>
                <w:lang w:val="ro-RO"/>
              </w:rPr>
              <w:t>+rd.</w:t>
            </w:r>
            <w:r w:rsidRPr="00254311">
              <w:rPr>
                <w:rFonts w:ascii="Times New Roman" w:eastAsia="Times New Roman" w:hAnsi="Times New Roman" w:cs="Times New Roman"/>
                <w:b/>
                <w:bCs/>
                <w:sz w:val="20"/>
                <w:szCs w:val="20"/>
                <w:lang w:val="ro-RO"/>
              </w:rPr>
              <w:t>2</w:t>
            </w:r>
            <w:r w:rsidR="00BF59A9" w:rsidRPr="00254311">
              <w:rPr>
                <w:rFonts w:ascii="Times New Roman" w:eastAsia="Times New Roman" w:hAnsi="Times New Roman" w:cs="Times New Roman"/>
                <w:b/>
                <w:bCs/>
                <w:sz w:val="20"/>
                <w:szCs w:val="20"/>
                <w:lang w:val="ro-RO"/>
              </w:rPr>
              <w:t>5</w:t>
            </w:r>
            <w:r w:rsidRPr="00254311">
              <w:rPr>
                <w:rFonts w:ascii="Times New Roman" w:eastAsia="Times New Roman" w:hAnsi="Times New Roman" w:cs="Times New Roman"/>
                <w:b/>
                <w:bCs/>
                <w:sz w:val="20"/>
                <w:szCs w:val="20"/>
                <w:lang w:val="ro-RO"/>
              </w:rPr>
              <w:t>0)</w:t>
            </w:r>
          </w:p>
        </w:tc>
        <w:tc>
          <w:tcPr>
            <w:tcW w:w="3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C9DFAA" w14:textId="4E38940C" w:rsidR="00344825" w:rsidRPr="00254311" w:rsidRDefault="00344825" w:rsidP="005F7D7E">
            <w:pPr>
              <w:spacing w:after="0" w:line="240" w:lineRule="auto"/>
              <w:jc w:val="center"/>
              <w:rPr>
                <w:rFonts w:ascii="Times New Roman" w:eastAsia="Times New Roman" w:hAnsi="Times New Roman" w:cs="Times New Roman"/>
                <w:b/>
                <w:sz w:val="20"/>
                <w:szCs w:val="20"/>
                <w:lang w:val="ro-RO"/>
              </w:rPr>
            </w:pPr>
            <w:r w:rsidRPr="00254311">
              <w:rPr>
                <w:rFonts w:ascii="Times New Roman" w:eastAsia="Times New Roman" w:hAnsi="Times New Roman" w:cs="Times New Roman"/>
                <w:b/>
                <w:sz w:val="20"/>
                <w:szCs w:val="20"/>
                <w:lang w:val="ro-RO"/>
              </w:rPr>
              <w:t>2</w:t>
            </w:r>
            <w:r w:rsidR="00BF59A9" w:rsidRPr="00254311">
              <w:rPr>
                <w:rFonts w:ascii="Times New Roman" w:eastAsia="Times New Roman" w:hAnsi="Times New Roman" w:cs="Times New Roman"/>
                <w:b/>
                <w:sz w:val="20"/>
                <w:szCs w:val="20"/>
                <w:lang w:val="ro-RO"/>
              </w:rPr>
              <w:t>6</w:t>
            </w:r>
            <w:r w:rsidRPr="00254311">
              <w:rPr>
                <w:rFonts w:ascii="Times New Roman" w:eastAsia="Times New Roman" w:hAnsi="Times New Roman" w:cs="Times New Roman"/>
                <w:b/>
                <w:sz w:val="20"/>
                <w:szCs w:val="20"/>
                <w:lang w:val="ro-RO"/>
              </w:rPr>
              <w:t>0</w:t>
            </w:r>
          </w:p>
        </w:tc>
        <w:tc>
          <w:tcPr>
            <w:tcW w:w="8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64597"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c>
          <w:tcPr>
            <w:tcW w:w="8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87A9C" w14:textId="77777777" w:rsidR="00344825" w:rsidRPr="00254311" w:rsidRDefault="00344825" w:rsidP="005F7D7E">
            <w:pPr>
              <w:spacing w:after="0" w:line="240" w:lineRule="auto"/>
              <w:jc w:val="center"/>
              <w:rPr>
                <w:rFonts w:ascii="Times New Roman" w:eastAsia="Times New Roman" w:hAnsi="Times New Roman" w:cs="Times New Roman"/>
                <w:sz w:val="20"/>
                <w:szCs w:val="20"/>
                <w:lang w:val="ro-RO"/>
              </w:rPr>
            </w:pPr>
          </w:p>
        </w:tc>
      </w:tr>
      <w:tr w:rsidR="00C16FC4" w:rsidRPr="00254311" w14:paraId="55982969" w14:textId="77777777" w:rsidTr="00B12527">
        <w:trPr>
          <w:trHeight w:val="20"/>
          <w:jc w:val="center"/>
        </w:trPr>
        <w:tc>
          <w:tcPr>
            <w:tcW w:w="304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7834568F" w14:textId="1615B7AF" w:rsidR="00344825" w:rsidRPr="00254311" w:rsidRDefault="00344825" w:rsidP="005F7D7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TOTAL PASIV</w:t>
            </w:r>
            <w:r w:rsidR="00DD0208" w:rsidRPr="00254311">
              <w:rPr>
                <w:rFonts w:ascii="Times New Roman" w:eastAsia="Times New Roman" w:hAnsi="Times New Roman" w:cs="Times New Roman"/>
                <w:b/>
                <w:bCs/>
                <w:sz w:val="20"/>
                <w:szCs w:val="20"/>
                <w:lang w:val="ro-RO"/>
              </w:rPr>
              <w:t>E</w:t>
            </w:r>
            <w:r w:rsidRPr="00254311">
              <w:rPr>
                <w:rFonts w:ascii="Times New Roman" w:eastAsia="Times New Roman" w:hAnsi="Times New Roman" w:cs="Times New Roman"/>
                <w:b/>
                <w:bCs/>
                <w:sz w:val="20"/>
                <w:szCs w:val="20"/>
                <w:lang w:val="ro-RO"/>
              </w:rPr>
              <w:t xml:space="preserve"> (</w:t>
            </w:r>
            <w:r w:rsidR="002F6360" w:rsidRPr="00254311">
              <w:rPr>
                <w:rFonts w:ascii="Times New Roman" w:eastAsia="Times New Roman" w:hAnsi="Times New Roman" w:cs="Times New Roman"/>
                <w:b/>
                <w:bCs/>
                <w:sz w:val="20"/>
                <w:szCs w:val="20"/>
                <w:lang w:val="ro-RO"/>
              </w:rPr>
              <w:t>rd.</w:t>
            </w:r>
            <w:r w:rsidRPr="00254311">
              <w:rPr>
                <w:rFonts w:ascii="Times New Roman" w:eastAsia="Times New Roman" w:hAnsi="Times New Roman" w:cs="Times New Roman"/>
                <w:b/>
                <w:bCs/>
                <w:sz w:val="20"/>
                <w:szCs w:val="20"/>
                <w:lang w:val="ro-RO"/>
              </w:rPr>
              <w:t>1</w:t>
            </w:r>
            <w:r w:rsidR="00BF59A9" w:rsidRPr="00254311">
              <w:rPr>
                <w:rFonts w:ascii="Times New Roman" w:eastAsia="Times New Roman" w:hAnsi="Times New Roman" w:cs="Times New Roman"/>
                <w:b/>
                <w:bCs/>
                <w:sz w:val="20"/>
                <w:szCs w:val="20"/>
                <w:lang w:val="ro-RO"/>
              </w:rPr>
              <w:t>8</w:t>
            </w:r>
            <w:r w:rsidRPr="00254311">
              <w:rPr>
                <w:rFonts w:ascii="Times New Roman" w:eastAsia="Times New Roman" w:hAnsi="Times New Roman" w:cs="Times New Roman"/>
                <w:b/>
                <w:bCs/>
                <w:sz w:val="20"/>
                <w:szCs w:val="20"/>
                <w:lang w:val="ro-RO"/>
              </w:rPr>
              <w:t>0</w:t>
            </w:r>
            <w:r w:rsidR="002F6360" w:rsidRPr="00254311">
              <w:rPr>
                <w:rFonts w:ascii="Times New Roman" w:eastAsia="Times New Roman" w:hAnsi="Times New Roman" w:cs="Times New Roman"/>
                <w:b/>
                <w:bCs/>
                <w:sz w:val="20"/>
                <w:szCs w:val="20"/>
                <w:lang w:val="ro-RO"/>
              </w:rPr>
              <w:t>+rd.</w:t>
            </w:r>
            <w:r w:rsidRPr="00254311">
              <w:rPr>
                <w:rFonts w:ascii="Times New Roman" w:eastAsia="Times New Roman" w:hAnsi="Times New Roman" w:cs="Times New Roman"/>
                <w:b/>
                <w:bCs/>
                <w:sz w:val="20"/>
                <w:szCs w:val="20"/>
                <w:lang w:val="ro-RO"/>
              </w:rPr>
              <w:t>2</w:t>
            </w:r>
            <w:r w:rsidR="00BF59A9" w:rsidRPr="00254311">
              <w:rPr>
                <w:rFonts w:ascii="Times New Roman" w:eastAsia="Times New Roman" w:hAnsi="Times New Roman" w:cs="Times New Roman"/>
                <w:b/>
                <w:bCs/>
                <w:sz w:val="20"/>
                <w:szCs w:val="20"/>
                <w:lang w:val="ro-RO"/>
              </w:rPr>
              <w:t>6</w:t>
            </w:r>
            <w:r w:rsidRPr="00254311">
              <w:rPr>
                <w:rFonts w:ascii="Times New Roman" w:eastAsia="Times New Roman" w:hAnsi="Times New Roman" w:cs="Times New Roman"/>
                <w:b/>
                <w:bCs/>
                <w:sz w:val="20"/>
                <w:szCs w:val="20"/>
                <w:lang w:val="ro-RO"/>
              </w:rPr>
              <w:t>0)</w:t>
            </w:r>
          </w:p>
        </w:tc>
        <w:tc>
          <w:tcPr>
            <w:tcW w:w="321"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0AE997D9" w14:textId="716A8371" w:rsidR="00344825" w:rsidRPr="00254311" w:rsidRDefault="00344825" w:rsidP="005F7D7E">
            <w:pPr>
              <w:spacing w:after="0" w:line="240" w:lineRule="auto"/>
              <w:jc w:val="center"/>
              <w:rPr>
                <w:rFonts w:ascii="Times New Roman" w:eastAsia="Times New Roman" w:hAnsi="Times New Roman" w:cs="Times New Roman"/>
                <w:b/>
                <w:sz w:val="20"/>
                <w:szCs w:val="20"/>
                <w:lang w:val="ro-RO"/>
              </w:rPr>
            </w:pPr>
            <w:r w:rsidRPr="00254311">
              <w:rPr>
                <w:rFonts w:ascii="Times New Roman" w:eastAsia="Times New Roman" w:hAnsi="Times New Roman" w:cs="Times New Roman"/>
                <w:b/>
                <w:sz w:val="20"/>
                <w:szCs w:val="20"/>
                <w:lang w:val="ro-RO"/>
              </w:rPr>
              <w:t>2</w:t>
            </w:r>
            <w:r w:rsidR="00BF59A9" w:rsidRPr="00254311">
              <w:rPr>
                <w:rFonts w:ascii="Times New Roman" w:eastAsia="Times New Roman" w:hAnsi="Times New Roman" w:cs="Times New Roman"/>
                <w:b/>
                <w:sz w:val="20"/>
                <w:szCs w:val="20"/>
                <w:lang w:val="ro-RO"/>
              </w:rPr>
              <w:t>7</w:t>
            </w:r>
            <w:r w:rsidRPr="00254311">
              <w:rPr>
                <w:rFonts w:ascii="Times New Roman" w:eastAsia="Times New Roman" w:hAnsi="Times New Roman" w:cs="Times New Roman"/>
                <w:b/>
                <w:sz w:val="20"/>
                <w:szCs w:val="20"/>
                <w:lang w:val="ro-RO"/>
              </w:rPr>
              <w:t>0</w:t>
            </w:r>
          </w:p>
        </w:tc>
        <w:tc>
          <w:tcPr>
            <w:tcW w:w="802"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3E7328E3" w14:textId="77777777" w:rsidR="00344825" w:rsidRPr="00254311" w:rsidRDefault="00344825" w:rsidP="005F7D7E">
            <w:pPr>
              <w:spacing w:after="0" w:line="240" w:lineRule="auto"/>
              <w:rPr>
                <w:rFonts w:ascii="Times New Roman" w:eastAsia="Times New Roman" w:hAnsi="Times New Roman" w:cs="Times New Roman"/>
                <w:sz w:val="20"/>
                <w:szCs w:val="20"/>
                <w:lang w:val="ro-RO"/>
              </w:rPr>
            </w:pPr>
          </w:p>
        </w:tc>
        <w:tc>
          <w:tcPr>
            <w:tcW w:w="835"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62F46A20" w14:textId="77777777" w:rsidR="00344825" w:rsidRPr="00254311" w:rsidRDefault="00344825" w:rsidP="005F7D7E">
            <w:pPr>
              <w:spacing w:after="0" w:line="240" w:lineRule="auto"/>
              <w:rPr>
                <w:rFonts w:ascii="Times New Roman" w:eastAsia="Times New Roman" w:hAnsi="Times New Roman" w:cs="Times New Roman"/>
                <w:sz w:val="20"/>
                <w:szCs w:val="20"/>
                <w:lang w:val="ro-RO"/>
              </w:rPr>
            </w:pPr>
          </w:p>
        </w:tc>
      </w:tr>
    </w:tbl>
    <w:p w14:paraId="49798E8A" w14:textId="77777777" w:rsidR="003B3B7B" w:rsidRPr="00254311" w:rsidRDefault="003B3B7B" w:rsidP="00E538BE">
      <w:pPr>
        <w:spacing w:after="0"/>
        <w:rPr>
          <w:rFonts w:ascii="Times New Roman" w:hAnsi="Times New Roman" w:cs="Times New Roman"/>
          <w:lang w:val="ro-RO"/>
        </w:rPr>
      </w:pPr>
    </w:p>
    <w:p w14:paraId="51D01E32" w14:textId="72D6490C" w:rsidR="00FD176C" w:rsidRPr="00254311" w:rsidRDefault="00FD2C45" w:rsidP="00E538BE">
      <w:pPr>
        <w:spacing w:after="0" w:line="240" w:lineRule="auto"/>
        <w:jc w:val="center"/>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 xml:space="preserve">II. </w:t>
      </w:r>
      <w:r w:rsidR="00FD176C" w:rsidRPr="00254311">
        <w:rPr>
          <w:rFonts w:ascii="Times New Roman" w:eastAsia="Times New Roman" w:hAnsi="Times New Roman" w:cs="Times New Roman"/>
          <w:b/>
          <w:bCs/>
          <w:sz w:val="24"/>
          <w:szCs w:val="24"/>
          <w:lang w:val="ro-RO"/>
        </w:rPr>
        <w:t xml:space="preserve">Structura </w:t>
      </w:r>
      <w:r w:rsidR="00F72F6E" w:rsidRPr="00254311">
        <w:rPr>
          <w:rFonts w:ascii="Times New Roman" w:eastAsia="Times New Roman" w:hAnsi="Times New Roman" w:cs="Times New Roman"/>
          <w:b/>
          <w:bCs/>
          <w:sz w:val="24"/>
          <w:szCs w:val="24"/>
          <w:lang w:val="ro-RO"/>
        </w:rPr>
        <w:t>ș</w:t>
      </w:r>
      <w:r w:rsidR="00FD176C" w:rsidRPr="00254311">
        <w:rPr>
          <w:rFonts w:ascii="Times New Roman" w:eastAsia="Times New Roman" w:hAnsi="Times New Roman" w:cs="Times New Roman"/>
          <w:b/>
          <w:bCs/>
          <w:sz w:val="24"/>
          <w:szCs w:val="24"/>
          <w:lang w:val="ro-RO"/>
        </w:rPr>
        <w:t>i modul de întocmire</w:t>
      </w:r>
      <w:r w:rsidR="00A66E45">
        <w:rPr>
          <w:rFonts w:ascii="Times New Roman" w:eastAsia="Times New Roman" w:hAnsi="Times New Roman" w:cs="Times New Roman"/>
          <w:sz w:val="24"/>
          <w:szCs w:val="24"/>
          <w:lang w:val="ro-RO"/>
        </w:rPr>
        <w:br/>
      </w:r>
      <w:r w:rsidR="00FD176C" w:rsidRPr="00254311">
        <w:rPr>
          <w:rFonts w:ascii="Times New Roman" w:eastAsia="Times New Roman" w:hAnsi="Times New Roman" w:cs="Times New Roman"/>
          <w:b/>
          <w:bCs/>
          <w:sz w:val="24"/>
          <w:szCs w:val="24"/>
          <w:lang w:val="ro-RO"/>
        </w:rPr>
        <w:t xml:space="preserve">a </w:t>
      </w:r>
      <w:r w:rsidR="006E3332" w:rsidRPr="00254311">
        <w:rPr>
          <w:rFonts w:ascii="Times New Roman" w:eastAsia="Times New Roman" w:hAnsi="Times New Roman" w:cs="Times New Roman"/>
          <w:b/>
          <w:bCs/>
          <w:sz w:val="24"/>
          <w:szCs w:val="24"/>
          <w:lang w:val="ro-RO"/>
        </w:rPr>
        <w:t>bilan</w:t>
      </w:r>
      <w:r w:rsidR="00F72F6E" w:rsidRPr="00254311">
        <w:rPr>
          <w:rFonts w:ascii="Times New Roman" w:eastAsia="Times New Roman" w:hAnsi="Times New Roman" w:cs="Times New Roman"/>
          <w:b/>
          <w:bCs/>
          <w:sz w:val="24"/>
          <w:szCs w:val="24"/>
          <w:lang w:val="ro-RO"/>
        </w:rPr>
        <w:t>ț</w:t>
      </w:r>
      <w:r w:rsidR="006E3332" w:rsidRPr="00254311">
        <w:rPr>
          <w:rFonts w:ascii="Times New Roman" w:eastAsia="Times New Roman" w:hAnsi="Times New Roman" w:cs="Times New Roman"/>
          <w:b/>
          <w:bCs/>
          <w:sz w:val="24"/>
          <w:szCs w:val="24"/>
          <w:lang w:val="ro-RO"/>
        </w:rPr>
        <w:t>ului specific</w:t>
      </w:r>
    </w:p>
    <w:p w14:paraId="38234772" w14:textId="003D8B1F" w:rsidR="00FD176C" w:rsidRPr="00254311" w:rsidRDefault="00903D09" w:rsidP="00E538BE">
      <w:pPr>
        <w:spacing w:after="0" w:line="240" w:lineRule="auto"/>
        <w:ind w:firstLine="567"/>
        <w:jc w:val="both"/>
        <w:rPr>
          <w:rFonts w:ascii="Times New Roman" w:eastAsia="Times New Roman" w:hAnsi="Times New Roman" w:cs="Times New Roman"/>
          <w:sz w:val="24"/>
          <w:szCs w:val="24"/>
          <w:lang w:val="ro-RO"/>
        </w:rPr>
      </w:pPr>
      <w:r w:rsidRPr="00A66E45">
        <w:rPr>
          <w:rFonts w:ascii="Times New Roman" w:eastAsia="Times New Roman" w:hAnsi="Times New Roman" w:cs="Times New Roman"/>
          <w:b/>
          <w:bCs/>
          <w:sz w:val="24"/>
          <w:szCs w:val="24"/>
          <w:lang w:val="ro-RO"/>
        </w:rPr>
        <w:t>1.</w:t>
      </w:r>
      <w:r w:rsidRPr="00254311">
        <w:rPr>
          <w:rFonts w:ascii="Times New Roman" w:eastAsia="Times New Roman" w:hAnsi="Times New Roman" w:cs="Times New Roman"/>
          <w:sz w:val="24"/>
          <w:szCs w:val="24"/>
          <w:lang w:val="ro-RO"/>
        </w:rPr>
        <w:t xml:space="preserve"> </w:t>
      </w:r>
      <w:r w:rsidR="006E3332" w:rsidRPr="00254311">
        <w:rPr>
          <w:rFonts w:ascii="Times New Roman" w:eastAsia="Times New Roman" w:hAnsi="Times New Roman" w:cs="Times New Roman"/>
          <w:sz w:val="24"/>
          <w:szCs w:val="24"/>
          <w:lang w:val="ro-RO"/>
        </w:rPr>
        <w:t>Bilan</w:t>
      </w:r>
      <w:r w:rsidR="00F72F6E" w:rsidRPr="00254311">
        <w:rPr>
          <w:rFonts w:ascii="Times New Roman" w:eastAsia="Times New Roman" w:hAnsi="Times New Roman" w:cs="Times New Roman"/>
          <w:sz w:val="24"/>
          <w:szCs w:val="24"/>
          <w:lang w:val="ro-RO"/>
        </w:rPr>
        <w:t>ț</w:t>
      </w:r>
      <w:r w:rsidR="006E3332" w:rsidRPr="00254311">
        <w:rPr>
          <w:rFonts w:ascii="Times New Roman" w:eastAsia="Times New Roman" w:hAnsi="Times New Roman" w:cs="Times New Roman"/>
          <w:sz w:val="24"/>
          <w:szCs w:val="24"/>
          <w:lang w:val="ro-RO"/>
        </w:rPr>
        <w:t>ul specific</w:t>
      </w:r>
      <w:r w:rsidR="00FD176C" w:rsidRPr="00254311">
        <w:rPr>
          <w:rFonts w:ascii="Times New Roman" w:eastAsia="Times New Roman" w:hAnsi="Times New Roman" w:cs="Times New Roman"/>
          <w:sz w:val="24"/>
          <w:szCs w:val="24"/>
          <w:lang w:val="ro-RO"/>
        </w:rPr>
        <w:t xml:space="preserve"> se completează luând în considerare caracteristica patrimonială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financiară specifică a organiza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iei de creditare nebancară</w:t>
      </w:r>
      <w:r w:rsidR="002F4F09"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2F4F09" w:rsidRPr="00254311">
        <w:rPr>
          <w:rFonts w:ascii="Times New Roman" w:eastAsia="Times New Roman" w:hAnsi="Times New Roman" w:cs="Times New Roman"/>
          <w:sz w:val="24"/>
          <w:szCs w:val="24"/>
          <w:lang w:val="ro-RO"/>
        </w:rPr>
        <w:t>i</w:t>
      </w:r>
      <w:r w:rsidR="00FD176C" w:rsidRPr="00254311">
        <w:rPr>
          <w:rFonts w:ascii="Times New Roman" w:eastAsia="Times New Roman" w:hAnsi="Times New Roman" w:cs="Times New Roman"/>
          <w:sz w:val="24"/>
          <w:szCs w:val="24"/>
          <w:lang w:val="ro-RO"/>
        </w:rPr>
        <w:t xml:space="preserve"> include </w:t>
      </w:r>
      <w:r w:rsidR="002F4F09" w:rsidRPr="00254311">
        <w:rPr>
          <w:rFonts w:ascii="Times New Roman" w:eastAsia="Times New Roman" w:hAnsi="Times New Roman" w:cs="Times New Roman"/>
          <w:sz w:val="24"/>
          <w:szCs w:val="24"/>
          <w:lang w:val="ro-RO"/>
        </w:rPr>
        <w:t>informa</w:t>
      </w:r>
      <w:r w:rsidR="00F72F6E" w:rsidRPr="00254311">
        <w:rPr>
          <w:rFonts w:ascii="Times New Roman" w:eastAsia="Times New Roman" w:hAnsi="Times New Roman" w:cs="Times New Roman"/>
          <w:sz w:val="24"/>
          <w:szCs w:val="24"/>
          <w:lang w:val="ro-RO"/>
        </w:rPr>
        <w:t>ț</w:t>
      </w:r>
      <w:r w:rsidR="002F4F09" w:rsidRPr="00254311">
        <w:rPr>
          <w:rFonts w:ascii="Times New Roman" w:eastAsia="Times New Roman" w:hAnsi="Times New Roman" w:cs="Times New Roman"/>
          <w:sz w:val="24"/>
          <w:szCs w:val="24"/>
          <w:lang w:val="ro-RO"/>
        </w:rPr>
        <w:t>ii cu privire la</w:t>
      </w:r>
      <w:r w:rsidR="00FD176C" w:rsidRPr="00254311">
        <w:rPr>
          <w:rFonts w:ascii="Times New Roman" w:eastAsia="Times New Roman" w:hAnsi="Times New Roman" w:cs="Times New Roman"/>
          <w:sz w:val="24"/>
          <w:szCs w:val="24"/>
          <w:lang w:val="ro-RO"/>
        </w:rPr>
        <w:t xml:space="preserve"> active</w:t>
      </w:r>
      <w:r w:rsidR="002F4F09" w:rsidRPr="00254311">
        <w:rPr>
          <w:rFonts w:ascii="Times New Roman" w:eastAsia="Times New Roman" w:hAnsi="Times New Roman" w:cs="Times New Roman"/>
          <w:sz w:val="24"/>
          <w:szCs w:val="24"/>
          <w:lang w:val="ro-RO"/>
        </w:rPr>
        <w:t>le</w:t>
      </w:r>
      <w:r w:rsidR="0067579F" w:rsidRPr="00254311">
        <w:rPr>
          <w:rFonts w:ascii="Times New Roman" w:eastAsia="Times New Roman" w:hAnsi="Times New Roman" w:cs="Times New Roman"/>
          <w:sz w:val="24"/>
          <w:szCs w:val="24"/>
          <w:lang w:val="ro-RO"/>
        </w:rPr>
        <w:t>, datorii</w:t>
      </w:r>
      <w:r w:rsidR="002F4F09" w:rsidRPr="00254311">
        <w:rPr>
          <w:rFonts w:ascii="Times New Roman" w:eastAsia="Times New Roman" w:hAnsi="Times New Roman" w:cs="Times New Roman"/>
          <w:sz w:val="24"/>
          <w:szCs w:val="24"/>
          <w:lang w:val="ro-RO"/>
        </w:rPr>
        <w:t xml:space="preserve">le </w:t>
      </w:r>
      <w:r w:rsidR="00F72F6E" w:rsidRPr="00254311">
        <w:rPr>
          <w:rFonts w:ascii="Times New Roman" w:eastAsia="Times New Roman" w:hAnsi="Times New Roman" w:cs="Times New Roman"/>
          <w:sz w:val="24"/>
          <w:szCs w:val="24"/>
          <w:lang w:val="ro-RO"/>
        </w:rPr>
        <w:t>ș</w:t>
      </w:r>
      <w:r w:rsidR="0067579F" w:rsidRPr="00254311">
        <w:rPr>
          <w:rFonts w:ascii="Times New Roman" w:eastAsia="Times New Roman" w:hAnsi="Times New Roman" w:cs="Times New Roman"/>
          <w:sz w:val="24"/>
          <w:szCs w:val="24"/>
          <w:lang w:val="ro-RO"/>
        </w:rPr>
        <w:t>i capital</w:t>
      </w:r>
      <w:r w:rsidR="002F4F09" w:rsidRPr="00254311">
        <w:rPr>
          <w:rFonts w:ascii="Times New Roman" w:eastAsia="Times New Roman" w:hAnsi="Times New Roman" w:cs="Times New Roman"/>
          <w:sz w:val="24"/>
          <w:szCs w:val="24"/>
          <w:lang w:val="ro-RO"/>
        </w:rPr>
        <w:t>ul</w:t>
      </w:r>
      <w:r w:rsidR="00D914BF" w:rsidRPr="00254311">
        <w:rPr>
          <w:rFonts w:ascii="Times New Roman" w:eastAsia="Times New Roman" w:hAnsi="Times New Roman" w:cs="Times New Roman"/>
          <w:sz w:val="24"/>
          <w:szCs w:val="24"/>
          <w:lang w:val="ro-RO"/>
        </w:rPr>
        <w:t xml:space="preserve"> propriu</w:t>
      </w:r>
      <w:r w:rsidR="002F4F09" w:rsidRPr="00254311">
        <w:rPr>
          <w:rFonts w:ascii="Times New Roman" w:eastAsia="Times New Roman" w:hAnsi="Times New Roman" w:cs="Times New Roman"/>
          <w:sz w:val="24"/>
          <w:szCs w:val="24"/>
          <w:lang w:val="ro-RO"/>
        </w:rPr>
        <w:t xml:space="preserve"> ale entită</w:t>
      </w:r>
      <w:r w:rsidR="00F72F6E" w:rsidRPr="00254311">
        <w:rPr>
          <w:rFonts w:ascii="Times New Roman" w:eastAsia="Times New Roman" w:hAnsi="Times New Roman" w:cs="Times New Roman"/>
          <w:sz w:val="24"/>
          <w:szCs w:val="24"/>
          <w:lang w:val="ro-RO"/>
        </w:rPr>
        <w:t>ț</w:t>
      </w:r>
      <w:r w:rsidR="002F4F09" w:rsidRPr="00254311">
        <w:rPr>
          <w:rFonts w:ascii="Times New Roman" w:eastAsia="Times New Roman" w:hAnsi="Times New Roman" w:cs="Times New Roman"/>
          <w:sz w:val="24"/>
          <w:szCs w:val="24"/>
          <w:lang w:val="ro-RO"/>
        </w:rPr>
        <w:t>ii</w:t>
      </w:r>
      <w:r w:rsidR="006D6E00"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 xml:space="preserve"> </w:t>
      </w:r>
    </w:p>
    <w:p w14:paraId="377E64DD" w14:textId="323C3DCA" w:rsidR="009F5AC6" w:rsidRPr="00254311" w:rsidRDefault="00903D09" w:rsidP="00E538BE">
      <w:pPr>
        <w:spacing w:after="0" w:line="240" w:lineRule="auto"/>
        <w:ind w:firstLine="567"/>
        <w:jc w:val="both"/>
        <w:rPr>
          <w:rFonts w:ascii="Times New Roman" w:eastAsia="Times New Roman" w:hAnsi="Times New Roman" w:cs="Times New Roman"/>
          <w:sz w:val="24"/>
          <w:szCs w:val="24"/>
          <w:lang w:val="ro-RO"/>
        </w:rPr>
      </w:pPr>
      <w:r w:rsidRPr="00A66E45">
        <w:rPr>
          <w:rFonts w:ascii="Times New Roman" w:eastAsia="Times New Roman" w:hAnsi="Times New Roman" w:cs="Times New Roman"/>
          <w:b/>
          <w:bCs/>
          <w:sz w:val="24"/>
          <w:szCs w:val="24"/>
          <w:lang w:val="ro-RO"/>
        </w:rPr>
        <w:t>2.</w:t>
      </w:r>
      <w:r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 xml:space="preserve">Activele, datoriile, cheltuielile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 xml:space="preserve">i veniturile se recunosc, se evaluează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se contabilizează în baza principiilor contabilită</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ii de angajamente, periodicită</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ii, continuită</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ii activită</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ii, separării patrimoniului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datoriilor, necompensării, consecven</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ei prezentării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caracteristicilor calitative.</w:t>
      </w:r>
    </w:p>
    <w:p w14:paraId="27089394" w14:textId="4511092B" w:rsidR="00FD176C" w:rsidRPr="00A66E45" w:rsidRDefault="00903D09" w:rsidP="00E538BE">
      <w:pPr>
        <w:spacing w:after="0" w:line="240" w:lineRule="auto"/>
        <w:ind w:firstLine="567"/>
        <w:jc w:val="both"/>
        <w:rPr>
          <w:rFonts w:ascii="Times New Roman" w:eastAsia="Times New Roman" w:hAnsi="Times New Roman" w:cs="Times New Roman"/>
          <w:sz w:val="24"/>
          <w:szCs w:val="24"/>
          <w:lang w:val="ro-RO"/>
        </w:rPr>
      </w:pPr>
      <w:r w:rsidRPr="00A66E45">
        <w:rPr>
          <w:rFonts w:ascii="Times New Roman" w:eastAsia="Times New Roman" w:hAnsi="Times New Roman" w:cs="Times New Roman"/>
          <w:b/>
          <w:bCs/>
          <w:sz w:val="24"/>
          <w:szCs w:val="24"/>
          <w:lang w:val="ro-RO"/>
        </w:rPr>
        <w:t>3.</w:t>
      </w:r>
      <w:r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 xml:space="preserve">În compartimentul </w:t>
      </w:r>
      <w:r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 xml:space="preserve">Active”, </w:t>
      </w:r>
      <w:r w:rsidR="004C5FB7" w:rsidRPr="00254311">
        <w:rPr>
          <w:rFonts w:ascii="Times New Roman" w:eastAsia="Times New Roman" w:hAnsi="Times New Roman" w:cs="Times New Roman"/>
          <w:sz w:val="24"/>
          <w:szCs w:val="24"/>
          <w:lang w:val="ro-RO"/>
        </w:rPr>
        <w:t xml:space="preserve">în </w:t>
      </w:r>
      <w:r w:rsidR="00FD176C" w:rsidRPr="00254311">
        <w:rPr>
          <w:rFonts w:ascii="Times New Roman" w:eastAsia="Times New Roman" w:hAnsi="Times New Roman" w:cs="Times New Roman"/>
          <w:sz w:val="24"/>
          <w:szCs w:val="24"/>
          <w:lang w:val="ro-RO"/>
        </w:rPr>
        <w:t>r</w:t>
      </w:r>
      <w:r w:rsidR="004A69CA" w:rsidRPr="00254311">
        <w:rPr>
          <w:rFonts w:ascii="Times New Roman" w:eastAsia="Times New Roman" w:hAnsi="Times New Roman" w:cs="Times New Roman"/>
          <w:sz w:val="24"/>
          <w:szCs w:val="24"/>
          <w:lang w:val="ro-RO"/>
        </w:rPr>
        <w:t>â</w:t>
      </w:r>
      <w:r w:rsidR="00FD176C" w:rsidRPr="00254311">
        <w:rPr>
          <w:rFonts w:ascii="Times New Roman" w:eastAsia="Times New Roman" w:hAnsi="Times New Roman" w:cs="Times New Roman"/>
          <w:sz w:val="24"/>
          <w:szCs w:val="24"/>
          <w:lang w:val="ro-RO"/>
        </w:rPr>
        <w:t>ndurile 010 -1</w:t>
      </w:r>
      <w:r w:rsidR="00A66E45">
        <w:rPr>
          <w:rFonts w:ascii="Times New Roman" w:eastAsia="Times New Roman" w:hAnsi="Times New Roman" w:cs="Times New Roman"/>
          <w:sz w:val="24"/>
          <w:szCs w:val="24"/>
          <w:lang w:val="ro-RO"/>
        </w:rPr>
        <w:t>2</w:t>
      </w:r>
      <w:r w:rsidR="00FD176C" w:rsidRPr="00254311">
        <w:rPr>
          <w:rFonts w:ascii="Times New Roman" w:eastAsia="Times New Roman" w:hAnsi="Times New Roman" w:cs="Times New Roman"/>
          <w:sz w:val="24"/>
          <w:szCs w:val="24"/>
          <w:lang w:val="ro-RO"/>
        </w:rPr>
        <w:t>0 se va indica</w:t>
      </w:r>
      <w:r w:rsidR="00FD176C" w:rsidRPr="00A66E45">
        <w:rPr>
          <w:rFonts w:ascii="Times New Roman" w:eastAsia="Times New Roman" w:hAnsi="Times New Roman" w:cs="Times New Roman"/>
          <w:sz w:val="24"/>
          <w:szCs w:val="24"/>
          <w:lang w:val="ro-RO"/>
        </w:rPr>
        <w:t>:</w:t>
      </w:r>
    </w:p>
    <w:p w14:paraId="0F126577" w14:textId="4DF0A167"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010 </w:t>
      </w:r>
      <w:r w:rsidR="00914759"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soldul numerarului în casierie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w:t>
      </w:r>
      <w:r w:rsidR="00382582" w:rsidRPr="00254311">
        <w:rPr>
          <w:rFonts w:ascii="Times New Roman" w:eastAsia="Times New Roman" w:hAnsi="Times New Roman" w:cs="Times New Roman"/>
          <w:sz w:val="24"/>
          <w:szCs w:val="24"/>
          <w:lang w:val="ro-RO"/>
        </w:rPr>
        <w:t xml:space="preserve">în </w:t>
      </w:r>
      <w:r w:rsidRPr="00254311">
        <w:rPr>
          <w:rFonts w:ascii="Times New Roman" w:eastAsia="Times New Roman" w:hAnsi="Times New Roman" w:cs="Times New Roman"/>
          <w:sz w:val="24"/>
          <w:szCs w:val="24"/>
          <w:lang w:val="ro-RO"/>
        </w:rPr>
        <w:t>conturi curente</w:t>
      </w:r>
      <w:r w:rsidR="00537012"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în moned</w:t>
      </w:r>
      <w:r w:rsidR="00ED376B" w:rsidRPr="00254311">
        <w:rPr>
          <w:rFonts w:ascii="Times New Roman" w:eastAsia="Times New Roman" w:hAnsi="Times New Roman" w:cs="Times New Roman"/>
          <w:sz w:val="24"/>
          <w:szCs w:val="24"/>
          <w:lang w:val="ro-RO"/>
        </w:rPr>
        <w:t>a</w:t>
      </w:r>
      <w:r w:rsidRPr="00254311">
        <w:rPr>
          <w:rFonts w:ascii="Times New Roman" w:eastAsia="Times New Roman" w:hAnsi="Times New Roman" w:cs="Times New Roman"/>
          <w:sz w:val="24"/>
          <w:szCs w:val="24"/>
          <w:lang w:val="ro-RO"/>
        </w:rPr>
        <w:t xml:space="preserve"> na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ională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valut</w:t>
      </w:r>
      <w:r w:rsidR="00537012" w:rsidRPr="00254311">
        <w:rPr>
          <w:rFonts w:ascii="Times New Roman" w:eastAsia="Times New Roman" w:hAnsi="Times New Roman" w:cs="Times New Roman"/>
          <w:sz w:val="24"/>
          <w:szCs w:val="24"/>
          <w:lang w:val="ro-RO"/>
        </w:rPr>
        <w:t>ă</w:t>
      </w:r>
      <w:r w:rsidRPr="00254311">
        <w:rPr>
          <w:rFonts w:ascii="Times New Roman" w:eastAsia="Times New Roman" w:hAnsi="Times New Roman" w:cs="Times New Roman"/>
          <w:sz w:val="24"/>
          <w:szCs w:val="24"/>
          <w:lang w:val="ro-RO"/>
        </w:rPr>
        <w:t>;</w:t>
      </w:r>
    </w:p>
    <w:p w14:paraId="4FCB51C2" w14:textId="6C95B09F"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020 – soldul numera</w:t>
      </w:r>
      <w:r w:rsidR="009A75AE" w:rsidRPr="00254311">
        <w:rPr>
          <w:rFonts w:ascii="Times New Roman" w:eastAsia="Times New Roman" w:hAnsi="Times New Roman" w:cs="Times New Roman"/>
          <w:sz w:val="24"/>
          <w:szCs w:val="24"/>
          <w:lang w:val="ro-RO"/>
        </w:rPr>
        <w:t>r</w:t>
      </w:r>
      <w:r w:rsidRPr="00254311">
        <w:rPr>
          <w:rFonts w:ascii="Times New Roman" w:eastAsia="Times New Roman" w:hAnsi="Times New Roman" w:cs="Times New Roman"/>
          <w:sz w:val="24"/>
          <w:szCs w:val="24"/>
          <w:lang w:val="ro-RO"/>
        </w:rPr>
        <w:t>ului la alte conturi</w:t>
      </w:r>
      <w:r w:rsidR="00537012" w:rsidRPr="00254311">
        <w:rPr>
          <w:rFonts w:ascii="Times New Roman" w:eastAsia="Times New Roman" w:hAnsi="Times New Roman" w:cs="Times New Roman"/>
          <w:sz w:val="24"/>
          <w:szCs w:val="24"/>
          <w:lang w:val="ro-RO"/>
        </w:rPr>
        <w:t xml:space="preserve"> decât cele</w:t>
      </w:r>
      <w:r w:rsidR="006077DF" w:rsidRPr="00254311">
        <w:rPr>
          <w:rFonts w:ascii="Times New Roman" w:eastAsia="Times New Roman" w:hAnsi="Times New Roman" w:cs="Times New Roman"/>
          <w:sz w:val="24"/>
          <w:szCs w:val="24"/>
          <w:lang w:val="ro-RO"/>
        </w:rPr>
        <w:t xml:space="preserve"> </w:t>
      </w:r>
      <w:r w:rsidR="006E3332" w:rsidRPr="00254311">
        <w:rPr>
          <w:rFonts w:ascii="Times New Roman" w:eastAsia="Times New Roman" w:hAnsi="Times New Roman" w:cs="Times New Roman"/>
          <w:sz w:val="24"/>
          <w:szCs w:val="24"/>
          <w:lang w:val="ro-RO"/>
        </w:rPr>
        <w:t>curente</w:t>
      </w:r>
      <w:r w:rsidR="00537012" w:rsidRPr="00254311">
        <w:rPr>
          <w:rFonts w:ascii="Times New Roman" w:eastAsia="Times New Roman" w:hAnsi="Times New Roman" w:cs="Times New Roman"/>
          <w:sz w:val="24"/>
          <w:szCs w:val="24"/>
          <w:lang w:val="ro-RO"/>
        </w:rPr>
        <w:t>,</w:t>
      </w:r>
      <w:r w:rsidR="006E3332"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d</w:t>
      </w:r>
      <w:r w:rsidR="003B427F" w:rsidRPr="00254311">
        <w:rPr>
          <w:rFonts w:ascii="Times New Roman" w:eastAsia="Times New Roman" w:hAnsi="Times New Roman" w:cs="Times New Roman"/>
          <w:sz w:val="24"/>
          <w:szCs w:val="24"/>
          <w:lang w:val="ro-RO"/>
        </w:rPr>
        <w:t>e la</w:t>
      </w:r>
      <w:r w:rsidRPr="00254311">
        <w:rPr>
          <w:rFonts w:ascii="Times New Roman" w:eastAsia="Times New Roman" w:hAnsi="Times New Roman" w:cs="Times New Roman"/>
          <w:sz w:val="24"/>
          <w:szCs w:val="24"/>
          <w:lang w:val="ro-RO"/>
        </w:rPr>
        <w:t xml:space="preserve"> carduri </w:t>
      </w:r>
      <w:r w:rsidR="003B427F" w:rsidRPr="00254311">
        <w:rPr>
          <w:rFonts w:ascii="Times New Roman" w:eastAsia="Times New Roman" w:hAnsi="Times New Roman" w:cs="Times New Roman"/>
          <w:sz w:val="24"/>
          <w:szCs w:val="24"/>
          <w:lang w:val="ro-RO"/>
        </w:rPr>
        <w:t>de plată</w:t>
      </w:r>
      <w:r w:rsidRPr="00254311">
        <w:rPr>
          <w:rFonts w:ascii="Times New Roman" w:eastAsia="Times New Roman" w:hAnsi="Times New Roman" w:cs="Times New Roman"/>
          <w:sz w:val="24"/>
          <w:szCs w:val="24"/>
          <w:lang w:val="ro-RO"/>
        </w:rPr>
        <w:t>, în expedi</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ie, precum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valoarea documentelor băne</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ti (timbre po</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tale, bilete de tratament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odihnă, bilete de călătorie procurate etc.)</w:t>
      </w:r>
      <w:r w:rsidR="00914759" w:rsidRPr="00254311">
        <w:rPr>
          <w:rFonts w:ascii="Times New Roman" w:eastAsia="Times New Roman" w:hAnsi="Times New Roman" w:cs="Times New Roman"/>
          <w:sz w:val="24"/>
          <w:szCs w:val="24"/>
          <w:lang w:val="ro-RO"/>
        </w:rPr>
        <w:t>, în moned</w:t>
      </w:r>
      <w:r w:rsidR="00ED376B" w:rsidRPr="00254311">
        <w:rPr>
          <w:rFonts w:ascii="Times New Roman" w:eastAsia="Times New Roman" w:hAnsi="Times New Roman" w:cs="Times New Roman"/>
          <w:sz w:val="24"/>
          <w:szCs w:val="24"/>
          <w:lang w:val="ro-RO"/>
        </w:rPr>
        <w:t>a</w:t>
      </w:r>
      <w:r w:rsidR="00914759" w:rsidRPr="00254311">
        <w:rPr>
          <w:rFonts w:ascii="Times New Roman" w:eastAsia="Times New Roman" w:hAnsi="Times New Roman" w:cs="Times New Roman"/>
          <w:sz w:val="24"/>
          <w:szCs w:val="24"/>
          <w:lang w:val="ro-RO"/>
        </w:rPr>
        <w:t xml:space="preserve"> na</w:t>
      </w:r>
      <w:r w:rsidR="00F72F6E" w:rsidRPr="00254311">
        <w:rPr>
          <w:rFonts w:ascii="Times New Roman" w:eastAsia="Times New Roman" w:hAnsi="Times New Roman" w:cs="Times New Roman"/>
          <w:sz w:val="24"/>
          <w:szCs w:val="24"/>
          <w:lang w:val="ro-RO"/>
        </w:rPr>
        <w:t>ț</w:t>
      </w:r>
      <w:r w:rsidR="00914759" w:rsidRPr="00254311">
        <w:rPr>
          <w:rFonts w:ascii="Times New Roman" w:eastAsia="Times New Roman" w:hAnsi="Times New Roman" w:cs="Times New Roman"/>
          <w:sz w:val="24"/>
          <w:szCs w:val="24"/>
          <w:lang w:val="ro-RO"/>
        </w:rPr>
        <w:t xml:space="preserve">ională </w:t>
      </w:r>
      <w:r w:rsidR="00F72F6E" w:rsidRPr="00254311">
        <w:rPr>
          <w:rFonts w:ascii="Times New Roman" w:eastAsia="Times New Roman" w:hAnsi="Times New Roman" w:cs="Times New Roman"/>
          <w:sz w:val="24"/>
          <w:szCs w:val="24"/>
          <w:lang w:val="ro-RO"/>
        </w:rPr>
        <w:t>ș</w:t>
      </w:r>
      <w:r w:rsidR="00914759" w:rsidRPr="00254311">
        <w:rPr>
          <w:rFonts w:ascii="Times New Roman" w:eastAsia="Times New Roman" w:hAnsi="Times New Roman" w:cs="Times New Roman"/>
          <w:sz w:val="24"/>
          <w:szCs w:val="24"/>
          <w:lang w:val="ro-RO"/>
        </w:rPr>
        <w:t>i valută</w:t>
      </w:r>
      <w:r w:rsidRPr="00254311">
        <w:rPr>
          <w:rFonts w:ascii="Times New Roman" w:eastAsia="Times New Roman" w:hAnsi="Times New Roman" w:cs="Times New Roman"/>
          <w:sz w:val="24"/>
          <w:szCs w:val="24"/>
          <w:lang w:val="ro-RO"/>
        </w:rPr>
        <w:t>;</w:t>
      </w:r>
    </w:p>
    <w:p w14:paraId="460C5CE9" w14:textId="7F5F3A4F"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030 – soldul investi</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iilor financiare pe termen lung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curent</w:t>
      </w:r>
      <w:r w:rsidR="00ED376B" w:rsidRPr="00254311">
        <w:rPr>
          <w:rFonts w:ascii="Times New Roman" w:eastAsia="Times New Roman" w:hAnsi="Times New Roman" w:cs="Times New Roman"/>
          <w:sz w:val="24"/>
          <w:szCs w:val="24"/>
          <w:lang w:val="ro-RO"/>
        </w:rPr>
        <w:t>e</w:t>
      </w:r>
      <w:r w:rsidRPr="00254311">
        <w:rPr>
          <w:rFonts w:ascii="Times New Roman" w:eastAsia="Times New Roman" w:hAnsi="Times New Roman" w:cs="Times New Roman"/>
          <w:sz w:val="24"/>
          <w:szCs w:val="24"/>
          <w:lang w:val="ro-RO"/>
        </w:rPr>
        <w:t>;</w:t>
      </w:r>
    </w:p>
    <w:p w14:paraId="635543E3" w14:textId="77777777"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040 – soldul creditelor acordate;</w:t>
      </w:r>
    </w:p>
    <w:p w14:paraId="591A5539" w14:textId="3944CF98"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050</w:t>
      </w:r>
      <w:r w:rsidR="00595B7C" w:rsidRPr="00254311">
        <w:rPr>
          <w:rFonts w:ascii="Times New Roman" w:eastAsia="Times New Roman" w:hAnsi="Times New Roman" w:cs="Times New Roman"/>
          <w:sz w:val="24"/>
          <w:szCs w:val="24"/>
          <w:lang w:val="ro-RO"/>
        </w:rPr>
        <w:t xml:space="preserve"> –</w:t>
      </w:r>
      <w:r w:rsidR="003B427F"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soldul crean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elor privind dobânzile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alt</w:t>
      </w:r>
      <w:r w:rsidR="00ED376B" w:rsidRPr="00254311">
        <w:rPr>
          <w:rFonts w:ascii="Times New Roman" w:eastAsia="Times New Roman" w:hAnsi="Times New Roman" w:cs="Times New Roman"/>
          <w:sz w:val="24"/>
          <w:szCs w:val="24"/>
          <w:lang w:val="ro-RO"/>
        </w:rPr>
        <w:t>e</w:t>
      </w:r>
      <w:r w:rsidRPr="00254311">
        <w:rPr>
          <w:rFonts w:ascii="Times New Roman" w:eastAsia="Times New Roman" w:hAnsi="Times New Roman" w:cs="Times New Roman"/>
          <w:sz w:val="24"/>
          <w:szCs w:val="24"/>
          <w:lang w:val="ro-RO"/>
        </w:rPr>
        <w:t xml:space="preserve"> sume calculate aferente creditelor acordate;</w:t>
      </w:r>
    </w:p>
    <w:p w14:paraId="62444BEA" w14:textId="735BE7AB"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060 </w:t>
      </w:r>
      <w:r w:rsidR="00595B7C"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soldul crean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elor pe termen lung</w:t>
      </w:r>
      <w:r w:rsidR="006E3332"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6E3332" w:rsidRPr="00254311">
        <w:rPr>
          <w:rFonts w:ascii="Times New Roman" w:eastAsia="Times New Roman" w:hAnsi="Times New Roman" w:cs="Times New Roman"/>
          <w:sz w:val="24"/>
          <w:szCs w:val="24"/>
          <w:lang w:val="ro-RO"/>
        </w:rPr>
        <w:t>i curente</w:t>
      </w:r>
      <w:r w:rsidRPr="00254311">
        <w:rPr>
          <w:rFonts w:ascii="Times New Roman" w:eastAsia="Times New Roman" w:hAnsi="Times New Roman" w:cs="Times New Roman"/>
          <w:sz w:val="24"/>
          <w:szCs w:val="24"/>
          <w:lang w:val="ro-RO"/>
        </w:rPr>
        <w:t xml:space="preserve"> privind leasingul financiar </w:t>
      </w:r>
      <w:r w:rsidR="00DF11C2" w:rsidRPr="00254311">
        <w:rPr>
          <w:rFonts w:ascii="Times New Roman" w:eastAsia="Times New Roman" w:hAnsi="Times New Roman" w:cs="Times New Roman"/>
          <w:sz w:val="24"/>
          <w:szCs w:val="24"/>
          <w:lang w:val="ro-RO"/>
        </w:rPr>
        <w:t>(</w:t>
      </w:r>
      <w:r w:rsidR="004A69CA" w:rsidRPr="00254311">
        <w:rPr>
          <w:rFonts w:ascii="Times New Roman" w:eastAsia="Times New Roman" w:hAnsi="Times New Roman" w:cs="Times New Roman"/>
          <w:sz w:val="24"/>
          <w:szCs w:val="24"/>
          <w:lang w:val="ro-RO"/>
        </w:rPr>
        <w:t>principa</w:t>
      </w:r>
      <w:r w:rsidR="00DF11C2" w:rsidRPr="00254311">
        <w:rPr>
          <w:rFonts w:ascii="Times New Roman" w:eastAsia="Times New Roman" w:hAnsi="Times New Roman" w:cs="Times New Roman"/>
          <w:sz w:val="24"/>
          <w:szCs w:val="24"/>
          <w:lang w:val="ro-RO"/>
        </w:rPr>
        <w:t>l)</w:t>
      </w:r>
      <w:r w:rsidRPr="00254311">
        <w:rPr>
          <w:rFonts w:ascii="Times New Roman" w:eastAsia="Times New Roman" w:hAnsi="Times New Roman" w:cs="Times New Roman"/>
          <w:sz w:val="24"/>
          <w:szCs w:val="24"/>
          <w:lang w:val="ro-RO"/>
        </w:rPr>
        <w:t>;</w:t>
      </w:r>
    </w:p>
    <w:p w14:paraId="71213289" w14:textId="77785936"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070 – soldul crean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elor privind dobânzile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alte sume calculate aferente leasingului financiar;</w:t>
      </w:r>
    </w:p>
    <w:p w14:paraId="219CAC81" w14:textId="158339CB"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080 – provizioane pentru pierderi</w:t>
      </w:r>
      <w:r w:rsidR="00D847BF" w:rsidRPr="00254311">
        <w:rPr>
          <w:rFonts w:ascii="Times New Roman" w:eastAsia="Times New Roman" w:hAnsi="Times New Roman" w:cs="Times New Roman"/>
          <w:sz w:val="24"/>
          <w:szCs w:val="24"/>
          <w:lang w:val="ro-RO"/>
        </w:rPr>
        <w:t xml:space="preserve"> din împrumuturi</w:t>
      </w:r>
      <w:r w:rsidR="009E6B53" w:rsidRPr="00254311">
        <w:rPr>
          <w:rFonts w:ascii="Times New Roman" w:eastAsia="Times New Roman" w:hAnsi="Times New Roman" w:cs="Times New Roman"/>
          <w:sz w:val="24"/>
          <w:szCs w:val="24"/>
          <w:lang w:val="ro-RO"/>
        </w:rPr>
        <w:t>/contracte de leasing</w:t>
      </w:r>
      <w:r w:rsidR="00D847BF" w:rsidRPr="00254311">
        <w:rPr>
          <w:rFonts w:ascii="Times New Roman" w:eastAsia="Times New Roman" w:hAnsi="Times New Roman" w:cs="Times New Roman"/>
          <w:sz w:val="24"/>
          <w:szCs w:val="24"/>
          <w:lang w:val="ro-RO"/>
        </w:rPr>
        <w:t xml:space="preserve"> </w:t>
      </w:r>
      <w:r w:rsidR="00C56F40" w:rsidRPr="00254311">
        <w:rPr>
          <w:rFonts w:ascii="Times New Roman" w:eastAsia="Times New Roman" w:hAnsi="Times New Roman" w:cs="Times New Roman"/>
          <w:sz w:val="24"/>
          <w:szCs w:val="24"/>
          <w:lang w:val="ro-RO"/>
        </w:rPr>
        <w:t xml:space="preserve">financiar </w:t>
      </w:r>
      <w:r w:rsidR="00D847BF" w:rsidRPr="00254311">
        <w:rPr>
          <w:rFonts w:ascii="Times New Roman" w:eastAsia="Times New Roman" w:hAnsi="Times New Roman" w:cs="Times New Roman"/>
          <w:sz w:val="24"/>
          <w:szCs w:val="24"/>
          <w:lang w:val="ro-RO"/>
        </w:rPr>
        <w:t>neachitate la timp</w:t>
      </w:r>
      <w:r w:rsidRPr="00254311">
        <w:rPr>
          <w:rFonts w:ascii="Times New Roman" w:eastAsia="Times New Roman" w:hAnsi="Times New Roman" w:cs="Times New Roman"/>
          <w:sz w:val="24"/>
          <w:szCs w:val="24"/>
          <w:lang w:val="ro-RO"/>
        </w:rPr>
        <w:t>;</w:t>
      </w:r>
    </w:p>
    <w:p w14:paraId="129298B9" w14:textId="1DCC5025"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090 </w:t>
      </w:r>
      <w:r w:rsidR="00595B7C"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 xml:space="preserve">valoarea contabilă a imobilizărilor necorporale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corporale în curs de execu</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în utilizare;</w:t>
      </w:r>
    </w:p>
    <w:p w14:paraId="314C3272" w14:textId="77A43F7F" w:rsidR="00DD1B55"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1</w:t>
      </w:r>
      <w:r w:rsidR="00BF59A9" w:rsidRPr="00254311">
        <w:rPr>
          <w:rFonts w:ascii="Times New Roman" w:eastAsia="Times New Roman" w:hAnsi="Times New Roman" w:cs="Times New Roman"/>
          <w:sz w:val="24"/>
          <w:szCs w:val="24"/>
          <w:lang w:val="ro-RO"/>
        </w:rPr>
        <w:t>0</w:t>
      </w:r>
      <w:r w:rsidRPr="00254311">
        <w:rPr>
          <w:rFonts w:ascii="Times New Roman" w:eastAsia="Times New Roman" w:hAnsi="Times New Roman" w:cs="Times New Roman"/>
          <w:sz w:val="24"/>
          <w:szCs w:val="24"/>
          <w:lang w:val="ro-RO"/>
        </w:rPr>
        <w:t xml:space="preserve">0 </w:t>
      </w:r>
      <w:r w:rsidR="00DD1B55"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w:t>
      </w:r>
      <w:r w:rsidR="00DD1B55" w:rsidRPr="00254311">
        <w:rPr>
          <w:rFonts w:ascii="Times New Roman" w:eastAsia="Times New Roman" w:hAnsi="Times New Roman" w:cs="Times New Roman"/>
          <w:sz w:val="24"/>
          <w:szCs w:val="24"/>
          <w:lang w:val="ro-RO"/>
        </w:rPr>
        <w:t>soldul cheltuielilor anticipate pe termen lung</w:t>
      </w:r>
      <w:r w:rsidR="006E3332"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6E3332" w:rsidRPr="00254311">
        <w:rPr>
          <w:rFonts w:ascii="Times New Roman" w:eastAsia="Times New Roman" w:hAnsi="Times New Roman" w:cs="Times New Roman"/>
          <w:sz w:val="24"/>
          <w:szCs w:val="24"/>
          <w:lang w:val="ro-RO"/>
        </w:rPr>
        <w:t>i curente</w:t>
      </w:r>
      <w:r w:rsidR="00DD1B55" w:rsidRPr="00254311">
        <w:rPr>
          <w:rFonts w:ascii="Times New Roman" w:eastAsia="Times New Roman" w:hAnsi="Times New Roman" w:cs="Times New Roman"/>
          <w:sz w:val="24"/>
          <w:szCs w:val="24"/>
          <w:lang w:val="ro-RO"/>
        </w:rPr>
        <w:t xml:space="preserve"> aferente leasingului financiar;</w:t>
      </w:r>
    </w:p>
    <w:p w14:paraId="53380073" w14:textId="39999B8D" w:rsidR="00FD176C" w:rsidRPr="00254311" w:rsidRDefault="00DD1B55"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1</w:t>
      </w:r>
      <w:r w:rsidR="00BF59A9" w:rsidRPr="00254311">
        <w:rPr>
          <w:rFonts w:ascii="Times New Roman" w:eastAsia="Times New Roman" w:hAnsi="Times New Roman" w:cs="Times New Roman"/>
          <w:sz w:val="24"/>
          <w:szCs w:val="24"/>
          <w:lang w:val="ro-RO"/>
        </w:rPr>
        <w:t>1</w:t>
      </w:r>
      <w:r w:rsidRPr="00254311">
        <w:rPr>
          <w:rFonts w:ascii="Times New Roman" w:eastAsia="Times New Roman" w:hAnsi="Times New Roman" w:cs="Times New Roman"/>
          <w:sz w:val="24"/>
          <w:szCs w:val="24"/>
          <w:lang w:val="ro-RO"/>
        </w:rPr>
        <w:t xml:space="preserve">0 – </w:t>
      </w:r>
      <w:r w:rsidR="00FD176C" w:rsidRPr="00254311">
        <w:rPr>
          <w:rFonts w:ascii="Times New Roman" w:eastAsia="Times New Roman" w:hAnsi="Times New Roman" w:cs="Times New Roman"/>
          <w:sz w:val="24"/>
          <w:szCs w:val="24"/>
          <w:lang w:val="ro-RO"/>
        </w:rPr>
        <w:t xml:space="preserve">valoarea contabilă a materialelor, obiectelor de mică valoare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scurtă durată, soldul avansurilor acordate, soldul crean</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elor personalului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 xml:space="preserve">i </w:t>
      </w:r>
      <w:r w:rsidR="00ED376B" w:rsidRPr="00254311">
        <w:rPr>
          <w:rFonts w:ascii="Times New Roman" w:eastAsia="Times New Roman" w:hAnsi="Times New Roman" w:cs="Times New Roman"/>
          <w:sz w:val="24"/>
          <w:szCs w:val="24"/>
          <w:lang w:val="ro-RO"/>
        </w:rPr>
        <w:t xml:space="preserve">al </w:t>
      </w:r>
      <w:r w:rsidR="00FD176C" w:rsidRPr="00254311">
        <w:rPr>
          <w:rFonts w:ascii="Times New Roman" w:eastAsia="Times New Roman" w:hAnsi="Times New Roman" w:cs="Times New Roman"/>
          <w:sz w:val="24"/>
          <w:szCs w:val="24"/>
          <w:lang w:val="ro-RO"/>
        </w:rPr>
        <w:t>altor crean</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e privind arenda, loca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iunea, crean</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el</w:t>
      </w:r>
      <w:r w:rsidR="008C1325" w:rsidRPr="00254311">
        <w:rPr>
          <w:rFonts w:ascii="Times New Roman" w:eastAsia="Times New Roman" w:hAnsi="Times New Roman" w:cs="Times New Roman"/>
          <w:sz w:val="24"/>
          <w:szCs w:val="24"/>
          <w:lang w:val="ro-RO"/>
        </w:rPr>
        <w:t>e</w:t>
      </w:r>
      <w:r w:rsidR="00FD176C" w:rsidRPr="00254311">
        <w:rPr>
          <w:rFonts w:ascii="Times New Roman" w:eastAsia="Times New Roman" w:hAnsi="Times New Roman" w:cs="Times New Roman"/>
          <w:sz w:val="24"/>
          <w:szCs w:val="24"/>
          <w:lang w:val="ro-RO"/>
        </w:rPr>
        <w:t xml:space="preserve"> companiilor de asigurare aferente despăgubirilor calculate, soldul crean</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elor </w:t>
      </w:r>
      <w:r w:rsidR="004A69CA" w:rsidRPr="00254311">
        <w:rPr>
          <w:rFonts w:ascii="Times New Roman" w:eastAsia="Times New Roman" w:hAnsi="Times New Roman" w:cs="Times New Roman"/>
          <w:sz w:val="24"/>
          <w:szCs w:val="24"/>
          <w:lang w:val="ro-RO"/>
        </w:rPr>
        <w:t xml:space="preserve">companiei </w:t>
      </w:r>
      <w:r w:rsidR="00FD176C" w:rsidRPr="00254311">
        <w:rPr>
          <w:rFonts w:ascii="Times New Roman" w:eastAsia="Times New Roman" w:hAnsi="Times New Roman" w:cs="Times New Roman"/>
          <w:sz w:val="24"/>
          <w:szCs w:val="24"/>
          <w:lang w:val="ro-RO"/>
        </w:rPr>
        <w:t>de asigurare socială, soldul crean</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elor privind dob</w:t>
      </w:r>
      <w:r w:rsidR="004A69CA" w:rsidRPr="00254311">
        <w:rPr>
          <w:rFonts w:ascii="Times New Roman" w:eastAsia="Times New Roman" w:hAnsi="Times New Roman" w:cs="Times New Roman"/>
          <w:sz w:val="24"/>
          <w:szCs w:val="24"/>
          <w:lang w:val="ro-RO"/>
        </w:rPr>
        <w:t>â</w:t>
      </w:r>
      <w:r w:rsidR="00FD176C" w:rsidRPr="00254311">
        <w:rPr>
          <w:rFonts w:ascii="Times New Roman" w:eastAsia="Times New Roman" w:hAnsi="Times New Roman" w:cs="Times New Roman"/>
          <w:sz w:val="24"/>
          <w:szCs w:val="24"/>
          <w:lang w:val="ro-RO"/>
        </w:rPr>
        <w:t>nzile calculate la investi</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iile financiare, soldul cheltuielilor anticipate altele dec</w:t>
      </w:r>
      <w:r w:rsidR="00A66E45">
        <w:rPr>
          <w:rFonts w:ascii="Times New Roman" w:eastAsia="Times New Roman" w:hAnsi="Times New Roman" w:cs="Times New Roman"/>
          <w:sz w:val="24"/>
          <w:szCs w:val="24"/>
          <w:lang w:val="ro-RO"/>
        </w:rPr>
        <w:t>ât</w:t>
      </w:r>
      <w:r w:rsidR="00FD176C" w:rsidRPr="00254311">
        <w:rPr>
          <w:rFonts w:ascii="Times New Roman" w:eastAsia="Times New Roman" w:hAnsi="Times New Roman" w:cs="Times New Roman"/>
          <w:sz w:val="24"/>
          <w:szCs w:val="24"/>
          <w:lang w:val="ro-RO"/>
        </w:rPr>
        <w:t xml:space="preserve"> cele specificate în r</w:t>
      </w:r>
      <w:r w:rsidR="004A69CA" w:rsidRPr="00254311">
        <w:rPr>
          <w:rFonts w:ascii="Times New Roman" w:eastAsia="Times New Roman" w:hAnsi="Times New Roman" w:cs="Times New Roman"/>
          <w:sz w:val="24"/>
          <w:szCs w:val="24"/>
          <w:lang w:val="ro-RO"/>
        </w:rPr>
        <w:t>â</w:t>
      </w:r>
      <w:r w:rsidR="00FD176C" w:rsidRPr="00254311">
        <w:rPr>
          <w:rFonts w:ascii="Times New Roman" w:eastAsia="Times New Roman" w:hAnsi="Times New Roman" w:cs="Times New Roman"/>
          <w:sz w:val="24"/>
          <w:szCs w:val="24"/>
          <w:lang w:val="ro-RO"/>
        </w:rPr>
        <w:t>ndul 1</w:t>
      </w:r>
      <w:r w:rsidR="00BF59A9" w:rsidRPr="00254311">
        <w:rPr>
          <w:rFonts w:ascii="Times New Roman" w:eastAsia="Times New Roman" w:hAnsi="Times New Roman" w:cs="Times New Roman"/>
          <w:sz w:val="24"/>
          <w:szCs w:val="24"/>
          <w:lang w:val="ro-RO"/>
        </w:rPr>
        <w:t>0</w:t>
      </w:r>
      <w:r w:rsidR="00FD176C" w:rsidRPr="00254311">
        <w:rPr>
          <w:rFonts w:ascii="Times New Roman" w:eastAsia="Times New Roman" w:hAnsi="Times New Roman" w:cs="Times New Roman"/>
          <w:sz w:val="24"/>
          <w:szCs w:val="24"/>
          <w:lang w:val="ro-RO"/>
        </w:rPr>
        <w:t>0</w:t>
      </w:r>
      <w:r w:rsidR="00ED7A55" w:rsidRPr="00254311">
        <w:rPr>
          <w:rFonts w:ascii="Times New Roman" w:eastAsia="Times New Roman" w:hAnsi="Times New Roman" w:cs="Times New Roman"/>
          <w:sz w:val="24"/>
          <w:szCs w:val="24"/>
          <w:lang w:val="ro-RO"/>
        </w:rPr>
        <w:t>, alte active care nu se regă</w:t>
      </w:r>
      <w:r w:rsidR="00BE3D0E" w:rsidRPr="00254311">
        <w:rPr>
          <w:rFonts w:ascii="Times New Roman" w:eastAsia="Times New Roman" w:hAnsi="Times New Roman" w:cs="Times New Roman"/>
          <w:sz w:val="24"/>
          <w:szCs w:val="24"/>
          <w:lang w:val="ro-RO"/>
        </w:rPr>
        <w:t xml:space="preserve">sesc în </w:t>
      </w:r>
      <w:r w:rsidR="00DA0B8E" w:rsidRPr="00254311">
        <w:rPr>
          <w:rFonts w:ascii="Times New Roman" w:eastAsia="Times New Roman" w:hAnsi="Times New Roman" w:cs="Times New Roman"/>
          <w:sz w:val="24"/>
          <w:szCs w:val="24"/>
          <w:lang w:val="ro-RO"/>
        </w:rPr>
        <w:t xml:space="preserve">rândurile </w:t>
      </w:r>
      <w:r w:rsidR="00BE3D0E" w:rsidRPr="00254311">
        <w:rPr>
          <w:rFonts w:ascii="Times New Roman" w:eastAsia="Times New Roman" w:hAnsi="Times New Roman" w:cs="Times New Roman"/>
          <w:sz w:val="24"/>
          <w:szCs w:val="24"/>
          <w:lang w:val="ro-RO"/>
        </w:rPr>
        <w:t>anterioare</w:t>
      </w:r>
      <w:r w:rsidR="00FD176C" w:rsidRPr="00254311">
        <w:rPr>
          <w:rFonts w:ascii="Times New Roman" w:eastAsia="Times New Roman" w:hAnsi="Times New Roman" w:cs="Times New Roman"/>
          <w:sz w:val="24"/>
          <w:szCs w:val="24"/>
          <w:lang w:val="ro-RO"/>
        </w:rPr>
        <w:t xml:space="preserve"> etc.;</w:t>
      </w:r>
    </w:p>
    <w:p w14:paraId="26762F18" w14:textId="54F13D66"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1</w:t>
      </w:r>
      <w:r w:rsidR="00BF59A9" w:rsidRPr="00254311">
        <w:rPr>
          <w:rFonts w:ascii="Times New Roman" w:eastAsia="Times New Roman" w:hAnsi="Times New Roman" w:cs="Times New Roman"/>
          <w:sz w:val="24"/>
          <w:szCs w:val="24"/>
          <w:lang w:val="ro-RO"/>
        </w:rPr>
        <w:t>2</w:t>
      </w:r>
      <w:r w:rsidRPr="00254311">
        <w:rPr>
          <w:rFonts w:ascii="Times New Roman" w:eastAsia="Times New Roman" w:hAnsi="Times New Roman" w:cs="Times New Roman"/>
          <w:sz w:val="24"/>
          <w:szCs w:val="24"/>
          <w:lang w:val="ro-RO"/>
        </w:rPr>
        <w:t>0 – suma rândurilor 010 - 1</w:t>
      </w:r>
      <w:r w:rsidR="00BF59A9" w:rsidRPr="00254311">
        <w:rPr>
          <w:rFonts w:ascii="Times New Roman" w:eastAsia="Times New Roman" w:hAnsi="Times New Roman" w:cs="Times New Roman"/>
          <w:sz w:val="24"/>
          <w:szCs w:val="24"/>
          <w:lang w:val="ro-RO"/>
        </w:rPr>
        <w:t>1</w:t>
      </w:r>
      <w:r w:rsidRPr="00254311">
        <w:rPr>
          <w:rFonts w:ascii="Times New Roman" w:eastAsia="Times New Roman" w:hAnsi="Times New Roman" w:cs="Times New Roman"/>
          <w:sz w:val="24"/>
          <w:szCs w:val="24"/>
          <w:lang w:val="ro-RO"/>
        </w:rPr>
        <w:t>0</w:t>
      </w:r>
      <w:r w:rsidR="002F7838">
        <w:rPr>
          <w:rFonts w:ascii="Times New Roman" w:eastAsia="Times New Roman" w:hAnsi="Times New Roman" w:cs="Times New Roman"/>
          <w:sz w:val="24"/>
          <w:szCs w:val="24"/>
          <w:lang w:val="ro-RO"/>
        </w:rPr>
        <w:t>.</w:t>
      </w:r>
    </w:p>
    <w:p w14:paraId="1EF9741A" w14:textId="45CD4F57" w:rsidR="00FD176C" w:rsidRPr="00254311" w:rsidRDefault="00903D09" w:rsidP="00E538BE">
      <w:pPr>
        <w:spacing w:after="0" w:line="240" w:lineRule="auto"/>
        <w:ind w:firstLine="567"/>
        <w:jc w:val="both"/>
        <w:rPr>
          <w:rFonts w:ascii="Times New Roman" w:eastAsia="Times New Roman" w:hAnsi="Times New Roman" w:cs="Times New Roman"/>
          <w:b/>
          <w:bCs/>
          <w:sz w:val="24"/>
          <w:szCs w:val="24"/>
          <w:lang w:val="ro-RO"/>
        </w:rPr>
      </w:pPr>
      <w:r w:rsidRPr="00A66E45">
        <w:rPr>
          <w:rFonts w:ascii="Times New Roman" w:eastAsia="Times New Roman" w:hAnsi="Times New Roman" w:cs="Times New Roman"/>
          <w:b/>
          <w:bCs/>
          <w:sz w:val="24"/>
          <w:szCs w:val="24"/>
          <w:lang w:val="ro-RO"/>
        </w:rPr>
        <w:t>4.</w:t>
      </w:r>
      <w:r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În compartimentul</w:t>
      </w:r>
      <w:r w:rsidRPr="00254311">
        <w:rPr>
          <w:rFonts w:ascii="Times New Roman" w:eastAsia="Times New Roman" w:hAnsi="Times New Roman" w:cs="Times New Roman"/>
          <w:sz w:val="24"/>
          <w:szCs w:val="24"/>
          <w:lang w:val="ro-RO"/>
        </w:rPr>
        <w:t xml:space="preserve"> „Pasiv</w:t>
      </w:r>
      <w:r w:rsidR="00C84D83" w:rsidRPr="00254311">
        <w:rPr>
          <w:rFonts w:ascii="Times New Roman" w:eastAsia="Times New Roman" w:hAnsi="Times New Roman" w:cs="Times New Roman"/>
          <w:sz w:val="24"/>
          <w:szCs w:val="24"/>
          <w:lang w:val="ro-RO"/>
        </w:rPr>
        <w:t>e</w:t>
      </w:r>
      <w:r w:rsidR="00FD176C"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subcompartimentul „</w:t>
      </w:r>
      <w:r w:rsidR="00FD176C" w:rsidRPr="00254311">
        <w:rPr>
          <w:rFonts w:ascii="Times New Roman" w:eastAsia="Times New Roman" w:hAnsi="Times New Roman" w:cs="Times New Roman"/>
          <w:sz w:val="24"/>
          <w:szCs w:val="24"/>
          <w:lang w:val="ro-RO"/>
        </w:rPr>
        <w:t xml:space="preserve">Datorii”, </w:t>
      </w:r>
      <w:r w:rsidR="005B5FF5" w:rsidRPr="00254311">
        <w:rPr>
          <w:rFonts w:ascii="Times New Roman" w:eastAsia="Times New Roman" w:hAnsi="Times New Roman" w:cs="Times New Roman"/>
          <w:sz w:val="24"/>
          <w:szCs w:val="24"/>
          <w:lang w:val="ro-RO"/>
        </w:rPr>
        <w:t>în</w:t>
      </w:r>
      <w:r w:rsidR="00FD176C" w:rsidRPr="00254311">
        <w:rPr>
          <w:rFonts w:ascii="Times New Roman" w:eastAsia="Times New Roman" w:hAnsi="Times New Roman" w:cs="Times New Roman"/>
          <w:sz w:val="24"/>
          <w:szCs w:val="24"/>
          <w:lang w:val="ro-RO"/>
        </w:rPr>
        <w:t xml:space="preserve"> rândurile 1</w:t>
      </w:r>
      <w:r w:rsidR="00BF59A9" w:rsidRPr="00254311">
        <w:rPr>
          <w:rFonts w:ascii="Times New Roman" w:eastAsia="Times New Roman" w:hAnsi="Times New Roman" w:cs="Times New Roman"/>
          <w:sz w:val="24"/>
          <w:szCs w:val="24"/>
          <w:lang w:val="ro-RO"/>
        </w:rPr>
        <w:t>3</w:t>
      </w:r>
      <w:r w:rsidR="00FD176C" w:rsidRPr="00254311">
        <w:rPr>
          <w:rFonts w:ascii="Times New Roman" w:eastAsia="Times New Roman" w:hAnsi="Times New Roman" w:cs="Times New Roman"/>
          <w:sz w:val="24"/>
          <w:szCs w:val="24"/>
          <w:lang w:val="ro-RO"/>
        </w:rPr>
        <w:t>0-1</w:t>
      </w:r>
      <w:r w:rsidR="00A66E45">
        <w:rPr>
          <w:rFonts w:ascii="Times New Roman" w:eastAsia="Times New Roman" w:hAnsi="Times New Roman" w:cs="Times New Roman"/>
          <w:sz w:val="24"/>
          <w:szCs w:val="24"/>
          <w:lang w:val="ro-RO"/>
        </w:rPr>
        <w:t>8</w:t>
      </w:r>
      <w:r w:rsidR="00FD176C" w:rsidRPr="00254311">
        <w:rPr>
          <w:rFonts w:ascii="Times New Roman" w:eastAsia="Times New Roman" w:hAnsi="Times New Roman" w:cs="Times New Roman"/>
          <w:sz w:val="24"/>
          <w:szCs w:val="24"/>
          <w:lang w:val="ro-RO"/>
        </w:rPr>
        <w:t>0 se va indica</w:t>
      </w:r>
      <w:r w:rsidR="00FD176C" w:rsidRPr="00254311">
        <w:rPr>
          <w:rFonts w:ascii="Times New Roman" w:eastAsia="Times New Roman" w:hAnsi="Times New Roman" w:cs="Times New Roman"/>
          <w:b/>
          <w:bCs/>
          <w:sz w:val="24"/>
          <w:szCs w:val="24"/>
          <w:lang w:val="ro-RO"/>
        </w:rPr>
        <w:t>:</w:t>
      </w:r>
    </w:p>
    <w:p w14:paraId="62E7CEC1" w14:textId="03C2329D" w:rsidR="00B239EA" w:rsidRPr="00254311" w:rsidRDefault="00FD176C" w:rsidP="00E538BE">
      <w:pPr>
        <w:spacing w:after="0"/>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Cs/>
          <w:sz w:val="24"/>
          <w:szCs w:val="24"/>
          <w:lang w:val="ro-RO"/>
        </w:rPr>
        <w:t>1</w:t>
      </w:r>
      <w:r w:rsidR="00BF59A9" w:rsidRPr="00254311">
        <w:rPr>
          <w:rFonts w:ascii="Times New Roman" w:eastAsia="Times New Roman" w:hAnsi="Times New Roman" w:cs="Times New Roman"/>
          <w:bCs/>
          <w:sz w:val="24"/>
          <w:szCs w:val="24"/>
          <w:lang w:val="ro-RO"/>
        </w:rPr>
        <w:t>3</w:t>
      </w:r>
      <w:r w:rsidRPr="00254311">
        <w:rPr>
          <w:rFonts w:ascii="Times New Roman" w:eastAsia="Times New Roman" w:hAnsi="Times New Roman" w:cs="Times New Roman"/>
          <w:bCs/>
          <w:sz w:val="24"/>
          <w:szCs w:val="24"/>
          <w:lang w:val="ro-RO"/>
        </w:rPr>
        <w:t>0 – soldul împrumuturilor subordonate primite</w:t>
      </w:r>
      <w:r w:rsidR="00286EE3" w:rsidRPr="00254311">
        <w:rPr>
          <w:rFonts w:ascii="Times New Roman" w:eastAsia="Times New Roman" w:hAnsi="Times New Roman" w:cs="Times New Roman"/>
          <w:bCs/>
          <w:sz w:val="24"/>
          <w:szCs w:val="24"/>
          <w:lang w:val="ro-RO"/>
        </w:rPr>
        <w:t xml:space="preserve"> potrivit prevederilor </w:t>
      </w:r>
      <w:r w:rsidR="00286EE3" w:rsidRPr="00254311">
        <w:rPr>
          <w:rFonts w:ascii="Times New Roman" w:hAnsi="Times New Roman" w:cs="Times New Roman"/>
          <w:sz w:val="24"/>
          <w:szCs w:val="24"/>
          <w:lang w:val="ro-RO"/>
        </w:rPr>
        <w:t xml:space="preserve">art. 3 din </w:t>
      </w:r>
      <w:r w:rsidR="00286EE3" w:rsidRPr="00254311">
        <w:rPr>
          <w:rFonts w:ascii="Times New Roman" w:eastAsia="Times New Roman" w:hAnsi="Times New Roman" w:cs="Times New Roman"/>
          <w:sz w:val="24"/>
          <w:szCs w:val="24"/>
          <w:lang w:val="ro-RO"/>
        </w:rPr>
        <w:t>Legea nr.1/2018</w:t>
      </w:r>
      <w:r w:rsidRPr="00254311">
        <w:rPr>
          <w:rFonts w:ascii="Times New Roman" w:eastAsia="Times New Roman" w:hAnsi="Times New Roman" w:cs="Times New Roman"/>
          <w:bCs/>
          <w:sz w:val="24"/>
          <w:szCs w:val="24"/>
          <w:lang w:val="ro-RO"/>
        </w:rPr>
        <w:t>;</w:t>
      </w:r>
      <w:r w:rsidR="0097195C" w:rsidRPr="00254311">
        <w:rPr>
          <w:rFonts w:ascii="Times New Roman" w:eastAsia="Times New Roman" w:hAnsi="Times New Roman" w:cs="Times New Roman"/>
          <w:sz w:val="24"/>
          <w:szCs w:val="24"/>
          <w:lang w:val="ro-RO"/>
        </w:rPr>
        <w:t xml:space="preserve"> </w:t>
      </w:r>
    </w:p>
    <w:p w14:paraId="71F39CA0" w14:textId="1E8F3BA6" w:rsidR="00FD176C" w:rsidRPr="00254311" w:rsidRDefault="00FD176C" w:rsidP="00E538BE">
      <w:pPr>
        <w:spacing w:after="0"/>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1</w:t>
      </w:r>
      <w:r w:rsidR="00BF59A9" w:rsidRPr="00254311">
        <w:rPr>
          <w:rFonts w:ascii="Times New Roman" w:eastAsia="Times New Roman" w:hAnsi="Times New Roman" w:cs="Times New Roman"/>
          <w:sz w:val="24"/>
          <w:szCs w:val="24"/>
          <w:lang w:val="ro-RO"/>
        </w:rPr>
        <w:t>4</w:t>
      </w:r>
      <w:r w:rsidRPr="00254311">
        <w:rPr>
          <w:rFonts w:ascii="Times New Roman" w:eastAsia="Times New Roman" w:hAnsi="Times New Roman" w:cs="Times New Roman"/>
          <w:sz w:val="24"/>
          <w:szCs w:val="24"/>
          <w:lang w:val="ro-RO"/>
        </w:rPr>
        <w:t>0 – soldul creditelor</w:t>
      </w:r>
      <w:r w:rsidR="00AA7ED3">
        <w:rPr>
          <w:rFonts w:ascii="Times New Roman" w:eastAsia="Times New Roman" w:hAnsi="Times New Roman" w:cs="Times New Roman"/>
          <w:sz w:val="24"/>
          <w:szCs w:val="24"/>
          <w:lang w:val="ro-RO"/>
        </w:rPr>
        <w:t xml:space="preserve"> bancare  și </w:t>
      </w:r>
      <w:r w:rsidR="00286EE3" w:rsidRPr="00254311">
        <w:rPr>
          <w:rFonts w:ascii="Times New Roman" w:eastAsia="Times New Roman" w:hAnsi="Times New Roman" w:cs="Times New Roman"/>
          <w:sz w:val="24"/>
          <w:szCs w:val="24"/>
          <w:lang w:val="ro-RO"/>
        </w:rPr>
        <w:t>împrumuturilor</w:t>
      </w:r>
      <w:r w:rsidRPr="00254311">
        <w:rPr>
          <w:rFonts w:ascii="Times New Roman" w:eastAsia="Times New Roman" w:hAnsi="Times New Roman" w:cs="Times New Roman"/>
          <w:sz w:val="24"/>
          <w:szCs w:val="24"/>
          <w:lang w:val="ro-RO"/>
        </w:rPr>
        <w:t xml:space="preserve"> primite</w:t>
      </w:r>
      <w:r w:rsidR="00AA7ED3">
        <w:rPr>
          <w:rFonts w:ascii="Times New Roman" w:eastAsia="Times New Roman" w:hAnsi="Times New Roman" w:cs="Times New Roman"/>
          <w:sz w:val="24"/>
          <w:szCs w:val="24"/>
          <w:lang w:val="ro-RO"/>
        </w:rPr>
        <w:t>, altele decât cele de la rândul 130</w:t>
      </w:r>
      <w:r w:rsidRPr="00254311">
        <w:rPr>
          <w:rFonts w:ascii="Times New Roman" w:eastAsia="Times New Roman" w:hAnsi="Times New Roman" w:cs="Times New Roman"/>
          <w:sz w:val="24"/>
          <w:szCs w:val="24"/>
          <w:lang w:val="ro-RO"/>
        </w:rPr>
        <w:t>;</w:t>
      </w:r>
    </w:p>
    <w:p w14:paraId="29CC9026" w14:textId="36CDD88E"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1</w:t>
      </w:r>
      <w:r w:rsidR="00BF59A9" w:rsidRPr="00254311">
        <w:rPr>
          <w:rFonts w:ascii="Times New Roman" w:eastAsia="Times New Roman" w:hAnsi="Times New Roman" w:cs="Times New Roman"/>
          <w:sz w:val="24"/>
          <w:szCs w:val="24"/>
          <w:lang w:val="ro-RO"/>
        </w:rPr>
        <w:t>5</w:t>
      </w:r>
      <w:r w:rsidRPr="00254311">
        <w:rPr>
          <w:rFonts w:ascii="Times New Roman" w:eastAsia="Times New Roman" w:hAnsi="Times New Roman" w:cs="Times New Roman"/>
          <w:sz w:val="24"/>
          <w:szCs w:val="24"/>
          <w:lang w:val="ro-RO"/>
        </w:rPr>
        <w:t xml:space="preserve">0 – soldul </w:t>
      </w:r>
      <w:r w:rsidR="00286EE3" w:rsidRPr="00254311">
        <w:rPr>
          <w:rFonts w:ascii="Times New Roman" w:eastAsia="Times New Roman" w:hAnsi="Times New Roman" w:cs="Times New Roman"/>
          <w:sz w:val="24"/>
          <w:szCs w:val="24"/>
          <w:lang w:val="ro-RO"/>
        </w:rPr>
        <w:t xml:space="preserve">dobânzilor </w:t>
      </w:r>
      <w:r w:rsidR="00A273C0">
        <w:rPr>
          <w:rFonts w:ascii="Times New Roman" w:eastAsia="Times New Roman" w:hAnsi="Times New Roman" w:cs="Times New Roman"/>
          <w:sz w:val="24"/>
          <w:szCs w:val="24"/>
          <w:lang w:val="ro-RO"/>
        </w:rPr>
        <w:t xml:space="preserve">neachitate, </w:t>
      </w:r>
      <w:r w:rsidRPr="00254311">
        <w:rPr>
          <w:rFonts w:ascii="Times New Roman" w:eastAsia="Times New Roman" w:hAnsi="Times New Roman" w:cs="Times New Roman"/>
          <w:sz w:val="24"/>
          <w:szCs w:val="24"/>
          <w:lang w:val="ro-RO"/>
        </w:rPr>
        <w:t>calculate de către entitate la creditele</w:t>
      </w:r>
      <w:r w:rsidR="00310D78">
        <w:rPr>
          <w:rFonts w:ascii="Times New Roman" w:eastAsia="Times New Roman" w:hAnsi="Times New Roman" w:cs="Times New Roman"/>
          <w:sz w:val="24"/>
          <w:szCs w:val="24"/>
          <w:lang w:val="ro-RO"/>
        </w:rPr>
        <w:t xml:space="preserve"> bancare</w:t>
      </w:r>
      <w:r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împrumuturile primite</w:t>
      </w:r>
      <w:r w:rsidR="00BE3D0E" w:rsidRPr="00254311">
        <w:rPr>
          <w:rFonts w:ascii="Times New Roman" w:eastAsia="Times New Roman" w:hAnsi="Times New Roman" w:cs="Times New Roman"/>
          <w:sz w:val="24"/>
          <w:szCs w:val="24"/>
          <w:lang w:val="ro-RO"/>
        </w:rPr>
        <w:t>, inclusiv la împrumuturile subordonate</w:t>
      </w:r>
      <w:r w:rsidR="00310D78">
        <w:rPr>
          <w:rFonts w:ascii="Times New Roman" w:eastAsia="Times New Roman" w:hAnsi="Times New Roman" w:cs="Times New Roman"/>
          <w:sz w:val="24"/>
          <w:szCs w:val="24"/>
          <w:lang w:val="ro-RO"/>
        </w:rPr>
        <w:t xml:space="preserve"> primite</w:t>
      </w:r>
      <w:r w:rsidRPr="00254311">
        <w:rPr>
          <w:rFonts w:ascii="Times New Roman" w:eastAsia="Times New Roman" w:hAnsi="Times New Roman" w:cs="Times New Roman"/>
          <w:sz w:val="24"/>
          <w:szCs w:val="24"/>
          <w:lang w:val="ro-RO"/>
        </w:rPr>
        <w:t>;</w:t>
      </w:r>
    </w:p>
    <w:p w14:paraId="27C2DC8B" w14:textId="75870C83" w:rsidR="00FD176C" w:rsidRPr="00254311" w:rsidRDefault="00190BD6"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1</w:t>
      </w:r>
      <w:r w:rsidR="00BF59A9" w:rsidRPr="00254311">
        <w:rPr>
          <w:rFonts w:ascii="Times New Roman" w:eastAsia="Times New Roman" w:hAnsi="Times New Roman" w:cs="Times New Roman"/>
          <w:sz w:val="24"/>
          <w:szCs w:val="24"/>
          <w:lang w:val="ro-RO"/>
        </w:rPr>
        <w:t>6</w:t>
      </w:r>
      <w:r w:rsidR="00FD176C" w:rsidRPr="00254311">
        <w:rPr>
          <w:rFonts w:ascii="Times New Roman" w:eastAsia="Times New Roman" w:hAnsi="Times New Roman" w:cs="Times New Roman"/>
          <w:sz w:val="24"/>
          <w:szCs w:val="24"/>
          <w:lang w:val="ro-RO"/>
        </w:rPr>
        <w:t xml:space="preserve">0 – venituri anticipate pe termen lung </w:t>
      </w:r>
      <w:r w:rsidR="00F72F6E" w:rsidRPr="00254311">
        <w:rPr>
          <w:rFonts w:ascii="Times New Roman" w:eastAsia="Times New Roman" w:hAnsi="Times New Roman" w:cs="Times New Roman"/>
          <w:sz w:val="24"/>
          <w:szCs w:val="24"/>
          <w:lang w:val="ro-RO"/>
        </w:rPr>
        <w:t>ș</w:t>
      </w:r>
      <w:r w:rsidR="006E3332" w:rsidRPr="00254311">
        <w:rPr>
          <w:rFonts w:ascii="Times New Roman" w:eastAsia="Times New Roman" w:hAnsi="Times New Roman" w:cs="Times New Roman"/>
          <w:sz w:val="24"/>
          <w:szCs w:val="24"/>
          <w:lang w:val="ro-RO"/>
        </w:rPr>
        <w:t xml:space="preserve">i curente </w:t>
      </w:r>
      <w:r w:rsidR="00FD176C" w:rsidRPr="00254311">
        <w:rPr>
          <w:rFonts w:ascii="Times New Roman" w:eastAsia="Times New Roman" w:hAnsi="Times New Roman" w:cs="Times New Roman"/>
          <w:sz w:val="24"/>
          <w:szCs w:val="24"/>
          <w:lang w:val="ro-RO"/>
        </w:rPr>
        <w:t>aferente l</w:t>
      </w:r>
      <w:r w:rsidR="00B57994" w:rsidRPr="00254311">
        <w:rPr>
          <w:rFonts w:ascii="Times New Roman" w:eastAsia="Times New Roman" w:hAnsi="Times New Roman" w:cs="Times New Roman"/>
          <w:sz w:val="24"/>
          <w:szCs w:val="24"/>
          <w:lang w:val="ro-RO"/>
        </w:rPr>
        <w:t>e</w:t>
      </w:r>
      <w:r w:rsidR="00FD176C" w:rsidRPr="00254311">
        <w:rPr>
          <w:rFonts w:ascii="Times New Roman" w:eastAsia="Times New Roman" w:hAnsi="Times New Roman" w:cs="Times New Roman"/>
          <w:sz w:val="24"/>
          <w:szCs w:val="24"/>
          <w:lang w:val="ro-RO"/>
        </w:rPr>
        <w:t>asingului financiar;</w:t>
      </w:r>
    </w:p>
    <w:p w14:paraId="7993990F" w14:textId="4E81FA80" w:rsidR="00FD176C" w:rsidRPr="00254311" w:rsidRDefault="00190BD6"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1</w:t>
      </w:r>
      <w:r w:rsidR="00BF59A9" w:rsidRPr="00254311">
        <w:rPr>
          <w:rFonts w:ascii="Times New Roman" w:eastAsia="Times New Roman" w:hAnsi="Times New Roman" w:cs="Times New Roman"/>
          <w:sz w:val="24"/>
          <w:szCs w:val="24"/>
          <w:lang w:val="ro-RO"/>
        </w:rPr>
        <w:t>7</w:t>
      </w:r>
      <w:r w:rsidR="00FD176C" w:rsidRPr="00254311">
        <w:rPr>
          <w:rFonts w:ascii="Times New Roman" w:eastAsia="Times New Roman" w:hAnsi="Times New Roman" w:cs="Times New Roman"/>
          <w:sz w:val="24"/>
          <w:szCs w:val="24"/>
          <w:lang w:val="ro-RO"/>
        </w:rPr>
        <w:t>0 – soldul datoriilor fa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ă de personal, fa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ă de bugetul asigurărilor sociale privind contribu</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iile pentru asigurarea socială </w:t>
      </w:r>
      <w:r w:rsidR="00F72F6E" w:rsidRPr="00254311">
        <w:rPr>
          <w:rFonts w:ascii="Times New Roman" w:eastAsia="Times New Roman" w:hAnsi="Times New Roman" w:cs="Times New Roman"/>
          <w:sz w:val="24"/>
          <w:szCs w:val="24"/>
          <w:lang w:val="ro-RO"/>
        </w:rPr>
        <w:t>ș</w:t>
      </w:r>
      <w:r w:rsidR="004A69CA" w:rsidRPr="00254311">
        <w:rPr>
          <w:rFonts w:ascii="Times New Roman" w:eastAsia="Times New Roman" w:hAnsi="Times New Roman" w:cs="Times New Roman"/>
          <w:sz w:val="24"/>
          <w:szCs w:val="24"/>
          <w:lang w:val="ro-RO"/>
        </w:rPr>
        <w:t xml:space="preserve">i </w:t>
      </w:r>
      <w:r w:rsidR="00FD176C" w:rsidRPr="00254311">
        <w:rPr>
          <w:rFonts w:ascii="Times New Roman" w:eastAsia="Times New Roman" w:hAnsi="Times New Roman" w:cs="Times New Roman"/>
          <w:sz w:val="24"/>
          <w:szCs w:val="24"/>
          <w:lang w:val="ro-RO"/>
        </w:rPr>
        <w:t>primele de asigurare obligatorie de asisten</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ă medicală, fa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ă de bugetul statului privind impozitele, fa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ă de alte persoane juridice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fizice</w:t>
      </w:r>
      <w:r w:rsidR="00BE3D0E" w:rsidRPr="00254311">
        <w:rPr>
          <w:rFonts w:ascii="Times New Roman" w:eastAsia="Times New Roman" w:hAnsi="Times New Roman" w:cs="Times New Roman"/>
          <w:sz w:val="24"/>
          <w:szCs w:val="24"/>
          <w:lang w:val="ro-RO"/>
        </w:rPr>
        <w:t xml:space="preserve"> (inclusiv datorii privind dreptul de utilizare a activelor)</w:t>
      </w:r>
      <w:r w:rsidR="00FD176C"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veniturile anticipate altele dec</w:t>
      </w:r>
      <w:r w:rsidR="004A69CA" w:rsidRPr="00254311">
        <w:rPr>
          <w:rFonts w:ascii="Times New Roman" w:eastAsia="Times New Roman" w:hAnsi="Times New Roman" w:cs="Times New Roman"/>
          <w:sz w:val="24"/>
          <w:szCs w:val="24"/>
          <w:lang w:val="ro-RO"/>
        </w:rPr>
        <w:t>â</w:t>
      </w:r>
      <w:r w:rsidR="00FD176C" w:rsidRPr="00254311">
        <w:rPr>
          <w:rFonts w:ascii="Times New Roman" w:eastAsia="Times New Roman" w:hAnsi="Times New Roman" w:cs="Times New Roman"/>
          <w:sz w:val="24"/>
          <w:szCs w:val="24"/>
          <w:lang w:val="ro-RO"/>
        </w:rPr>
        <w:t>t cele specificate în r</w:t>
      </w:r>
      <w:r w:rsidR="004A69CA" w:rsidRPr="00254311">
        <w:rPr>
          <w:rFonts w:ascii="Times New Roman" w:eastAsia="Times New Roman" w:hAnsi="Times New Roman" w:cs="Times New Roman"/>
          <w:sz w:val="24"/>
          <w:szCs w:val="24"/>
          <w:lang w:val="ro-RO"/>
        </w:rPr>
        <w:t>â</w:t>
      </w:r>
      <w:r w:rsidR="00FD176C" w:rsidRPr="00254311">
        <w:rPr>
          <w:rFonts w:ascii="Times New Roman" w:eastAsia="Times New Roman" w:hAnsi="Times New Roman" w:cs="Times New Roman"/>
          <w:sz w:val="24"/>
          <w:szCs w:val="24"/>
          <w:lang w:val="ro-RO"/>
        </w:rPr>
        <w:t xml:space="preserve">ndul </w:t>
      </w:r>
      <w:r w:rsidR="00286EE3" w:rsidRPr="00254311">
        <w:rPr>
          <w:rFonts w:ascii="Times New Roman" w:eastAsia="Times New Roman" w:hAnsi="Times New Roman" w:cs="Times New Roman"/>
          <w:sz w:val="24"/>
          <w:szCs w:val="24"/>
          <w:lang w:val="ro-RO"/>
        </w:rPr>
        <w:t>1</w:t>
      </w:r>
      <w:r w:rsidR="00BF59A9" w:rsidRPr="00254311">
        <w:rPr>
          <w:rFonts w:ascii="Times New Roman" w:eastAsia="Times New Roman" w:hAnsi="Times New Roman" w:cs="Times New Roman"/>
          <w:sz w:val="24"/>
          <w:szCs w:val="24"/>
          <w:lang w:val="ro-RO"/>
        </w:rPr>
        <w:t>6</w:t>
      </w:r>
      <w:r w:rsidR="00286EE3" w:rsidRPr="00254311">
        <w:rPr>
          <w:rFonts w:ascii="Times New Roman" w:eastAsia="Times New Roman" w:hAnsi="Times New Roman" w:cs="Times New Roman"/>
          <w:sz w:val="24"/>
          <w:szCs w:val="24"/>
          <w:lang w:val="ro-RO"/>
        </w:rPr>
        <w:t>0</w:t>
      </w:r>
      <w:r w:rsidR="00BE3D0E" w:rsidRPr="00254311">
        <w:rPr>
          <w:rFonts w:ascii="Times New Roman" w:eastAsia="Times New Roman" w:hAnsi="Times New Roman" w:cs="Times New Roman"/>
          <w:sz w:val="24"/>
          <w:szCs w:val="24"/>
          <w:lang w:val="ro-RO"/>
        </w:rPr>
        <w:t xml:space="preserve">, alte datorii care nu se regăsesc în </w:t>
      </w:r>
      <w:r w:rsidR="00DA0B8E" w:rsidRPr="00254311">
        <w:rPr>
          <w:rFonts w:ascii="Times New Roman" w:eastAsia="Times New Roman" w:hAnsi="Times New Roman" w:cs="Times New Roman"/>
          <w:sz w:val="24"/>
          <w:szCs w:val="24"/>
          <w:lang w:val="ro-RO"/>
        </w:rPr>
        <w:t>rândurile</w:t>
      </w:r>
      <w:r w:rsidR="00BE3D0E" w:rsidRPr="00254311">
        <w:rPr>
          <w:rFonts w:ascii="Times New Roman" w:eastAsia="Times New Roman" w:hAnsi="Times New Roman" w:cs="Times New Roman"/>
          <w:sz w:val="24"/>
          <w:szCs w:val="24"/>
          <w:lang w:val="ro-RO"/>
        </w:rPr>
        <w:t xml:space="preserve"> anterioare</w:t>
      </w:r>
      <w:r w:rsidR="00FD176C" w:rsidRPr="00254311">
        <w:rPr>
          <w:rFonts w:ascii="Times New Roman" w:eastAsia="Times New Roman" w:hAnsi="Times New Roman" w:cs="Times New Roman"/>
          <w:sz w:val="24"/>
          <w:szCs w:val="24"/>
          <w:lang w:val="ro-RO"/>
        </w:rPr>
        <w:t>;</w:t>
      </w:r>
    </w:p>
    <w:p w14:paraId="6CA3561E" w14:textId="56316262" w:rsidR="00AC6DC9" w:rsidRPr="00254311" w:rsidRDefault="00190BD6"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lastRenderedPageBreak/>
        <w:t>1</w:t>
      </w:r>
      <w:r w:rsidR="00BF59A9" w:rsidRPr="00254311">
        <w:rPr>
          <w:rFonts w:ascii="Times New Roman" w:eastAsia="Times New Roman" w:hAnsi="Times New Roman" w:cs="Times New Roman"/>
          <w:sz w:val="24"/>
          <w:szCs w:val="24"/>
          <w:lang w:val="ro-RO"/>
        </w:rPr>
        <w:t>8</w:t>
      </w:r>
      <w:r w:rsidR="00FD176C" w:rsidRPr="00254311">
        <w:rPr>
          <w:rFonts w:ascii="Times New Roman" w:eastAsia="Times New Roman" w:hAnsi="Times New Roman" w:cs="Times New Roman"/>
          <w:sz w:val="24"/>
          <w:szCs w:val="24"/>
          <w:lang w:val="ro-RO"/>
        </w:rPr>
        <w:t>0 – suma r</w:t>
      </w:r>
      <w:r w:rsidR="004A69CA" w:rsidRPr="00254311">
        <w:rPr>
          <w:rFonts w:ascii="Times New Roman" w:eastAsia="Times New Roman" w:hAnsi="Times New Roman" w:cs="Times New Roman"/>
          <w:sz w:val="24"/>
          <w:szCs w:val="24"/>
          <w:lang w:val="ro-RO"/>
        </w:rPr>
        <w:t>â</w:t>
      </w:r>
      <w:r w:rsidR="00FD176C" w:rsidRPr="00254311">
        <w:rPr>
          <w:rFonts w:ascii="Times New Roman" w:eastAsia="Times New Roman" w:hAnsi="Times New Roman" w:cs="Times New Roman"/>
          <w:sz w:val="24"/>
          <w:szCs w:val="24"/>
          <w:lang w:val="ro-RO"/>
        </w:rPr>
        <w:t>ndurilor 1</w:t>
      </w:r>
      <w:r w:rsidR="00BF59A9" w:rsidRPr="00254311">
        <w:rPr>
          <w:rFonts w:ascii="Times New Roman" w:eastAsia="Times New Roman" w:hAnsi="Times New Roman" w:cs="Times New Roman"/>
          <w:sz w:val="24"/>
          <w:szCs w:val="24"/>
          <w:lang w:val="ro-RO"/>
        </w:rPr>
        <w:t>3</w:t>
      </w:r>
      <w:r w:rsidR="00FD176C" w:rsidRPr="00254311">
        <w:rPr>
          <w:rFonts w:ascii="Times New Roman" w:eastAsia="Times New Roman" w:hAnsi="Times New Roman" w:cs="Times New Roman"/>
          <w:sz w:val="24"/>
          <w:szCs w:val="24"/>
          <w:lang w:val="ro-RO"/>
        </w:rPr>
        <w:t>0 - 1</w:t>
      </w:r>
      <w:r w:rsidR="00BF59A9" w:rsidRPr="00254311">
        <w:rPr>
          <w:rFonts w:ascii="Times New Roman" w:eastAsia="Times New Roman" w:hAnsi="Times New Roman" w:cs="Times New Roman"/>
          <w:sz w:val="24"/>
          <w:szCs w:val="24"/>
          <w:lang w:val="ro-RO"/>
        </w:rPr>
        <w:t>7</w:t>
      </w:r>
      <w:r w:rsidR="00FD176C" w:rsidRPr="00254311">
        <w:rPr>
          <w:rFonts w:ascii="Times New Roman" w:eastAsia="Times New Roman" w:hAnsi="Times New Roman" w:cs="Times New Roman"/>
          <w:sz w:val="24"/>
          <w:szCs w:val="24"/>
          <w:lang w:val="ro-RO"/>
        </w:rPr>
        <w:t>0.</w:t>
      </w:r>
    </w:p>
    <w:p w14:paraId="4AEA38CF" w14:textId="6B73D3BE" w:rsidR="00955159" w:rsidRPr="00254311" w:rsidRDefault="004A69CA" w:rsidP="00E538BE">
      <w:pPr>
        <w:spacing w:after="0" w:line="240" w:lineRule="auto"/>
        <w:ind w:firstLine="567"/>
        <w:jc w:val="both"/>
        <w:rPr>
          <w:rFonts w:ascii="Times New Roman" w:eastAsia="Times New Roman" w:hAnsi="Times New Roman" w:cs="Times New Roman"/>
          <w:sz w:val="24"/>
          <w:szCs w:val="24"/>
          <w:lang w:val="ro-RO"/>
        </w:rPr>
      </w:pPr>
      <w:r w:rsidRPr="00AA7ED3">
        <w:rPr>
          <w:rFonts w:ascii="Times New Roman" w:eastAsia="Times New Roman" w:hAnsi="Times New Roman" w:cs="Times New Roman"/>
          <w:b/>
          <w:bCs/>
          <w:sz w:val="24"/>
          <w:szCs w:val="24"/>
          <w:lang w:val="ro-RO"/>
        </w:rPr>
        <w:t>5.</w:t>
      </w:r>
      <w:r w:rsidRPr="00254311">
        <w:rPr>
          <w:rFonts w:ascii="Times New Roman" w:eastAsia="Times New Roman" w:hAnsi="Times New Roman" w:cs="Times New Roman"/>
          <w:sz w:val="24"/>
          <w:szCs w:val="24"/>
          <w:lang w:val="ro-RO"/>
        </w:rPr>
        <w:t xml:space="preserve"> </w:t>
      </w:r>
      <w:r w:rsidR="00903D09" w:rsidRPr="00254311">
        <w:rPr>
          <w:rFonts w:ascii="Times New Roman" w:eastAsia="Times New Roman" w:hAnsi="Times New Roman" w:cs="Times New Roman"/>
          <w:sz w:val="24"/>
          <w:szCs w:val="24"/>
          <w:lang w:val="ro-RO"/>
        </w:rPr>
        <w:t>În compartimentul „Pasiv</w:t>
      </w:r>
      <w:r w:rsidR="00C84D83" w:rsidRPr="00254311">
        <w:rPr>
          <w:rFonts w:ascii="Times New Roman" w:eastAsia="Times New Roman" w:hAnsi="Times New Roman" w:cs="Times New Roman"/>
          <w:sz w:val="24"/>
          <w:szCs w:val="24"/>
          <w:lang w:val="ro-RO"/>
        </w:rPr>
        <w:t>e</w:t>
      </w:r>
      <w:r w:rsidR="00903D09" w:rsidRPr="00254311">
        <w:rPr>
          <w:rFonts w:ascii="Times New Roman" w:eastAsia="Times New Roman" w:hAnsi="Times New Roman" w:cs="Times New Roman"/>
          <w:sz w:val="24"/>
          <w:szCs w:val="24"/>
          <w:lang w:val="ro-RO"/>
        </w:rPr>
        <w:t>”</w:t>
      </w:r>
      <w:r w:rsidR="00F37CC3" w:rsidRPr="00254311">
        <w:rPr>
          <w:rFonts w:ascii="Times New Roman" w:eastAsia="Times New Roman" w:hAnsi="Times New Roman" w:cs="Times New Roman"/>
          <w:sz w:val="24"/>
          <w:szCs w:val="24"/>
          <w:lang w:val="ro-RO"/>
        </w:rPr>
        <w:t>,</w:t>
      </w:r>
      <w:r w:rsidR="00903D09" w:rsidRPr="00254311">
        <w:rPr>
          <w:rFonts w:ascii="Times New Roman" w:eastAsia="Times New Roman" w:hAnsi="Times New Roman" w:cs="Times New Roman"/>
          <w:sz w:val="24"/>
          <w:szCs w:val="24"/>
          <w:lang w:val="ro-RO"/>
        </w:rPr>
        <w:t xml:space="preserve"> subcompartimentul „Capital propriu”, </w:t>
      </w:r>
      <w:r w:rsidR="00ED376B" w:rsidRPr="00254311">
        <w:rPr>
          <w:rFonts w:ascii="Times New Roman" w:eastAsia="Times New Roman" w:hAnsi="Times New Roman" w:cs="Times New Roman"/>
          <w:sz w:val="24"/>
          <w:szCs w:val="24"/>
          <w:lang w:val="ro-RO"/>
        </w:rPr>
        <w:t>în</w:t>
      </w:r>
      <w:r w:rsidR="00903D09" w:rsidRPr="00254311">
        <w:rPr>
          <w:rFonts w:ascii="Times New Roman" w:eastAsia="Times New Roman" w:hAnsi="Times New Roman" w:cs="Times New Roman"/>
          <w:sz w:val="24"/>
          <w:szCs w:val="24"/>
          <w:lang w:val="ro-RO"/>
        </w:rPr>
        <w:t xml:space="preserve"> rândurile </w:t>
      </w:r>
      <w:r w:rsidR="00BF59A9" w:rsidRPr="00254311">
        <w:rPr>
          <w:rFonts w:ascii="Times New Roman" w:eastAsia="Times New Roman" w:hAnsi="Times New Roman" w:cs="Times New Roman"/>
          <w:sz w:val="24"/>
          <w:szCs w:val="24"/>
          <w:lang w:val="ro-RO"/>
        </w:rPr>
        <w:t>19</w:t>
      </w:r>
      <w:r w:rsidR="00903D09" w:rsidRPr="00254311">
        <w:rPr>
          <w:rFonts w:ascii="Times New Roman" w:eastAsia="Times New Roman" w:hAnsi="Times New Roman" w:cs="Times New Roman"/>
          <w:sz w:val="24"/>
          <w:szCs w:val="24"/>
          <w:lang w:val="ro-RO"/>
        </w:rPr>
        <w:t>0-2</w:t>
      </w:r>
      <w:r w:rsidR="00AA7ED3">
        <w:rPr>
          <w:rFonts w:ascii="Times New Roman" w:eastAsia="Times New Roman" w:hAnsi="Times New Roman" w:cs="Times New Roman"/>
          <w:sz w:val="24"/>
          <w:szCs w:val="24"/>
          <w:lang w:val="ro-RO"/>
        </w:rPr>
        <w:t>6</w:t>
      </w:r>
      <w:r w:rsidR="00903D09" w:rsidRPr="00254311">
        <w:rPr>
          <w:rFonts w:ascii="Times New Roman" w:eastAsia="Times New Roman" w:hAnsi="Times New Roman" w:cs="Times New Roman"/>
          <w:sz w:val="24"/>
          <w:szCs w:val="24"/>
          <w:lang w:val="ro-RO"/>
        </w:rPr>
        <w:t>0 se va indica:</w:t>
      </w:r>
    </w:p>
    <w:p w14:paraId="45273055" w14:textId="5C237ED3" w:rsidR="00FD176C" w:rsidRPr="00254311" w:rsidRDefault="00BF59A9"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19</w:t>
      </w:r>
      <w:r w:rsidR="00190BD6" w:rsidRPr="00254311">
        <w:rPr>
          <w:rFonts w:ascii="Times New Roman" w:eastAsia="Times New Roman" w:hAnsi="Times New Roman" w:cs="Times New Roman"/>
          <w:sz w:val="24"/>
          <w:szCs w:val="24"/>
          <w:lang w:val="ro-RO"/>
        </w:rPr>
        <w:t>0</w:t>
      </w:r>
      <w:r w:rsidR="00FD176C" w:rsidRPr="00254311">
        <w:rPr>
          <w:rFonts w:ascii="Times New Roman" w:eastAsia="Times New Roman" w:hAnsi="Times New Roman" w:cs="Times New Roman"/>
          <w:sz w:val="24"/>
          <w:szCs w:val="24"/>
          <w:lang w:val="ro-RO"/>
        </w:rPr>
        <w:t xml:space="preserve"> – soldul capitalului social, nevărsat, neînregistrat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retras;</w:t>
      </w:r>
    </w:p>
    <w:p w14:paraId="0B75FBB5" w14:textId="2BDE9D2A" w:rsidR="00FD176C" w:rsidRPr="00254311" w:rsidRDefault="00190BD6"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2</w:t>
      </w:r>
      <w:r w:rsidR="00BF59A9" w:rsidRPr="00254311">
        <w:rPr>
          <w:rFonts w:ascii="Times New Roman" w:eastAsia="Times New Roman" w:hAnsi="Times New Roman" w:cs="Times New Roman"/>
          <w:sz w:val="24"/>
          <w:szCs w:val="24"/>
          <w:lang w:val="ro-RO"/>
        </w:rPr>
        <w:t>0</w:t>
      </w:r>
      <w:r w:rsidR="00FD176C" w:rsidRPr="00254311">
        <w:rPr>
          <w:rFonts w:ascii="Times New Roman" w:eastAsia="Times New Roman" w:hAnsi="Times New Roman" w:cs="Times New Roman"/>
          <w:sz w:val="24"/>
          <w:szCs w:val="24"/>
          <w:lang w:val="ro-RO"/>
        </w:rPr>
        <w:t>0</w:t>
      </w:r>
      <w:r w:rsidR="004A69CA"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 soldul rezervelor constituite prevăzute de legisla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ie;</w:t>
      </w:r>
    </w:p>
    <w:p w14:paraId="48460587" w14:textId="33279571"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2</w:t>
      </w:r>
      <w:r w:rsidR="00BF59A9" w:rsidRPr="00254311">
        <w:rPr>
          <w:rFonts w:ascii="Times New Roman" w:eastAsia="Times New Roman" w:hAnsi="Times New Roman" w:cs="Times New Roman"/>
          <w:sz w:val="24"/>
          <w:szCs w:val="24"/>
          <w:lang w:val="ro-RO"/>
        </w:rPr>
        <w:t>1</w:t>
      </w:r>
      <w:r w:rsidRPr="00254311">
        <w:rPr>
          <w:rFonts w:ascii="Times New Roman" w:eastAsia="Times New Roman" w:hAnsi="Times New Roman" w:cs="Times New Roman"/>
          <w:sz w:val="24"/>
          <w:szCs w:val="24"/>
          <w:lang w:val="ro-RO"/>
        </w:rPr>
        <w:t>0</w:t>
      </w:r>
      <w:r w:rsidR="004A69CA"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 xml:space="preserve">– </w:t>
      </w:r>
      <w:r w:rsidR="00632270" w:rsidRPr="00254311">
        <w:rPr>
          <w:rFonts w:ascii="Times New Roman" w:eastAsia="Times New Roman" w:hAnsi="Times New Roman" w:cs="Times New Roman"/>
          <w:sz w:val="24"/>
          <w:szCs w:val="24"/>
          <w:lang w:val="ro-RO"/>
        </w:rPr>
        <w:t>corec</w:t>
      </w:r>
      <w:r w:rsidR="00F72F6E" w:rsidRPr="00254311">
        <w:rPr>
          <w:rFonts w:ascii="Times New Roman" w:eastAsia="Times New Roman" w:hAnsi="Times New Roman" w:cs="Times New Roman"/>
          <w:sz w:val="24"/>
          <w:szCs w:val="24"/>
          <w:lang w:val="ro-RO"/>
        </w:rPr>
        <w:t>ț</w:t>
      </w:r>
      <w:r w:rsidR="00632270" w:rsidRPr="00254311">
        <w:rPr>
          <w:rFonts w:ascii="Times New Roman" w:eastAsia="Times New Roman" w:hAnsi="Times New Roman" w:cs="Times New Roman"/>
          <w:sz w:val="24"/>
          <w:szCs w:val="24"/>
          <w:lang w:val="ro-RO"/>
        </w:rPr>
        <w:t>ii ale rezultatelor perioadelor precedente</w:t>
      </w:r>
      <w:r w:rsidRPr="00254311">
        <w:rPr>
          <w:rFonts w:ascii="Times New Roman" w:eastAsia="Times New Roman" w:hAnsi="Times New Roman" w:cs="Times New Roman"/>
          <w:sz w:val="24"/>
          <w:szCs w:val="24"/>
          <w:lang w:val="ro-RO"/>
        </w:rPr>
        <w:t>;</w:t>
      </w:r>
    </w:p>
    <w:p w14:paraId="414EDD6A" w14:textId="6D6F90E3" w:rsidR="00FD176C" w:rsidRPr="00254311" w:rsidRDefault="00190BD6"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2</w:t>
      </w:r>
      <w:r w:rsidR="00BF59A9" w:rsidRPr="00254311">
        <w:rPr>
          <w:rFonts w:ascii="Times New Roman" w:eastAsia="Times New Roman" w:hAnsi="Times New Roman" w:cs="Times New Roman"/>
          <w:sz w:val="24"/>
          <w:szCs w:val="24"/>
          <w:lang w:val="ro-RO"/>
        </w:rPr>
        <w:t>2</w:t>
      </w:r>
      <w:r w:rsidR="00FD176C" w:rsidRPr="00254311">
        <w:rPr>
          <w:rFonts w:ascii="Times New Roman" w:eastAsia="Times New Roman" w:hAnsi="Times New Roman" w:cs="Times New Roman"/>
          <w:sz w:val="24"/>
          <w:szCs w:val="24"/>
          <w:lang w:val="ro-RO"/>
        </w:rPr>
        <w:t>0</w:t>
      </w:r>
      <w:r w:rsidR="000B5C95" w:rsidRPr="00254311">
        <w:rPr>
          <w:rFonts w:ascii="Times New Roman" w:eastAsia="Times New Roman" w:hAnsi="Times New Roman" w:cs="Times New Roman"/>
          <w:sz w:val="24"/>
          <w:szCs w:val="24"/>
          <w:lang w:val="ro-RO"/>
        </w:rPr>
        <w:t xml:space="preserve"> – </w:t>
      </w:r>
      <w:r w:rsidR="00FD176C" w:rsidRPr="00254311">
        <w:rPr>
          <w:rFonts w:ascii="Times New Roman" w:eastAsia="Times New Roman" w:hAnsi="Times New Roman" w:cs="Times New Roman"/>
          <w:sz w:val="24"/>
          <w:szCs w:val="24"/>
          <w:lang w:val="ro-RO"/>
        </w:rPr>
        <w:t>profitul nerepartizat (pierder</w:t>
      </w:r>
      <w:r w:rsidR="00FF0031" w:rsidRPr="00254311">
        <w:rPr>
          <w:rFonts w:ascii="Times New Roman" w:eastAsia="Times New Roman" w:hAnsi="Times New Roman" w:cs="Times New Roman"/>
          <w:sz w:val="24"/>
          <w:szCs w:val="24"/>
          <w:lang w:val="ro-RO"/>
        </w:rPr>
        <w:t>ea</w:t>
      </w:r>
      <w:r w:rsidR="00FD176C" w:rsidRPr="00254311">
        <w:rPr>
          <w:rFonts w:ascii="Times New Roman" w:eastAsia="Times New Roman" w:hAnsi="Times New Roman" w:cs="Times New Roman"/>
          <w:sz w:val="24"/>
          <w:szCs w:val="24"/>
          <w:lang w:val="ro-RO"/>
        </w:rPr>
        <w:t xml:space="preserve"> neacoperit</w:t>
      </w:r>
      <w:r w:rsidR="00FF0031" w:rsidRPr="00254311">
        <w:rPr>
          <w:rFonts w:ascii="Times New Roman" w:eastAsia="Times New Roman" w:hAnsi="Times New Roman" w:cs="Times New Roman"/>
          <w:sz w:val="24"/>
          <w:szCs w:val="24"/>
          <w:lang w:val="ro-RO"/>
        </w:rPr>
        <w:t>ă</w:t>
      </w:r>
      <w:r w:rsidR="00FD176C" w:rsidRPr="00254311">
        <w:rPr>
          <w:rFonts w:ascii="Times New Roman" w:eastAsia="Times New Roman" w:hAnsi="Times New Roman" w:cs="Times New Roman"/>
          <w:sz w:val="24"/>
          <w:szCs w:val="24"/>
          <w:lang w:val="ro-RO"/>
        </w:rPr>
        <w:t>) al anilor preceden</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w:t>
      </w:r>
    </w:p>
    <w:p w14:paraId="09910F64" w14:textId="0649261D" w:rsidR="00FD176C" w:rsidRPr="00254311" w:rsidRDefault="00190BD6"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2</w:t>
      </w:r>
      <w:r w:rsidR="00BF59A9" w:rsidRPr="00254311">
        <w:rPr>
          <w:rFonts w:ascii="Times New Roman" w:eastAsia="Times New Roman" w:hAnsi="Times New Roman" w:cs="Times New Roman"/>
          <w:sz w:val="24"/>
          <w:szCs w:val="24"/>
          <w:lang w:val="ro-RO"/>
        </w:rPr>
        <w:t>3</w:t>
      </w:r>
      <w:r w:rsidR="00FD176C" w:rsidRPr="00254311">
        <w:rPr>
          <w:rFonts w:ascii="Times New Roman" w:eastAsia="Times New Roman" w:hAnsi="Times New Roman" w:cs="Times New Roman"/>
          <w:sz w:val="24"/>
          <w:szCs w:val="24"/>
          <w:lang w:val="ro-RO"/>
        </w:rPr>
        <w:t>0</w:t>
      </w:r>
      <w:r w:rsidR="000B5C95" w:rsidRPr="00254311">
        <w:rPr>
          <w:rFonts w:ascii="Times New Roman" w:eastAsia="Times New Roman" w:hAnsi="Times New Roman" w:cs="Times New Roman"/>
          <w:sz w:val="24"/>
          <w:szCs w:val="24"/>
          <w:lang w:val="ro-RO"/>
        </w:rPr>
        <w:t xml:space="preserve"> – </w:t>
      </w:r>
      <w:r w:rsidR="00FD176C" w:rsidRPr="00254311">
        <w:rPr>
          <w:rFonts w:ascii="Times New Roman" w:eastAsia="Times New Roman" w:hAnsi="Times New Roman" w:cs="Times New Roman"/>
          <w:sz w:val="24"/>
          <w:szCs w:val="24"/>
          <w:lang w:val="ro-RO"/>
        </w:rPr>
        <w:t>profitul</w:t>
      </w:r>
      <w:r w:rsidR="00FF0031" w:rsidRPr="00254311">
        <w:rPr>
          <w:rFonts w:ascii="Times New Roman" w:eastAsia="Times New Roman" w:hAnsi="Times New Roman" w:cs="Times New Roman"/>
          <w:sz w:val="24"/>
          <w:szCs w:val="24"/>
          <w:lang w:val="ro-RO"/>
        </w:rPr>
        <w:t xml:space="preserve"> net</w:t>
      </w:r>
      <w:r w:rsidR="00FD176C" w:rsidRPr="00254311">
        <w:rPr>
          <w:rFonts w:ascii="Times New Roman" w:eastAsia="Times New Roman" w:hAnsi="Times New Roman" w:cs="Times New Roman"/>
          <w:sz w:val="24"/>
          <w:szCs w:val="24"/>
          <w:lang w:val="ro-RO"/>
        </w:rPr>
        <w:t xml:space="preserve"> (pierderea</w:t>
      </w:r>
      <w:r w:rsidR="00FF0031" w:rsidRPr="00254311">
        <w:rPr>
          <w:rFonts w:ascii="Times New Roman" w:eastAsia="Times New Roman" w:hAnsi="Times New Roman" w:cs="Times New Roman"/>
          <w:sz w:val="24"/>
          <w:szCs w:val="24"/>
          <w:lang w:val="ro-RO"/>
        </w:rPr>
        <w:t xml:space="preserve"> netă</w:t>
      </w:r>
      <w:r w:rsidR="00FD176C" w:rsidRPr="00254311">
        <w:rPr>
          <w:rFonts w:ascii="Times New Roman" w:eastAsia="Times New Roman" w:hAnsi="Times New Roman" w:cs="Times New Roman"/>
          <w:sz w:val="24"/>
          <w:szCs w:val="24"/>
          <w:lang w:val="ro-RO"/>
        </w:rPr>
        <w:t xml:space="preserve">) </w:t>
      </w:r>
      <w:r w:rsidR="004A69CA" w:rsidRPr="00254311">
        <w:rPr>
          <w:rFonts w:ascii="Times New Roman" w:eastAsia="Times New Roman" w:hAnsi="Times New Roman" w:cs="Times New Roman"/>
          <w:sz w:val="24"/>
          <w:szCs w:val="24"/>
          <w:lang w:val="ro-RO"/>
        </w:rPr>
        <w:t>a</w:t>
      </w:r>
      <w:r w:rsidR="00ED376B" w:rsidRPr="00254311">
        <w:rPr>
          <w:rFonts w:ascii="Times New Roman" w:eastAsia="Times New Roman" w:hAnsi="Times New Roman" w:cs="Times New Roman"/>
          <w:sz w:val="24"/>
          <w:szCs w:val="24"/>
          <w:lang w:val="ro-RO"/>
        </w:rPr>
        <w:t>l</w:t>
      </w:r>
      <w:r w:rsidR="004A69CA" w:rsidRPr="00254311">
        <w:rPr>
          <w:rFonts w:ascii="Times New Roman" w:eastAsia="Times New Roman" w:hAnsi="Times New Roman" w:cs="Times New Roman"/>
          <w:sz w:val="24"/>
          <w:szCs w:val="24"/>
          <w:lang w:val="ro-RO"/>
        </w:rPr>
        <w:t xml:space="preserve"> </w:t>
      </w:r>
      <w:r w:rsidR="006E3332" w:rsidRPr="00254311">
        <w:rPr>
          <w:rFonts w:ascii="Times New Roman" w:eastAsia="Times New Roman" w:hAnsi="Times New Roman" w:cs="Times New Roman"/>
          <w:sz w:val="24"/>
          <w:szCs w:val="24"/>
          <w:lang w:val="ro-RO"/>
        </w:rPr>
        <w:t xml:space="preserve">perioadei </w:t>
      </w:r>
      <w:r w:rsidR="00FD176C" w:rsidRPr="00254311">
        <w:rPr>
          <w:rFonts w:ascii="Times New Roman" w:eastAsia="Times New Roman" w:hAnsi="Times New Roman" w:cs="Times New Roman"/>
          <w:sz w:val="24"/>
          <w:szCs w:val="24"/>
          <w:lang w:val="ro-RO"/>
        </w:rPr>
        <w:t>de gestiune;</w:t>
      </w:r>
    </w:p>
    <w:p w14:paraId="1D0827AD" w14:textId="22AA918F" w:rsidR="00FD176C" w:rsidRPr="00254311" w:rsidRDefault="00190BD6"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2</w:t>
      </w:r>
      <w:r w:rsidR="00BF59A9" w:rsidRPr="00254311">
        <w:rPr>
          <w:rFonts w:ascii="Times New Roman" w:eastAsia="Times New Roman" w:hAnsi="Times New Roman" w:cs="Times New Roman"/>
          <w:sz w:val="24"/>
          <w:szCs w:val="24"/>
          <w:lang w:val="ro-RO"/>
        </w:rPr>
        <w:t>4</w:t>
      </w:r>
      <w:r w:rsidR="00FD176C" w:rsidRPr="00254311">
        <w:rPr>
          <w:rFonts w:ascii="Times New Roman" w:eastAsia="Times New Roman" w:hAnsi="Times New Roman" w:cs="Times New Roman"/>
          <w:sz w:val="24"/>
          <w:szCs w:val="24"/>
          <w:lang w:val="ro-RO"/>
        </w:rPr>
        <w:t>0 –</w:t>
      </w:r>
      <w:r w:rsidR="00FC68F1"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suma profitului utilizat a</w:t>
      </w:r>
      <w:r w:rsidR="00614A20" w:rsidRPr="00254311">
        <w:rPr>
          <w:rFonts w:ascii="Times New Roman" w:eastAsia="Times New Roman" w:hAnsi="Times New Roman" w:cs="Times New Roman"/>
          <w:sz w:val="24"/>
          <w:szCs w:val="24"/>
          <w:lang w:val="ro-RO"/>
        </w:rPr>
        <w:t>l</w:t>
      </w:r>
      <w:r w:rsidR="00FD176C" w:rsidRPr="00254311">
        <w:rPr>
          <w:rFonts w:ascii="Times New Roman" w:eastAsia="Times New Roman" w:hAnsi="Times New Roman" w:cs="Times New Roman"/>
          <w:sz w:val="24"/>
          <w:szCs w:val="24"/>
          <w:lang w:val="ro-RO"/>
        </w:rPr>
        <w:t xml:space="preserve"> perioadei de gestiune pentru constituirea rezervelor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în alte scopuri;</w:t>
      </w:r>
    </w:p>
    <w:p w14:paraId="5CE6E21A" w14:textId="2E6AA513" w:rsidR="00FD176C" w:rsidRPr="00254311" w:rsidRDefault="00190BD6"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2</w:t>
      </w:r>
      <w:r w:rsidR="00BF59A9" w:rsidRPr="00254311">
        <w:rPr>
          <w:rFonts w:ascii="Times New Roman" w:eastAsia="Times New Roman" w:hAnsi="Times New Roman" w:cs="Times New Roman"/>
          <w:sz w:val="24"/>
          <w:szCs w:val="24"/>
          <w:lang w:val="ro-RO"/>
        </w:rPr>
        <w:t>5</w:t>
      </w:r>
      <w:r w:rsidR="00FD176C" w:rsidRPr="00254311">
        <w:rPr>
          <w:rFonts w:ascii="Times New Roman" w:eastAsia="Times New Roman" w:hAnsi="Times New Roman" w:cs="Times New Roman"/>
          <w:sz w:val="24"/>
          <w:szCs w:val="24"/>
          <w:lang w:val="ro-RO"/>
        </w:rPr>
        <w:t>0 – alte elemente de capital propriu care nu sunt men</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ionate în r</w:t>
      </w:r>
      <w:r w:rsidR="004A69CA" w:rsidRPr="00254311">
        <w:rPr>
          <w:rFonts w:ascii="Times New Roman" w:eastAsia="Times New Roman" w:hAnsi="Times New Roman" w:cs="Times New Roman"/>
          <w:sz w:val="24"/>
          <w:szCs w:val="24"/>
          <w:lang w:val="ro-RO"/>
        </w:rPr>
        <w:t>â</w:t>
      </w:r>
      <w:r w:rsidR="00FD176C" w:rsidRPr="00254311">
        <w:rPr>
          <w:rFonts w:ascii="Times New Roman" w:eastAsia="Times New Roman" w:hAnsi="Times New Roman" w:cs="Times New Roman"/>
          <w:sz w:val="24"/>
          <w:szCs w:val="24"/>
          <w:lang w:val="ro-RO"/>
        </w:rPr>
        <w:t xml:space="preserve">ndurile elementelor de capital propriu </w:t>
      </w:r>
      <w:r w:rsidR="00BF59A9" w:rsidRPr="00254311">
        <w:rPr>
          <w:rFonts w:ascii="Times New Roman" w:eastAsia="Times New Roman" w:hAnsi="Times New Roman" w:cs="Times New Roman"/>
          <w:sz w:val="24"/>
          <w:szCs w:val="24"/>
          <w:lang w:val="ro-RO"/>
        </w:rPr>
        <w:t>19</w:t>
      </w:r>
      <w:r w:rsidR="00FD176C" w:rsidRPr="00254311">
        <w:rPr>
          <w:rFonts w:ascii="Times New Roman" w:eastAsia="Times New Roman" w:hAnsi="Times New Roman" w:cs="Times New Roman"/>
          <w:sz w:val="24"/>
          <w:szCs w:val="24"/>
          <w:lang w:val="ro-RO"/>
        </w:rPr>
        <w:t>0-2</w:t>
      </w:r>
      <w:r w:rsidR="00BF59A9" w:rsidRPr="00254311">
        <w:rPr>
          <w:rFonts w:ascii="Times New Roman" w:eastAsia="Times New Roman" w:hAnsi="Times New Roman" w:cs="Times New Roman"/>
          <w:sz w:val="24"/>
          <w:szCs w:val="24"/>
          <w:lang w:val="ro-RO"/>
        </w:rPr>
        <w:t>4</w:t>
      </w:r>
      <w:r w:rsidR="00FD176C" w:rsidRPr="00254311">
        <w:rPr>
          <w:rFonts w:ascii="Times New Roman" w:eastAsia="Times New Roman" w:hAnsi="Times New Roman" w:cs="Times New Roman"/>
          <w:sz w:val="24"/>
          <w:szCs w:val="24"/>
          <w:lang w:val="ro-RO"/>
        </w:rPr>
        <w:t>0;</w:t>
      </w:r>
    </w:p>
    <w:p w14:paraId="2D54B6F9" w14:textId="558F18A8" w:rsidR="00903D09" w:rsidRPr="00254311" w:rsidRDefault="00190BD6" w:rsidP="006A0250">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2</w:t>
      </w:r>
      <w:r w:rsidR="00BF59A9" w:rsidRPr="00254311">
        <w:rPr>
          <w:rFonts w:ascii="Times New Roman" w:eastAsia="Times New Roman" w:hAnsi="Times New Roman" w:cs="Times New Roman"/>
          <w:sz w:val="24"/>
          <w:szCs w:val="24"/>
          <w:lang w:val="ro-RO"/>
        </w:rPr>
        <w:t>6</w:t>
      </w:r>
      <w:r w:rsidR="00FD176C" w:rsidRPr="00254311">
        <w:rPr>
          <w:rFonts w:ascii="Times New Roman" w:eastAsia="Times New Roman" w:hAnsi="Times New Roman" w:cs="Times New Roman"/>
          <w:sz w:val="24"/>
          <w:szCs w:val="24"/>
          <w:lang w:val="ro-RO"/>
        </w:rPr>
        <w:t>0</w:t>
      </w:r>
      <w:r w:rsidR="00FC68F1" w:rsidRPr="00254311">
        <w:rPr>
          <w:rFonts w:ascii="Times New Roman" w:eastAsia="Times New Roman" w:hAnsi="Times New Roman" w:cs="Times New Roman"/>
          <w:sz w:val="24"/>
          <w:szCs w:val="24"/>
          <w:lang w:val="ro-RO"/>
        </w:rPr>
        <w:t xml:space="preserve"> – </w:t>
      </w:r>
      <w:r w:rsidR="00FD176C" w:rsidRPr="00254311">
        <w:rPr>
          <w:rFonts w:ascii="Times New Roman" w:eastAsia="Times New Roman" w:hAnsi="Times New Roman" w:cs="Times New Roman"/>
          <w:sz w:val="24"/>
          <w:szCs w:val="24"/>
          <w:lang w:val="ro-RO"/>
        </w:rPr>
        <w:t>suma r</w:t>
      </w:r>
      <w:r w:rsidR="004A69CA" w:rsidRPr="00254311">
        <w:rPr>
          <w:rFonts w:ascii="Times New Roman" w:eastAsia="Times New Roman" w:hAnsi="Times New Roman" w:cs="Times New Roman"/>
          <w:sz w:val="24"/>
          <w:szCs w:val="24"/>
          <w:lang w:val="ro-RO"/>
        </w:rPr>
        <w:t>â</w:t>
      </w:r>
      <w:r w:rsidR="00FD176C" w:rsidRPr="00254311">
        <w:rPr>
          <w:rFonts w:ascii="Times New Roman" w:eastAsia="Times New Roman" w:hAnsi="Times New Roman" w:cs="Times New Roman"/>
          <w:sz w:val="24"/>
          <w:szCs w:val="24"/>
          <w:lang w:val="ro-RO"/>
        </w:rPr>
        <w:t xml:space="preserve">ndurilor </w:t>
      </w:r>
      <w:r w:rsidR="00BF59A9" w:rsidRPr="00254311">
        <w:rPr>
          <w:rFonts w:ascii="Times New Roman" w:eastAsia="Times New Roman" w:hAnsi="Times New Roman" w:cs="Times New Roman"/>
          <w:sz w:val="24"/>
          <w:szCs w:val="24"/>
          <w:lang w:val="ro-RO"/>
        </w:rPr>
        <w:t>19</w:t>
      </w:r>
      <w:r w:rsidR="00FD176C" w:rsidRPr="00254311">
        <w:rPr>
          <w:rFonts w:ascii="Times New Roman" w:eastAsia="Times New Roman" w:hAnsi="Times New Roman" w:cs="Times New Roman"/>
          <w:sz w:val="24"/>
          <w:szCs w:val="24"/>
          <w:lang w:val="ro-RO"/>
        </w:rPr>
        <w:t>0 – 2</w:t>
      </w:r>
      <w:r w:rsidR="00BF59A9" w:rsidRPr="00254311">
        <w:rPr>
          <w:rFonts w:ascii="Times New Roman" w:eastAsia="Times New Roman" w:hAnsi="Times New Roman" w:cs="Times New Roman"/>
          <w:sz w:val="24"/>
          <w:szCs w:val="24"/>
          <w:lang w:val="ro-RO"/>
        </w:rPr>
        <w:t>5</w:t>
      </w:r>
      <w:r w:rsidR="00FD176C" w:rsidRPr="00254311">
        <w:rPr>
          <w:rFonts w:ascii="Times New Roman" w:eastAsia="Times New Roman" w:hAnsi="Times New Roman" w:cs="Times New Roman"/>
          <w:sz w:val="24"/>
          <w:szCs w:val="24"/>
          <w:lang w:val="ro-RO"/>
        </w:rPr>
        <w:t>0</w:t>
      </w:r>
      <w:r w:rsidR="002F7838">
        <w:rPr>
          <w:rFonts w:ascii="Times New Roman" w:eastAsia="Times New Roman" w:hAnsi="Times New Roman" w:cs="Times New Roman"/>
          <w:sz w:val="24"/>
          <w:szCs w:val="24"/>
          <w:lang w:val="ro-RO"/>
        </w:rPr>
        <w:t>.</w:t>
      </w:r>
    </w:p>
    <w:p w14:paraId="79BA09C2" w14:textId="6DB1CFF4" w:rsidR="00AA7ED3" w:rsidRPr="00254311" w:rsidRDefault="00C87300" w:rsidP="00AA7ED3">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6</w:t>
      </w:r>
      <w:r w:rsidR="00AA7ED3" w:rsidRPr="00AA7ED3">
        <w:rPr>
          <w:rFonts w:ascii="Times New Roman" w:eastAsia="Times New Roman" w:hAnsi="Times New Roman" w:cs="Times New Roman"/>
          <w:b/>
          <w:bCs/>
          <w:sz w:val="24"/>
          <w:szCs w:val="24"/>
          <w:lang w:val="ro-RO"/>
        </w:rPr>
        <w:t>.</w:t>
      </w:r>
      <w:r w:rsidR="00AA7ED3" w:rsidRPr="00254311">
        <w:rPr>
          <w:rFonts w:ascii="Times New Roman" w:eastAsia="Times New Roman" w:hAnsi="Times New Roman" w:cs="Times New Roman"/>
          <w:sz w:val="24"/>
          <w:szCs w:val="24"/>
          <w:lang w:val="ro-RO"/>
        </w:rPr>
        <w:t xml:space="preserve"> În compartimentul „Pasive”, în rându</w:t>
      </w:r>
      <w:r w:rsidR="00AA7ED3">
        <w:rPr>
          <w:rFonts w:ascii="Times New Roman" w:eastAsia="Times New Roman" w:hAnsi="Times New Roman" w:cs="Times New Roman"/>
          <w:sz w:val="24"/>
          <w:szCs w:val="24"/>
          <w:lang w:val="ro-RO"/>
        </w:rPr>
        <w:t>l</w:t>
      </w:r>
      <w:r w:rsidR="00AA7ED3" w:rsidRPr="00254311">
        <w:rPr>
          <w:rFonts w:ascii="Times New Roman" w:eastAsia="Times New Roman" w:hAnsi="Times New Roman" w:cs="Times New Roman"/>
          <w:sz w:val="24"/>
          <w:szCs w:val="24"/>
          <w:lang w:val="ro-RO"/>
        </w:rPr>
        <w:t xml:space="preserve"> 2</w:t>
      </w:r>
      <w:r w:rsidR="00AA7ED3">
        <w:rPr>
          <w:rFonts w:ascii="Times New Roman" w:eastAsia="Times New Roman" w:hAnsi="Times New Roman" w:cs="Times New Roman"/>
          <w:sz w:val="24"/>
          <w:szCs w:val="24"/>
          <w:lang w:val="ro-RO"/>
        </w:rPr>
        <w:t>7</w:t>
      </w:r>
      <w:r w:rsidR="00AA7ED3" w:rsidRPr="00254311">
        <w:rPr>
          <w:rFonts w:ascii="Times New Roman" w:eastAsia="Times New Roman" w:hAnsi="Times New Roman" w:cs="Times New Roman"/>
          <w:sz w:val="24"/>
          <w:szCs w:val="24"/>
          <w:lang w:val="ro-RO"/>
        </w:rPr>
        <w:t>0 se va indica:</w:t>
      </w:r>
    </w:p>
    <w:p w14:paraId="70B136CD" w14:textId="5DE3006E" w:rsidR="00FD176C" w:rsidRPr="00254311" w:rsidRDefault="00FD176C" w:rsidP="006A0250">
      <w:pPr>
        <w:spacing w:after="0" w:line="240" w:lineRule="auto"/>
        <w:ind w:firstLine="567"/>
        <w:jc w:val="both"/>
        <w:rPr>
          <w:rFonts w:ascii="Times New Roman" w:hAnsi="Times New Roman" w:cs="Times New Roman"/>
          <w:sz w:val="24"/>
          <w:szCs w:val="24"/>
          <w:lang w:val="ro-RO"/>
        </w:rPr>
      </w:pPr>
      <w:r w:rsidRPr="00254311">
        <w:rPr>
          <w:rFonts w:ascii="Times New Roman" w:eastAsia="Times New Roman" w:hAnsi="Times New Roman" w:cs="Times New Roman"/>
          <w:sz w:val="24"/>
          <w:szCs w:val="24"/>
          <w:lang w:val="ro-RO"/>
        </w:rPr>
        <w:t>2</w:t>
      </w:r>
      <w:r w:rsidR="00BF59A9" w:rsidRPr="00254311">
        <w:rPr>
          <w:rFonts w:ascii="Times New Roman" w:eastAsia="Times New Roman" w:hAnsi="Times New Roman" w:cs="Times New Roman"/>
          <w:sz w:val="24"/>
          <w:szCs w:val="24"/>
          <w:lang w:val="ro-RO"/>
        </w:rPr>
        <w:t>7</w:t>
      </w:r>
      <w:r w:rsidRPr="00254311">
        <w:rPr>
          <w:rFonts w:ascii="Times New Roman" w:eastAsia="Times New Roman" w:hAnsi="Times New Roman" w:cs="Times New Roman"/>
          <w:sz w:val="24"/>
          <w:szCs w:val="24"/>
          <w:lang w:val="ro-RO"/>
        </w:rPr>
        <w:t>0 – suma r</w:t>
      </w:r>
      <w:r w:rsidR="004A69CA" w:rsidRPr="00254311">
        <w:rPr>
          <w:rFonts w:ascii="Times New Roman" w:eastAsia="Times New Roman" w:hAnsi="Times New Roman" w:cs="Times New Roman"/>
          <w:sz w:val="24"/>
          <w:szCs w:val="24"/>
          <w:lang w:val="ro-RO"/>
        </w:rPr>
        <w:t>â</w:t>
      </w:r>
      <w:r w:rsidRPr="00254311">
        <w:rPr>
          <w:rFonts w:ascii="Times New Roman" w:eastAsia="Times New Roman" w:hAnsi="Times New Roman" w:cs="Times New Roman"/>
          <w:sz w:val="24"/>
          <w:szCs w:val="24"/>
          <w:lang w:val="ro-RO"/>
        </w:rPr>
        <w:t>ndurilor 1</w:t>
      </w:r>
      <w:r w:rsidR="00BF59A9" w:rsidRPr="00254311">
        <w:rPr>
          <w:rFonts w:ascii="Times New Roman" w:eastAsia="Times New Roman" w:hAnsi="Times New Roman" w:cs="Times New Roman"/>
          <w:sz w:val="24"/>
          <w:szCs w:val="24"/>
          <w:lang w:val="ro-RO"/>
        </w:rPr>
        <w:t>8</w:t>
      </w:r>
      <w:r w:rsidRPr="00254311">
        <w:rPr>
          <w:rFonts w:ascii="Times New Roman" w:eastAsia="Times New Roman" w:hAnsi="Times New Roman" w:cs="Times New Roman"/>
          <w:sz w:val="24"/>
          <w:szCs w:val="24"/>
          <w:lang w:val="ro-RO"/>
        </w:rPr>
        <w:t xml:space="preserve">0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2</w:t>
      </w:r>
      <w:r w:rsidR="00BF59A9" w:rsidRPr="00254311">
        <w:rPr>
          <w:rFonts w:ascii="Times New Roman" w:eastAsia="Times New Roman" w:hAnsi="Times New Roman" w:cs="Times New Roman"/>
          <w:sz w:val="24"/>
          <w:szCs w:val="24"/>
          <w:lang w:val="ro-RO"/>
        </w:rPr>
        <w:t>6</w:t>
      </w:r>
      <w:r w:rsidRPr="00254311">
        <w:rPr>
          <w:rFonts w:ascii="Times New Roman" w:eastAsia="Times New Roman" w:hAnsi="Times New Roman" w:cs="Times New Roman"/>
          <w:sz w:val="24"/>
          <w:szCs w:val="24"/>
          <w:lang w:val="ro-RO"/>
        </w:rPr>
        <w:t>0.</w:t>
      </w:r>
    </w:p>
    <w:p w14:paraId="599049DC" w14:textId="77777777" w:rsidR="00082761" w:rsidRPr="00254311" w:rsidRDefault="00082761" w:rsidP="00E538BE">
      <w:pPr>
        <w:spacing w:after="0"/>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br w:type="page"/>
      </w:r>
    </w:p>
    <w:p w14:paraId="58449E7E" w14:textId="4C52B93E" w:rsidR="00933D27" w:rsidRPr="00254311" w:rsidRDefault="00933D27" w:rsidP="00933D27">
      <w:pPr>
        <w:spacing w:after="0" w:line="240" w:lineRule="auto"/>
        <w:jc w:val="right"/>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Anexa nr.3</w:t>
      </w:r>
      <w:r w:rsidR="00AA7ED3">
        <w:rPr>
          <w:rFonts w:ascii="Times New Roman" w:eastAsia="Times New Roman" w:hAnsi="Times New Roman" w:cs="Times New Roman"/>
          <w:sz w:val="24"/>
          <w:szCs w:val="24"/>
          <w:lang w:val="ro-RO"/>
        </w:rPr>
        <w:br/>
      </w:r>
      <w:r w:rsidRPr="00254311">
        <w:rPr>
          <w:rFonts w:ascii="Times New Roman" w:eastAsia="Times New Roman" w:hAnsi="Times New Roman" w:cs="Times New Roman"/>
          <w:sz w:val="24"/>
          <w:szCs w:val="24"/>
          <w:lang w:val="ro-RO"/>
        </w:rPr>
        <w:t>la Instruc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iunea cu privire la raportarea</w:t>
      </w:r>
      <w:r w:rsidR="00AA7ED3">
        <w:rPr>
          <w:rFonts w:ascii="Times New Roman" w:eastAsia="Times New Roman" w:hAnsi="Times New Roman" w:cs="Times New Roman"/>
          <w:sz w:val="24"/>
          <w:szCs w:val="24"/>
          <w:lang w:val="ro-RO"/>
        </w:rPr>
        <w:br/>
      </w:r>
      <w:r w:rsidRPr="00254311">
        <w:rPr>
          <w:rFonts w:ascii="Times New Roman" w:eastAsia="Times New Roman" w:hAnsi="Times New Roman" w:cs="Times New Roman"/>
          <w:sz w:val="24"/>
          <w:szCs w:val="24"/>
          <w:lang w:val="ro-RO"/>
        </w:rPr>
        <w:t>organiza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iilor de creditare nebancară</w:t>
      </w:r>
    </w:p>
    <w:p w14:paraId="3944DE12" w14:textId="77777777" w:rsidR="00933D27" w:rsidRPr="00254311" w:rsidRDefault="00933D27" w:rsidP="00E538BE">
      <w:pPr>
        <w:spacing w:after="0" w:line="240" w:lineRule="auto"/>
        <w:jc w:val="right"/>
        <w:rPr>
          <w:rFonts w:ascii="Times New Roman" w:eastAsia="Times New Roman" w:hAnsi="Times New Roman" w:cs="Times New Roman"/>
          <w:sz w:val="24"/>
          <w:szCs w:val="24"/>
          <w:lang w:val="ro-RO"/>
        </w:rPr>
      </w:pPr>
    </w:p>
    <w:p w14:paraId="3A0ADD8B" w14:textId="77777777" w:rsidR="00BA659E" w:rsidRPr="00254311" w:rsidRDefault="00BA659E" w:rsidP="00BA659E">
      <w:pPr>
        <w:spacing w:after="0" w:line="240" w:lineRule="auto"/>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I. Formularul raportului</w:t>
      </w:r>
    </w:p>
    <w:p w14:paraId="3A4BCCDE" w14:textId="77777777" w:rsidR="00B21636" w:rsidRPr="00254311" w:rsidRDefault="00B21636" w:rsidP="00E538BE">
      <w:pPr>
        <w:spacing w:after="0" w:line="240" w:lineRule="auto"/>
        <w:jc w:val="right"/>
        <w:rPr>
          <w:rFonts w:ascii="Times New Roman" w:eastAsia="Times New Roman" w:hAnsi="Times New Roman" w:cs="Times New Roman"/>
          <w:sz w:val="24"/>
          <w:szCs w:val="24"/>
          <w:lang w:val="ro-RO"/>
        </w:rPr>
      </w:pPr>
    </w:p>
    <w:tbl>
      <w:tblPr>
        <w:tblW w:w="5090" w:type="pct"/>
        <w:tblInd w:w="-150" w:type="dxa"/>
        <w:tblCellMar>
          <w:left w:w="57" w:type="dxa"/>
          <w:right w:w="57" w:type="dxa"/>
        </w:tblCellMar>
        <w:tblLook w:val="04A0" w:firstRow="1" w:lastRow="0" w:firstColumn="1" w:lastColumn="0" w:noHBand="0" w:noVBand="1"/>
      </w:tblPr>
      <w:tblGrid>
        <w:gridCol w:w="2410"/>
        <w:gridCol w:w="6816"/>
      </w:tblGrid>
      <w:tr w:rsidR="00B21636" w:rsidRPr="00254311" w14:paraId="06A0DE75" w14:textId="77777777" w:rsidTr="00AA7ED3">
        <w:trPr>
          <w:cantSplit/>
          <w:trHeight w:val="282"/>
        </w:trPr>
        <w:tc>
          <w:tcPr>
            <w:tcW w:w="1306" w:type="pct"/>
            <w:tcBorders>
              <w:top w:val="single" w:sz="6" w:space="0" w:color="000000"/>
              <w:left w:val="single" w:sz="6" w:space="0" w:color="000000"/>
              <w:bottom w:val="single" w:sz="6" w:space="0" w:color="000000"/>
              <w:right w:val="single" w:sz="6" w:space="0" w:color="000000"/>
            </w:tcBorders>
            <w:hideMark/>
          </w:tcPr>
          <w:p w14:paraId="1BCF2804" w14:textId="77777777" w:rsidR="00B21636" w:rsidRPr="00254311" w:rsidRDefault="00B21636" w:rsidP="006252DE">
            <w:pPr>
              <w:spacing w:after="0" w:line="240" w:lineRule="auto"/>
              <w:jc w:val="right"/>
              <w:rPr>
                <w:rFonts w:ascii="Times New Roman" w:eastAsia="Times New Roman" w:hAnsi="Times New Roman" w:cs="Times New Roman"/>
                <w:sz w:val="24"/>
                <w:szCs w:val="24"/>
                <w:lang w:val="ro-RO"/>
              </w:rPr>
            </w:pPr>
          </w:p>
        </w:tc>
        <w:tc>
          <w:tcPr>
            <w:tcW w:w="3694" w:type="pct"/>
            <w:tcBorders>
              <w:top w:val="nil"/>
              <w:left w:val="nil"/>
              <w:bottom w:val="nil"/>
              <w:right w:val="nil"/>
            </w:tcBorders>
            <w:hideMark/>
          </w:tcPr>
          <w:p w14:paraId="753ED5E6" w14:textId="6C64571F" w:rsidR="00B21636" w:rsidRPr="00254311" w:rsidRDefault="001A0A0D" w:rsidP="006252DE">
            <w:pPr>
              <w:spacing w:after="0" w:line="240" w:lineRule="auto"/>
              <w:jc w:val="right"/>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OCN0102</w:t>
            </w:r>
          </w:p>
        </w:tc>
      </w:tr>
      <w:tr w:rsidR="00B21636" w:rsidRPr="00254311" w14:paraId="497D40B1" w14:textId="77777777" w:rsidTr="00AA7ED3">
        <w:trPr>
          <w:cantSplit/>
          <w:trHeight w:val="21"/>
        </w:trPr>
        <w:tc>
          <w:tcPr>
            <w:tcW w:w="1306" w:type="pct"/>
            <w:tcBorders>
              <w:top w:val="nil"/>
              <w:left w:val="nil"/>
              <w:bottom w:val="nil"/>
              <w:right w:val="nil"/>
            </w:tcBorders>
            <w:hideMark/>
          </w:tcPr>
          <w:p w14:paraId="6482D265" w14:textId="74EC8E48" w:rsidR="00B21636" w:rsidRPr="00254311" w:rsidRDefault="00B21636" w:rsidP="00811FEF">
            <w:pPr>
              <w:spacing w:after="0" w:line="240" w:lineRule="auto"/>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Codul </w:t>
            </w:r>
            <w:r w:rsidR="00603CF6" w:rsidRPr="00254311">
              <w:rPr>
                <w:rFonts w:ascii="Times New Roman" w:eastAsia="Times New Roman" w:hAnsi="Times New Roman" w:cs="Times New Roman"/>
                <w:sz w:val="24"/>
                <w:szCs w:val="24"/>
                <w:lang w:val="ro-RO"/>
              </w:rPr>
              <w:t xml:space="preserve">IDNO al </w:t>
            </w:r>
            <w:r w:rsidRPr="00254311">
              <w:rPr>
                <w:rFonts w:ascii="Times New Roman" w:eastAsia="Times New Roman" w:hAnsi="Times New Roman" w:cs="Times New Roman"/>
                <w:sz w:val="24"/>
                <w:szCs w:val="24"/>
                <w:lang w:val="ro-RO"/>
              </w:rPr>
              <w:t>OCN</w:t>
            </w:r>
          </w:p>
        </w:tc>
        <w:tc>
          <w:tcPr>
            <w:tcW w:w="3694" w:type="pct"/>
            <w:tcBorders>
              <w:top w:val="nil"/>
              <w:left w:val="nil"/>
              <w:bottom w:val="nil"/>
              <w:right w:val="nil"/>
            </w:tcBorders>
            <w:hideMark/>
          </w:tcPr>
          <w:p w14:paraId="09CE46C2" w14:textId="77777777" w:rsidR="00B21636" w:rsidRPr="00254311" w:rsidRDefault="00B21636" w:rsidP="006252DE">
            <w:pPr>
              <w:spacing w:after="0" w:line="240" w:lineRule="auto"/>
              <w:jc w:val="right"/>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Codul formularului</w:t>
            </w:r>
          </w:p>
        </w:tc>
      </w:tr>
    </w:tbl>
    <w:p w14:paraId="1B309868" w14:textId="77777777" w:rsidR="00FD176C" w:rsidRPr="00254311" w:rsidRDefault="00FD176C" w:rsidP="00E538BE">
      <w:pPr>
        <w:spacing w:after="0" w:line="240" w:lineRule="auto"/>
        <w:jc w:val="center"/>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RAPORTUL</w:t>
      </w:r>
    </w:p>
    <w:p w14:paraId="3253824F" w14:textId="1DDD48F3" w:rsidR="00FD176C" w:rsidRPr="00254311" w:rsidRDefault="00FD176C" w:rsidP="00E538BE">
      <w:pPr>
        <w:spacing w:after="0" w:line="240" w:lineRule="auto"/>
        <w:jc w:val="center"/>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 xml:space="preserve">privind venituri </w:t>
      </w:r>
      <w:r w:rsidR="00F72F6E" w:rsidRPr="00254311">
        <w:rPr>
          <w:rFonts w:ascii="Times New Roman" w:eastAsia="Times New Roman" w:hAnsi="Times New Roman" w:cs="Times New Roman"/>
          <w:b/>
          <w:bCs/>
          <w:sz w:val="24"/>
          <w:szCs w:val="24"/>
          <w:lang w:val="ro-RO"/>
        </w:rPr>
        <w:t>ș</w:t>
      </w:r>
      <w:r w:rsidRPr="00254311">
        <w:rPr>
          <w:rFonts w:ascii="Times New Roman" w:eastAsia="Times New Roman" w:hAnsi="Times New Roman" w:cs="Times New Roman"/>
          <w:b/>
          <w:bCs/>
          <w:sz w:val="24"/>
          <w:szCs w:val="24"/>
          <w:lang w:val="ro-RO"/>
        </w:rPr>
        <w:t>i cheltuieli</w:t>
      </w:r>
    </w:p>
    <w:p w14:paraId="48BAD0D6" w14:textId="11CCC692" w:rsidR="00FD176C" w:rsidRPr="00B12527" w:rsidRDefault="00FD176C" w:rsidP="00E538BE">
      <w:pPr>
        <w:spacing w:after="0" w:line="240" w:lineRule="auto"/>
        <w:jc w:val="center"/>
        <w:rPr>
          <w:rFonts w:ascii="Times New Roman" w:eastAsia="Times New Roman" w:hAnsi="Times New Roman" w:cs="Times New Roman"/>
          <w:sz w:val="24"/>
          <w:szCs w:val="24"/>
          <w:lang w:val="ro-RO"/>
        </w:rPr>
      </w:pPr>
      <w:r w:rsidRPr="00B12527">
        <w:rPr>
          <w:rFonts w:ascii="Times New Roman" w:eastAsia="Times New Roman" w:hAnsi="Times New Roman" w:cs="Times New Roman"/>
          <w:sz w:val="24"/>
          <w:szCs w:val="24"/>
          <w:lang w:val="ro-RO"/>
        </w:rPr>
        <w:t xml:space="preserve">de la </w:t>
      </w:r>
      <w:r w:rsidR="00137C28" w:rsidRPr="00B12527">
        <w:rPr>
          <w:rFonts w:ascii="Times New Roman" w:eastAsia="Times New Roman" w:hAnsi="Times New Roman" w:cs="Times New Roman"/>
          <w:sz w:val="24"/>
          <w:szCs w:val="24"/>
          <w:lang w:val="ro-RO"/>
        </w:rPr>
        <w:t xml:space="preserve">01.01.20___ </w:t>
      </w:r>
      <w:r w:rsidRPr="00B12527">
        <w:rPr>
          <w:rFonts w:ascii="Times New Roman" w:eastAsia="Times New Roman" w:hAnsi="Times New Roman" w:cs="Times New Roman"/>
          <w:sz w:val="24"/>
          <w:szCs w:val="24"/>
          <w:lang w:val="ro-RO"/>
        </w:rPr>
        <w:t>până la ____________20__</w:t>
      </w:r>
    </w:p>
    <w:p w14:paraId="41EA8E2A" w14:textId="77777777" w:rsidR="00FD176C" w:rsidRPr="00254311" w:rsidRDefault="00FD176C" w:rsidP="00E538BE">
      <w:pPr>
        <w:spacing w:after="0"/>
        <w:rPr>
          <w:rFonts w:ascii="Times New Roman" w:hAnsi="Times New Roman" w:cs="Times New Roman"/>
          <w:sz w:val="16"/>
          <w:szCs w:val="16"/>
          <w:lang w:val="ro-RO"/>
        </w:rPr>
      </w:pPr>
    </w:p>
    <w:tbl>
      <w:tblPr>
        <w:tblW w:w="5000" w:type="pct"/>
        <w:tblLayout w:type="fixed"/>
        <w:tblLook w:val="04A0" w:firstRow="1" w:lastRow="0" w:firstColumn="1" w:lastColumn="0" w:noHBand="0" w:noVBand="1"/>
      </w:tblPr>
      <w:tblGrid>
        <w:gridCol w:w="5134"/>
        <w:gridCol w:w="893"/>
        <w:gridCol w:w="1503"/>
        <w:gridCol w:w="1531"/>
      </w:tblGrid>
      <w:tr w:rsidR="00BD089B" w:rsidRPr="00254311" w14:paraId="0D889ABF" w14:textId="77777777" w:rsidTr="005F7D7E">
        <w:trPr>
          <w:trHeight w:val="562"/>
        </w:trPr>
        <w:tc>
          <w:tcPr>
            <w:tcW w:w="55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5CB4BA" w14:textId="77777777" w:rsidR="00BD089B" w:rsidRPr="00254311" w:rsidRDefault="00BD089B"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Indicatori</w:t>
            </w:r>
          </w:p>
        </w:tc>
        <w:tc>
          <w:tcPr>
            <w:tcW w:w="94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58E2AC0" w14:textId="5E757CFE" w:rsidR="00BD089B" w:rsidRPr="00254311" w:rsidRDefault="00BD089B"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Cod r</w:t>
            </w:r>
            <w:r w:rsidR="001A0A0D" w:rsidRPr="00254311">
              <w:rPr>
                <w:rFonts w:ascii="Times New Roman" w:eastAsia="Times New Roman" w:hAnsi="Times New Roman" w:cs="Times New Roman"/>
                <w:b/>
                <w:bCs/>
                <w:color w:val="000000"/>
                <w:sz w:val="20"/>
                <w:szCs w:val="20"/>
                <w:lang w:val="ro-RO"/>
              </w:rPr>
              <w:t>â</w:t>
            </w:r>
            <w:r w:rsidRPr="00254311">
              <w:rPr>
                <w:rFonts w:ascii="Times New Roman" w:eastAsia="Times New Roman" w:hAnsi="Times New Roman" w:cs="Times New Roman"/>
                <w:b/>
                <w:bCs/>
                <w:color w:val="000000"/>
                <w:sz w:val="20"/>
                <w:szCs w:val="20"/>
                <w:lang w:val="ro-RO"/>
              </w:rPr>
              <w:t>nd</w:t>
            </w:r>
          </w:p>
        </w:tc>
        <w:tc>
          <w:tcPr>
            <w:tcW w:w="1605" w:type="dxa"/>
            <w:tcBorders>
              <w:top w:val="single" w:sz="4" w:space="0" w:color="auto"/>
              <w:left w:val="nil"/>
              <w:bottom w:val="single" w:sz="4" w:space="0" w:color="auto"/>
              <w:right w:val="single" w:sz="4" w:space="0" w:color="auto"/>
            </w:tcBorders>
            <w:shd w:val="clear" w:color="auto" w:fill="E7E6E6" w:themeFill="background2"/>
            <w:vAlign w:val="center"/>
            <w:hideMark/>
          </w:tcPr>
          <w:p w14:paraId="5A0ABFCC" w14:textId="07541017" w:rsidR="00BD089B" w:rsidRPr="00254311" w:rsidRDefault="004C4E92" w:rsidP="00E538BE">
            <w:pPr>
              <w:spacing w:after="0" w:line="240" w:lineRule="auto"/>
              <w:jc w:val="center"/>
              <w:rPr>
                <w:rFonts w:ascii="Times New Roman" w:eastAsia="Times New Roman" w:hAnsi="Times New Roman" w:cs="Times New Roman"/>
                <w:b/>
                <w:bCs/>
                <w:color w:val="000000"/>
                <w:sz w:val="20"/>
                <w:szCs w:val="20"/>
                <w:lang w:val="ro-RO"/>
              </w:rPr>
            </w:pPr>
            <w:r>
              <w:rPr>
                <w:rFonts w:ascii="Times New Roman" w:eastAsia="Times New Roman" w:hAnsi="Times New Roman" w:cs="Times New Roman"/>
                <w:b/>
                <w:bCs/>
                <w:color w:val="000000"/>
                <w:sz w:val="20"/>
                <w:szCs w:val="20"/>
                <w:lang w:val="ro-RO"/>
              </w:rPr>
              <w:t>P</w:t>
            </w:r>
            <w:r w:rsidR="00BD089B" w:rsidRPr="00254311">
              <w:rPr>
                <w:rFonts w:ascii="Times New Roman" w:eastAsia="Times New Roman" w:hAnsi="Times New Roman" w:cs="Times New Roman"/>
                <w:b/>
                <w:bCs/>
                <w:color w:val="000000"/>
                <w:sz w:val="20"/>
                <w:szCs w:val="20"/>
                <w:lang w:val="ro-RO"/>
              </w:rPr>
              <w:t>erioad</w:t>
            </w:r>
            <w:r>
              <w:rPr>
                <w:rFonts w:ascii="Times New Roman" w:eastAsia="Times New Roman" w:hAnsi="Times New Roman" w:cs="Times New Roman"/>
                <w:b/>
                <w:bCs/>
                <w:color w:val="000000"/>
                <w:sz w:val="20"/>
                <w:szCs w:val="20"/>
                <w:lang w:val="ro-RO"/>
              </w:rPr>
              <w:t>a</w:t>
            </w:r>
            <w:r w:rsidR="00BD089B" w:rsidRPr="00254311">
              <w:rPr>
                <w:rFonts w:ascii="Times New Roman" w:eastAsia="Times New Roman" w:hAnsi="Times New Roman" w:cs="Times New Roman"/>
                <w:b/>
                <w:bCs/>
                <w:color w:val="000000"/>
                <w:sz w:val="20"/>
                <w:szCs w:val="20"/>
                <w:lang w:val="ro-RO"/>
              </w:rPr>
              <w:t xml:space="preserve"> de gestiune</w:t>
            </w:r>
            <w:r w:rsidR="003A3781">
              <w:rPr>
                <w:rFonts w:ascii="Times New Roman" w:eastAsia="Times New Roman" w:hAnsi="Times New Roman" w:cs="Times New Roman"/>
                <w:b/>
                <w:bCs/>
                <w:color w:val="000000"/>
                <w:sz w:val="20"/>
                <w:szCs w:val="20"/>
                <w:lang w:val="ro-RO"/>
              </w:rPr>
              <w:t xml:space="preserve"> precedent</w:t>
            </w:r>
            <w:r>
              <w:rPr>
                <w:rFonts w:ascii="Times New Roman" w:eastAsia="Times New Roman" w:hAnsi="Times New Roman" w:cs="Times New Roman"/>
                <w:b/>
                <w:bCs/>
                <w:color w:val="000000"/>
                <w:sz w:val="20"/>
                <w:szCs w:val="20"/>
                <w:lang w:val="ro-RO"/>
              </w:rPr>
              <w:t>ă</w:t>
            </w:r>
            <w:r w:rsidR="003A3781">
              <w:rPr>
                <w:rFonts w:ascii="Times New Roman" w:eastAsia="Times New Roman" w:hAnsi="Times New Roman" w:cs="Times New Roman"/>
                <w:b/>
                <w:bCs/>
                <w:color w:val="000000"/>
                <w:sz w:val="20"/>
                <w:szCs w:val="20"/>
                <w:lang w:val="ro-RO"/>
              </w:rPr>
              <w:t xml:space="preserve"> (</w:t>
            </w:r>
            <w:r>
              <w:rPr>
                <w:rFonts w:ascii="Times New Roman" w:eastAsia="Times New Roman" w:hAnsi="Times New Roman" w:cs="Times New Roman"/>
                <w:b/>
                <w:bCs/>
                <w:color w:val="000000"/>
                <w:sz w:val="20"/>
                <w:szCs w:val="20"/>
                <w:lang w:val="ro-RO"/>
              </w:rPr>
              <w:t>perioada 01.01</w:t>
            </w:r>
            <w:r w:rsidR="000651B8">
              <w:rPr>
                <w:rFonts w:ascii="Times New Roman" w:eastAsia="Times New Roman" w:hAnsi="Times New Roman" w:cs="Times New Roman"/>
                <w:b/>
                <w:bCs/>
                <w:color w:val="000000"/>
                <w:sz w:val="20"/>
                <w:szCs w:val="20"/>
                <w:lang w:val="ro-RO"/>
              </w:rPr>
              <w:t>.</w:t>
            </w:r>
            <w:r>
              <w:rPr>
                <w:rFonts w:ascii="Times New Roman" w:eastAsia="Times New Roman" w:hAnsi="Times New Roman" w:cs="Times New Roman"/>
                <w:b/>
                <w:bCs/>
                <w:color w:val="000000"/>
                <w:sz w:val="20"/>
                <w:szCs w:val="20"/>
                <w:lang w:val="ro-RO"/>
              </w:rPr>
              <w:t>-31.12</w:t>
            </w:r>
            <w:r w:rsidR="000651B8">
              <w:rPr>
                <w:rFonts w:ascii="Times New Roman" w:eastAsia="Times New Roman" w:hAnsi="Times New Roman" w:cs="Times New Roman"/>
                <w:b/>
                <w:bCs/>
                <w:color w:val="000000"/>
                <w:sz w:val="20"/>
                <w:szCs w:val="20"/>
                <w:lang w:val="ro-RO"/>
              </w:rPr>
              <w:t>.</w:t>
            </w:r>
            <w:r>
              <w:rPr>
                <w:rFonts w:ascii="Times New Roman" w:eastAsia="Times New Roman" w:hAnsi="Times New Roman" w:cs="Times New Roman"/>
                <w:b/>
                <w:bCs/>
                <w:color w:val="000000"/>
                <w:sz w:val="20"/>
                <w:szCs w:val="20"/>
                <w:lang w:val="ro-RO"/>
              </w:rPr>
              <w:t xml:space="preserve"> a </w:t>
            </w:r>
            <w:r w:rsidR="001A0A0D" w:rsidRPr="00254311">
              <w:rPr>
                <w:rFonts w:ascii="Times New Roman" w:eastAsia="Times New Roman" w:hAnsi="Times New Roman" w:cs="Times New Roman"/>
                <w:b/>
                <w:bCs/>
                <w:color w:val="000000"/>
                <w:sz w:val="20"/>
                <w:szCs w:val="20"/>
                <w:lang w:val="ro-RO"/>
              </w:rPr>
              <w:t>anul</w:t>
            </w:r>
            <w:r>
              <w:rPr>
                <w:rFonts w:ascii="Times New Roman" w:eastAsia="Times New Roman" w:hAnsi="Times New Roman" w:cs="Times New Roman"/>
                <w:b/>
                <w:bCs/>
                <w:color w:val="000000"/>
                <w:sz w:val="20"/>
                <w:szCs w:val="20"/>
                <w:lang w:val="ro-RO"/>
              </w:rPr>
              <w:t>ui</w:t>
            </w:r>
            <w:r w:rsidR="001A0A0D" w:rsidRPr="00254311">
              <w:rPr>
                <w:rFonts w:ascii="Times New Roman" w:eastAsia="Times New Roman" w:hAnsi="Times New Roman" w:cs="Times New Roman"/>
                <w:b/>
                <w:bCs/>
                <w:color w:val="000000"/>
                <w:sz w:val="20"/>
                <w:szCs w:val="20"/>
                <w:lang w:val="ro-RO"/>
              </w:rPr>
              <w:t xml:space="preserve"> </w:t>
            </w:r>
            <w:r w:rsidR="00BD089B" w:rsidRPr="00254311">
              <w:rPr>
                <w:rFonts w:ascii="Times New Roman" w:eastAsia="Times New Roman" w:hAnsi="Times New Roman" w:cs="Times New Roman"/>
                <w:b/>
                <w:bCs/>
                <w:color w:val="000000"/>
                <w:sz w:val="20"/>
                <w:szCs w:val="20"/>
                <w:lang w:val="ro-RO"/>
              </w:rPr>
              <w:t>precedent</w:t>
            </w:r>
            <w:r w:rsidR="003A3781">
              <w:rPr>
                <w:rFonts w:ascii="Times New Roman" w:eastAsia="Times New Roman" w:hAnsi="Times New Roman" w:cs="Times New Roman"/>
                <w:b/>
                <w:bCs/>
                <w:color w:val="000000"/>
                <w:sz w:val="20"/>
                <w:szCs w:val="20"/>
                <w:lang w:val="ro-RO"/>
              </w:rPr>
              <w:t>)</w:t>
            </w:r>
          </w:p>
        </w:tc>
        <w:tc>
          <w:tcPr>
            <w:tcW w:w="1636" w:type="dxa"/>
            <w:tcBorders>
              <w:top w:val="single" w:sz="4" w:space="0" w:color="auto"/>
              <w:left w:val="nil"/>
              <w:bottom w:val="single" w:sz="4" w:space="0" w:color="auto"/>
              <w:right w:val="single" w:sz="4" w:space="0" w:color="auto"/>
            </w:tcBorders>
            <w:shd w:val="clear" w:color="auto" w:fill="E7E6E6" w:themeFill="background2"/>
            <w:vAlign w:val="center"/>
          </w:tcPr>
          <w:p w14:paraId="696CC9DA" w14:textId="77777777" w:rsidR="00BD089B" w:rsidRPr="00254311" w:rsidRDefault="00BD089B"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Perioada de raportare</w:t>
            </w:r>
          </w:p>
        </w:tc>
      </w:tr>
      <w:tr w:rsidR="00FD176C" w:rsidRPr="00254311" w14:paraId="56578358"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E7E6E6" w:themeFill="background2"/>
            <w:vAlign w:val="center"/>
            <w:hideMark/>
          </w:tcPr>
          <w:p w14:paraId="4CA5501A" w14:textId="77777777" w:rsidR="00FD176C" w:rsidRPr="00254311" w:rsidRDefault="00FD176C"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w:t>
            </w:r>
          </w:p>
        </w:tc>
        <w:tc>
          <w:tcPr>
            <w:tcW w:w="946" w:type="dxa"/>
            <w:tcBorders>
              <w:top w:val="nil"/>
              <w:left w:val="nil"/>
              <w:bottom w:val="single" w:sz="4" w:space="0" w:color="auto"/>
              <w:right w:val="single" w:sz="4" w:space="0" w:color="auto"/>
            </w:tcBorders>
            <w:shd w:val="clear" w:color="auto" w:fill="E7E6E6" w:themeFill="background2"/>
            <w:vAlign w:val="center"/>
            <w:hideMark/>
          </w:tcPr>
          <w:p w14:paraId="7CFED08E" w14:textId="77777777" w:rsidR="00FD176C" w:rsidRPr="00254311" w:rsidRDefault="00FD176C"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2</w:t>
            </w:r>
          </w:p>
        </w:tc>
        <w:tc>
          <w:tcPr>
            <w:tcW w:w="1605" w:type="dxa"/>
            <w:tcBorders>
              <w:top w:val="single" w:sz="4" w:space="0" w:color="auto"/>
              <w:left w:val="nil"/>
              <w:bottom w:val="single" w:sz="4" w:space="0" w:color="auto"/>
              <w:right w:val="single" w:sz="4" w:space="0" w:color="auto"/>
            </w:tcBorders>
            <w:shd w:val="clear" w:color="auto" w:fill="E7E6E6" w:themeFill="background2"/>
            <w:vAlign w:val="center"/>
            <w:hideMark/>
          </w:tcPr>
          <w:p w14:paraId="5693D2FE" w14:textId="77777777" w:rsidR="00FD176C" w:rsidRPr="00254311" w:rsidRDefault="00FD176C"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3</w:t>
            </w:r>
          </w:p>
        </w:tc>
        <w:tc>
          <w:tcPr>
            <w:tcW w:w="1636" w:type="dxa"/>
            <w:tcBorders>
              <w:top w:val="single" w:sz="4" w:space="0" w:color="auto"/>
              <w:left w:val="nil"/>
              <w:bottom w:val="single" w:sz="4" w:space="0" w:color="auto"/>
              <w:right w:val="single" w:sz="4" w:space="0" w:color="auto"/>
            </w:tcBorders>
            <w:shd w:val="clear" w:color="auto" w:fill="E7E6E6" w:themeFill="background2"/>
            <w:vAlign w:val="center"/>
            <w:hideMark/>
          </w:tcPr>
          <w:p w14:paraId="00123A69" w14:textId="77777777" w:rsidR="00FD176C" w:rsidRPr="00254311" w:rsidRDefault="00FD176C"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4</w:t>
            </w:r>
          </w:p>
        </w:tc>
      </w:tr>
      <w:tr w:rsidR="00FD176C" w:rsidRPr="00254311" w14:paraId="3EA274AF"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76569F75" w14:textId="77777777" w:rsidR="00FD176C" w:rsidRPr="00254311" w:rsidRDefault="008D7A15" w:rsidP="00E538B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Venituri din dobânzi aferente, total</w:t>
            </w:r>
            <w:r w:rsidR="00FD176C" w:rsidRPr="00254311">
              <w:rPr>
                <w:rFonts w:ascii="Times New Roman" w:eastAsia="Times New Roman" w:hAnsi="Times New Roman" w:cs="Times New Roman"/>
                <w:b/>
                <w:bCs/>
                <w:color w:val="000000"/>
                <w:sz w:val="20"/>
                <w:szCs w:val="20"/>
                <w:lang w:val="ro-RO"/>
              </w:rPr>
              <w:t xml:space="preserve"> (rd.011+rd.012)</w:t>
            </w:r>
            <w:r w:rsidRPr="00254311">
              <w:rPr>
                <w:rFonts w:ascii="Times New Roman" w:eastAsia="Times New Roman" w:hAnsi="Times New Roman" w:cs="Times New Roman"/>
                <w:b/>
                <w:bCs/>
                <w:color w:val="000000"/>
                <w:sz w:val="20"/>
                <w:szCs w:val="20"/>
                <w:lang w:val="ro-RO"/>
              </w:rPr>
              <w:t>:</w:t>
            </w:r>
          </w:p>
        </w:tc>
        <w:tc>
          <w:tcPr>
            <w:tcW w:w="946" w:type="dxa"/>
            <w:tcBorders>
              <w:top w:val="nil"/>
              <w:left w:val="nil"/>
              <w:bottom w:val="single" w:sz="4" w:space="0" w:color="auto"/>
              <w:right w:val="single" w:sz="4" w:space="0" w:color="auto"/>
            </w:tcBorders>
            <w:shd w:val="clear" w:color="auto" w:fill="auto"/>
            <w:vAlign w:val="center"/>
            <w:hideMark/>
          </w:tcPr>
          <w:p w14:paraId="743046D5" w14:textId="77777777" w:rsidR="00FD176C" w:rsidRPr="00254311" w:rsidRDefault="00FD176C"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010</w:t>
            </w:r>
          </w:p>
        </w:tc>
        <w:tc>
          <w:tcPr>
            <w:tcW w:w="1605" w:type="dxa"/>
            <w:tcBorders>
              <w:top w:val="nil"/>
              <w:left w:val="nil"/>
              <w:bottom w:val="single" w:sz="4" w:space="0" w:color="auto"/>
              <w:right w:val="single" w:sz="4" w:space="0" w:color="auto"/>
            </w:tcBorders>
            <w:shd w:val="clear" w:color="auto" w:fill="auto"/>
            <w:noWrap/>
            <w:vAlign w:val="center"/>
            <w:hideMark/>
          </w:tcPr>
          <w:p w14:paraId="7B1A58FA" w14:textId="77777777" w:rsidR="00FD176C" w:rsidRPr="00254311" w:rsidRDefault="00FD176C" w:rsidP="00E538BE">
            <w:pPr>
              <w:spacing w:after="0" w:line="240" w:lineRule="auto"/>
              <w:jc w:val="right"/>
              <w:rPr>
                <w:rFonts w:ascii="Times New Roman" w:eastAsia="Times New Roman" w:hAnsi="Times New Roman" w:cs="Times New Roman"/>
                <w:b/>
                <w:bCs/>
                <w:color w:val="000000"/>
                <w:sz w:val="20"/>
                <w:szCs w:val="20"/>
                <w:lang w:val="ro-RO"/>
              </w:rPr>
            </w:pPr>
            <w:bookmarkStart w:id="2" w:name="RANGE!C8"/>
            <w:r w:rsidRPr="00254311">
              <w:rPr>
                <w:rFonts w:ascii="Times New Roman" w:eastAsia="Times New Roman" w:hAnsi="Times New Roman" w:cs="Times New Roman"/>
                <w:b/>
                <w:bCs/>
                <w:color w:val="000000"/>
                <w:sz w:val="20"/>
                <w:szCs w:val="20"/>
                <w:lang w:val="ro-RO"/>
              </w:rPr>
              <w:t> </w:t>
            </w:r>
            <w:bookmarkEnd w:id="2"/>
          </w:p>
        </w:tc>
        <w:tc>
          <w:tcPr>
            <w:tcW w:w="1636" w:type="dxa"/>
            <w:tcBorders>
              <w:top w:val="nil"/>
              <w:left w:val="nil"/>
              <w:bottom w:val="single" w:sz="4" w:space="0" w:color="auto"/>
              <w:right w:val="single" w:sz="4" w:space="0" w:color="auto"/>
            </w:tcBorders>
            <w:shd w:val="clear" w:color="auto" w:fill="auto"/>
            <w:noWrap/>
            <w:vAlign w:val="center"/>
            <w:hideMark/>
          </w:tcPr>
          <w:p w14:paraId="3CD47BE9" w14:textId="77777777" w:rsidR="00FD176C" w:rsidRPr="00254311" w:rsidRDefault="00FD176C" w:rsidP="00E538BE">
            <w:pPr>
              <w:spacing w:after="0" w:line="240" w:lineRule="auto"/>
              <w:jc w:val="right"/>
              <w:rPr>
                <w:rFonts w:ascii="Times New Roman" w:eastAsia="Times New Roman" w:hAnsi="Times New Roman" w:cs="Times New Roman"/>
                <w:b/>
                <w:bCs/>
                <w:color w:val="000000"/>
                <w:sz w:val="20"/>
                <w:szCs w:val="20"/>
                <w:lang w:val="ro-RO"/>
              </w:rPr>
            </w:pPr>
            <w:bookmarkStart w:id="3" w:name="RANGE!D8"/>
            <w:r w:rsidRPr="00254311">
              <w:rPr>
                <w:rFonts w:ascii="Times New Roman" w:eastAsia="Times New Roman" w:hAnsi="Times New Roman" w:cs="Times New Roman"/>
                <w:b/>
                <w:bCs/>
                <w:color w:val="000000"/>
                <w:sz w:val="20"/>
                <w:szCs w:val="20"/>
                <w:lang w:val="ro-RO"/>
              </w:rPr>
              <w:t> </w:t>
            </w:r>
            <w:bookmarkEnd w:id="3"/>
          </w:p>
        </w:tc>
      </w:tr>
      <w:tr w:rsidR="00FD176C" w:rsidRPr="00254311" w14:paraId="15856712"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79632BA5" w14:textId="77777777" w:rsidR="00FD176C" w:rsidRPr="00254311" w:rsidRDefault="00FD176C" w:rsidP="00EC1246">
            <w:pPr>
              <w:spacing w:after="0" w:line="240" w:lineRule="auto"/>
              <w:ind w:left="176"/>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creditelor acordate</w:t>
            </w:r>
          </w:p>
        </w:tc>
        <w:tc>
          <w:tcPr>
            <w:tcW w:w="946" w:type="dxa"/>
            <w:tcBorders>
              <w:top w:val="nil"/>
              <w:left w:val="nil"/>
              <w:bottom w:val="single" w:sz="4" w:space="0" w:color="auto"/>
              <w:right w:val="single" w:sz="4" w:space="0" w:color="auto"/>
            </w:tcBorders>
            <w:shd w:val="clear" w:color="auto" w:fill="auto"/>
            <w:vAlign w:val="center"/>
            <w:hideMark/>
          </w:tcPr>
          <w:p w14:paraId="6C8E637B" w14:textId="77777777" w:rsidR="00FD176C" w:rsidRPr="00254311" w:rsidRDefault="00FD176C"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011</w:t>
            </w:r>
          </w:p>
        </w:tc>
        <w:tc>
          <w:tcPr>
            <w:tcW w:w="1605" w:type="dxa"/>
            <w:tcBorders>
              <w:top w:val="nil"/>
              <w:left w:val="nil"/>
              <w:bottom w:val="single" w:sz="4" w:space="0" w:color="auto"/>
              <w:right w:val="single" w:sz="4" w:space="0" w:color="auto"/>
            </w:tcBorders>
            <w:shd w:val="clear" w:color="auto" w:fill="auto"/>
            <w:noWrap/>
            <w:vAlign w:val="center"/>
            <w:hideMark/>
          </w:tcPr>
          <w:p w14:paraId="2D8B6058" w14:textId="77777777" w:rsidR="00FD176C" w:rsidRPr="00254311" w:rsidRDefault="00FD176C" w:rsidP="00E538BE">
            <w:pPr>
              <w:spacing w:after="0" w:line="240" w:lineRule="auto"/>
              <w:jc w:val="right"/>
              <w:rPr>
                <w:rFonts w:ascii="Times New Roman" w:eastAsia="Times New Roman" w:hAnsi="Times New Roman" w:cs="Times New Roman"/>
                <w:color w:val="000000"/>
                <w:sz w:val="20"/>
                <w:szCs w:val="20"/>
                <w:lang w:val="ro-RO"/>
              </w:rPr>
            </w:pPr>
            <w:bookmarkStart w:id="4" w:name="RANGE!C9"/>
            <w:r w:rsidRPr="00254311">
              <w:rPr>
                <w:rFonts w:ascii="Times New Roman" w:eastAsia="Times New Roman" w:hAnsi="Times New Roman" w:cs="Times New Roman"/>
                <w:color w:val="000000"/>
                <w:sz w:val="20"/>
                <w:szCs w:val="20"/>
                <w:lang w:val="ro-RO"/>
              </w:rPr>
              <w:t> </w:t>
            </w:r>
            <w:bookmarkEnd w:id="4"/>
          </w:p>
        </w:tc>
        <w:tc>
          <w:tcPr>
            <w:tcW w:w="1636" w:type="dxa"/>
            <w:tcBorders>
              <w:top w:val="nil"/>
              <w:left w:val="nil"/>
              <w:bottom w:val="single" w:sz="4" w:space="0" w:color="auto"/>
              <w:right w:val="single" w:sz="4" w:space="0" w:color="auto"/>
            </w:tcBorders>
            <w:shd w:val="clear" w:color="auto" w:fill="auto"/>
            <w:noWrap/>
            <w:vAlign w:val="center"/>
            <w:hideMark/>
          </w:tcPr>
          <w:p w14:paraId="56FBD0C8" w14:textId="77777777" w:rsidR="00FD176C" w:rsidRPr="00254311" w:rsidRDefault="00FD176C" w:rsidP="00E538BE">
            <w:pPr>
              <w:spacing w:after="0" w:line="240" w:lineRule="auto"/>
              <w:jc w:val="right"/>
              <w:rPr>
                <w:rFonts w:ascii="Times New Roman" w:eastAsia="Times New Roman" w:hAnsi="Times New Roman" w:cs="Times New Roman"/>
                <w:color w:val="000000"/>
                <w:sz w:val="20"/>
                <w:szCs w:val="20"/>
                <w:lang w:val="ro-RO"/>
              </w:rPr>
            </w:pPr>
            <w:bookmarkStart w:id="5" w:name="RANGE!D9"/>
            <w:r w:rsidRPr="00254311">
              <w:rPr>
                <w:rFonts w:ascii="Times New Roman" w:eastAsia="Times New Roman" w:hAnsi="Times New Roman" w:cs="Times New Roman"/>
                <w:color w:val="000000"/>
                <w:sz w:val="20"/>
                <w:szCs w:val="20"/>
                <w:lang w:val="ro-RO"/>
              </w:rPr>
              <w:t> </w:t>
            </w:r>
            <w:bookmarkEnd w:id="5"/>
          </w:p>
        </w:tc>
      </w:tr>
      <w:tr w:rsidR="00FD176C" w:rsidRPr="00254311" w14:paraId="2FE039BE"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39CFCBEC" w14:textId="032765FC" w:rsidR="00FD176C" w:rsidRPr="00254311" w:rsidRDefault="00FD176C" w:rsidP="00EC1246">
            <w:pPr>
              <w:spacing w:after="0" w:line="240" w:lineRule="auto"/>
              <w:ind w:left="176"/>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leasingului financiar</w:t>
            </w:r>
          </w:p>
        </w:tc>
        <w:tc>
          <w:tcPr>
            <w:tcW w:w="946" w:type="dxa"/>
            <w:tcBorders>
              <w:top w:val="nil"/>
              <w:left w:val="nil"/>
              <w:bottom w:val="single" w:sz="4" w:space="0" w:color="auto"/>
              <w:right w:val="single" w:sz="4" w:space="0" w:color="auto"/>
            </w:tcBorders>
            <w:shd w:val="clear" w:color="auto" w:fill="auto"/>
            <w:vAlign w:val="center"/>
            <w:hideMark/>
          </w:tcPr>
          <w:p w14:paraId="73CEE0EB" w14:textId="77777777" w:rsidR="00FD176C" w:rsidRPr="00254311" w:rsidRDefault="00FD176C"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012</w:t>
            </w:r>
          </w:p>
        </w:tc>
        <w:tc>
          <w:tcPr>
            <w:tcW w:w="1605" w:type="dxa"/>
            <w:tcBorders>
              <w:top w:val="nil"/>
              <w:left w:val="nil"/>
              <w:bottom w:val="single" w:sz="4" w:space="0" w:color="auto"/>
              <w:right w:val="single" w:sz="4" w:space="0" w:color="auto"/>
            </w:tcBorders>
            <w:shd w:val="clear" w:color="auto" w:fill="auto"/>
            <w:noWrap/>
            <w:vAlign w:val="center"/>
            <w:hideMark/>
          </w:tcPr>
          <w:p w14:paraId="62977C73" w14:textId="77777777" w:rsidR="00FD176C" w:rsidRPr="00254311" w:rsidRDefault="00FD176C" w:rsidP="00E538BE">
            <w:pPr>
              <w:spacing w:after="0" w:line="240" w:lineRule="auto"/>
              <w:jc w:val="right"/>
              <w:rPr>
                <w:rFonts w:ascii="Times New Roman" w:eastAsia="Times New Roman" w:hAnsi="Times New Roman" w:cs="Times New Roman"/>
                <w:color w:val="000000"/>
                <w:sz w:val="20"/>
                <w:szCs w:val="20"/>
                <w:lang w:val="ro-RO"/>
              </w:rPr>
            </w:pPr>
            <w:bookmarkStart w:id="6" w:name="RANGE!C10"/>
            <w:r w:rsidRPr="00254311">
              <w:rPr>
                <w:rFonts w:ascii="Times New Roman" w:eastAsia="Times New Roman" w:hAnsi="Times New Roman" w:cs="Times New Roman"/>
                <w:color w:val="000000"/>
                <w:sz w:val="20"/>
                <w:szCs w:val="20"/>
                <w:lang w:val="ro-RO"/>
              </w:rPr>
              <w:t> </w:t>
            </w:r>
            <w:bookmarkEnd w:id="6"/>
          </w:p>
        </w:tc>
        <w:tc>
          <w:tcPr>
            <w:tcW w:w="1636" w:type="dxa"/>
            <w:tcBorders>
              <w:top w:val="nil"/>
              <w:left w:val="nil"/>
              <w:bottom w:val="single" w:sz="4" w:space="0" w:color="auto"/>
              <w:right w:val="single" w:sz="4" w:space="0" w:color="auto"/>
            </w:tcBorders>
            <w:shd w:val="clear" w:color="auto" w:fill="auto"/>
            <w:noWrap/>
            <w:vAlign w:val="center"/>
            <w:hideMark/>
          </w:tcPr>
          <w:p w14:paraId="688E22F7" w14:textId="77777777" w:rsidR="00FD176C" w:rsidRPr="00254311" w:rsidRDefault="00FD176C" w:rsidP="00E538BE">
            <w:pPr>
              <w:spacing w:after="0" w:line="240" w:lineRule="auto"/>
              <w:jc w:val="right"/>
              <w:rPr>
                <w:rFonts w:ascii="Times New Roman" w:eastAsia="Times New Roman" w:hAnsi="Times New Roman" w:cs="Times New Roman"/>
                <w:color w:val="000000"/>
                <w:sz w:val="20"/>
                <w:szCs w:val="20"/>
                <w:lang w:val="ro-RO"/>
              </w:rPr>
            </w:pPr>
            <w:bookmarkStart w:id="7" w:name="RANGE!D10"/>
            <w:r w:rsidRPr="00254311">
              <w:rPr>
                <w:rFonts w:ascii="Times New Roman" w:eastAsia="Times New Roman" w:hAnsi="Times New Roman" w:cs="Times New Roman"/>
                <w:color w:val="000000"/>
                <w:sz w:val="20"/>
                <w:szCs w:val="20"/>
                <w:lang w:val="ro-RO"/>
              </w:rPr>
              <w:t> </w:t>
            </w:r>
            <w:bookmarkEnd w:id="7"/>
          </w:p>
        </w:tc>
      </w:tr>
      <w:tr w:rsidR="00FD176C" w:rsidRPr="00254311" w14:paraId="63903374"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481409F6" w14:textId="77777777" w:rsidR="00FD176C" w:rsidRPr="00254311" w:rsidRDefault="00FD176C" w:rsidP="00E538B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V</w:t>
            </w:r>
            <w:r w:rsidR="008D7A15" w:rsidRPr="00254311">
              <w:rPr>
                <w:rFonts w:ascii="Times New Roman" w:eastAsia="Times New Roman" w:hAnsi="Times New Roman" w:cs="Times New Roman"/>
                <w:b/>
                <w:bCs/>
                <w:color w:val="000000"/>
                <w:sz w:val="20"/>
                <w:szCs w:val="20"/>
                <w:lang w:val="ro-RO"/>
              </w:rPr>
              <w:t>enituri din comisioane aferente, total</w:t>
            </w:r>
            <w:r w:rsidRPr="00254311">
              <w:rPr>
                <w:rFonts w:ascii="Times New Roman" w:eastAsia="Times New Roman" w:hAnsi="Times New Roman" w:cs="Times New Roman"/>
                <w:b/>
                <w:bCs/>
                <w:color w:val="000000"/>
                <w:sz w:val="20"/>
                <w:szCs w:val="20"/>
                <w:lang w:val="ro-RO"/>
              </w:rPr>
              <w:t xml:space="preserve"> (rd.021+rd.022)</w:t>
            </w:r>
            <w:r w:rsidR="008D7A15" w:rsidRPr="00254311">
              <w:rPr>
                <w:rFonts w:ascii="Times New Roman" w:eastAsia="Times New Roman" w:hAnsi="Times New Roman" w:cs="Times New Roman"/>
                <w:b/>
                <w:bCs/>
                <w:color w:val="000000"/>
                <w:sz w:val="20"/>
                <w:szCs w:val="20"/>
                <w:lang w:val="ro-RO"/>
              </w:rPr>
              <w:t>:</w:t>
            </w:r>
          </w:p>
        </w:tc>
        <w:tc>
          <w:tcPr>
            <w:tcW w:w="946" w:type="dxa"/>
            <w:tcBorders>
              <w:top w:val="nil"/>
              <w:left w:val="nil"/>
              <w:bottom w:val="single" w:sz="4" w:space="0" w:color="auto"/>
              <w:right w:val="single" w:sz="4" w:space="0" w:color="auto"/>
            </w:tcBorders>
            <w:shd w:val="clear" w:color="auto" w:fill="auto"/>
            <w:vAlign w:val="center"/>
            <w:hideMark/>
          </w:tcPr>
          <w:p w14:paraId="43CEF756" w14:textId="77777777" w:rsidR="00FD176C" w:rsidRPr="00254311" w:rsidRDefault="00FD176C"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020</w:t>
            </w:r>
          </w:p>
        </w:tc>
        <w:tc>
          <w:tcPr>
            <w:tcW w:w="1605" w:type="dxa"/>
            <w:tcBorders>
              <w:top w:val="nil"/>
              <w:left w:val="nil"/>
              <w:bottom w:val="single" w:sz="4" w:space="0" w:color="auto"/>
              <w:right w:val="single" w:sz="4" w:space="0" w:color="auto"/>
            </w:tcBorders>
            <w:shd w:val="clear" w:color="auto" w:fill="auto"/>
            <w:noWrap/>
            <w:vAlign w:val="center"/>
            <w:hideMark/>
          </w:tcPr>
          <w:p w14:paraId="75F37754" w14:textId="77777777" w:rsidR="00FD176C" w:rsidRPr="00254311" w:rsidRDefault="00FD176C" w:rsidP="00E538BE">
            <w:pPr>
              <w:spacing w:after="0" w:line="240" w:lineRule="auto"/>
              <w:jc w:val="right"/>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1636" w:type="dxa"/>
            <w:tcBorders>
              <w:top w:val="nil"/>
              <w:left w:val="nil"/>
              <w:bottom w:val="single" w:sz="4" w:space="0" w:color="auto"/>
              <w:right w:val="single" w:sz="4" w:space="0" w:color="auto"/>
            </w:tcBorders>
            <w:shd w:val="clear" w:color="auto" w:fill="auto"/>
            <w:noWrap/>
            <w:vAlign w:val="center"/>
            <w:hideMark/>
          </w:tcPr>
          <w:p w14:paraId="1835D099" w14:textId="77777777" w:rsidR="00FD176C" w:rsidRPr="00254311" w:rsidRDefault="00FD176C" w:rsidP="00E538BE">
            <w:pPr>
              <w:spacing w:after="0" w:line="240" w:lineRule="auto"/>
              <w:jc w:val="right"/>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r>
      <w:tr w:rsidR="00FD176C" w:rsidRPr="00254311" w14:paraId="21DAC0F9"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2E12D9FC" w14:textId="77777777" w:rsidR="00FD176C" w:rsidRPr="00254311" w:rsidRDefault="00FD176C" w:rsidP="00EC1246">
            <w:pPr>
              <w:spacing w:after="0" w:line="240" w:lineRule="auto"/>
              <w:ind w:left="176"/>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creditelor acordate</w:t>
            </w:r>
          </w:p>
        </w:tc>
        <w:tc>
          <w:tcPr>
            <w:tcW w:w="946" w:type="dxa"/>
            <w:tcBorders>
              <w:top w:val="nil"/>
              <w:left w:val="nil"/>
              <w:bottom w:val="single" w:sz="4" w:space="0" w:color="auto"/>
              <w:right w:val="single" w:sz="4" w:space="0" w:color="auto"/>
            </w:tcBorders>
            <w:shd w:val="clear" w:color="auto" w:fill="auto"/>
            <w:vAlign w:val="center"/>
            <w:hideMark/>
          </w:tcPr>
          <w:p w14:paraId="24416128" w14:textId="77777777" w:rsidR="00FD176C" w:rsidRPr="00254311" w:rsidRDefault="00FD176C"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021</w:t>
            </w:r>
          </w:p>
        </w:tc>
        <w:tc>
          <w:tcPr>
            <w:tcW w:w="1605" w:type="dxa"/>
            <w:tcBorders>
              <w:top w:val="nil"/>
              <w:left w:val="nil"/>
              <w:bottom w:val="single" w:sz="4" w:space="0" w:color="auto"/>
              <w:right w:val="single" w:sz="4" w:space="0" w:color="auto"/>
            </w:tcBorders>
            <w:shd w:val="clear" w:color="auto" w:fill="auto"/>
            <w:noWrap/>
            <w:vAlign w:val="center"/>
            <w:hideMark/>
          </w:tcPr>
          <w:p w14:paraId="7B38EF61" w14:textId="77777777" w:rsidR="00FD176C" w:rsidRPr="00254311" w:rsidRDefault="00FD176C" w:rsidP="00E538BE">
            <w:pPr>
              <w:spacing w:after="0" w:line="240" w:lineRule="auto"/>
              <w:jc w:val="right"/>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1636" w:type="dxa"/>
            <w:tcBorders>
              <w:top w:val="nil"/>
              <w:left w:val="nil"/>
              <w:bottom w:val="single" w:sz="4" w:space="0" w:color="auto"/>
              <w:right w:val="single" w:sz="4" w:space="0" w:color="auto"/>
            </w:tcBorders>
            <w:shd w:val="clear" w:color="auto" w:fill="auto"/>
            <w:noWrap/>
            <w:vAlign w:val="center"/>
            <w:hideMark/>
          </w:tcPr>
          <w:p w14:paraId="524450C0" w14:textId="77777777" w:rsidR="00FD176C" w:rsidRPr="00254311" w:rsidRDefault="00FD176C" w:rsidP="00E538BE">
            <w:pPr>
              <w:spacing w:after="0" w:line="240" w:lineRule="auto"/>
              <w:jc w:val="right"/>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r>
      <w:tr w:rsidR="00FD176C" w:rsidRPr="00254311" w14:paraId="1A120A18"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6029E786" w14:textId="34DD2A47" w:rsidR="00FD176C" w:rsidRPr="00254311" w:rsidRDefault="00FD176C" w:rsidP="00EC1246">
            <w:pPr>
              <w:spacing w:after="0" w:line="240" w:lineRule="auto"/>
              <w:ind w:left="176"/>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leasingului financiar</w:t>
            </w:r>
          </w:p>
        </w:tc>
        <w:tc>
          <w:tcPr>
            <w:tcW w:w="946" w:type="dxa"/>
            <w:tcBorders>
              <w:top w:val="nil"/>
              <w:left w:val="nil"/>
              <w:bottom w:val="single" w:sz="4" w:space="0" w:color="auto"/>
              <w:right w:val="single" w:sz="4" w:space="0" w:color="auto"/>
            </w:tcBorders>
            <w:shd w:val="clear" w:color="auto" w:fill="auto"/>
            <w:vAlign w:val="center"/>
            <w:hideMark/>
          </w:tcPr>
          <w:p w14:paraId="42A3DC11" w14:textId="77777777" w:rsidR="00FD176C" w:rsidRPr="00254311" w:rsidRDefault="00FD176C"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022</w:t>
            </w:r>
          </w:p>
        </w:tc>
        <w:tc>
          <w:tcPr>
            <w:tcW w:w="1605" w:type="dxa"/>
            <w:tcBorders>
              <w:top w:val="nil"/>
              <w:left w:val="nil"/>
              <w:bottom w:val="single" w:sz="4" w:space="0" w:color="auto"/>
              <w:right w:val="single" w:sz="4" w:space="0" w:color="auto"/>
            </w:tcBorders>
            <w:shd w:val="clear" w:color="auto" w:fill="auto"/>
            <w:noWrap/>
            <w:vAlign w:val="center"/>
            <w:hideMark/>
          </w:tcPr>
          <w:p w14:paraId="233E5098" w14:textId="77777777" w:rsidR="00FD176C" w:rsidRPr="00254311" w:rsidRDefault="00FD176C" w:rsidP="00E538BE">
            <w:pPr>
              <w:spacing w:after="0" w:line="240" w:lineRule="auto"/>
              <w:jc w:val="right"/>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1636" w:type="dxa"/>
            <w:tcBorders>
              <w:top w:val="nil"/>
              <w:left w:val="nil"/>
              <w:bottom w:val="single" w:sz="4" w:space="0" w:color="auto"/>
              <w:right w:val="single" w:sz="4" w:space="0" w:color="auto"/>
            </w:tcBorders>
            <w:shd w:val="clear" w:color="auto" w:fill="auto"/>
            <w:noWrap/>
            <w:vAlign w:val="center"/>
            <w:hideMark/>
          </w:tcPr>
          <w:p w14:paraId="28A69795" w14:textId="77777777" w:rsidR="00FD176C" w:rsidRPr="00254311" w:rsidRDefault="00FD176C" w:rsidP="00E538BE">
            <w:pPr>
              <w:spacing w:after="0" w:line="240" w:lineRule="auto"/>
              <w:jc w:val="right"/>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r>
      <w:tr w:rsidR="00FD176C" w:rsidRPr="00254311" w14:paraId="0D324E33"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411A01D3" w14:textId="44CB9FA5" w:rsidR="00FD176C" w:rsidRPr="00254311" w:rsidRDefault="00FD176C" w:rsidP="00E538B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Venituri din dobânzi de întârziere, p</w:t>
            </w:r>
            <w:r w:rsidR="008D7A15" w:rsidRPr="00254311">
              <w:rPr>
                <w:rFonts w:ascii="Times New Roman" w:eastAsia="Times New Roman" w:hAnsi="Times New Roman" w:cs="Times New Roman"/>
                <w:b/>
                <w:bCs/>
                <w:color w:val="000000"/>
                <w:sz w:val="20"/>
                <w:szCs w:val="20"/>
                <w:lang w:val="ro-RO"/>
              </w:rPr>
              <w:t>enalită</w:t>
            </w:r>
            <w:r w:rsidR="00F72F6E" w:rsidRPr="00254311">
              <w:rPr>
                <w:rFonts w:ascii="Times New Roman" w:eastAsia="Times New Roman" w:hAnsi="Times New Roman" w:cs="Times New Roman"/>
                <w:b/>
                <w:bCs/>
                <w:color w:val="000000"/>
                <w:sz w:val="20"/>
                <w:szCs w:val="20"/>
                <w:lang w:val="ro-RO"/>
              </w:rPr>
              <w:t>ț</w:t>
            </w:r>
            <w:r w:rsidR="008D7A15" w:rsidRPr="00254311">
              <w:rPr>
                <w:rFonts w:ascii="Times New Roman" w:eastAsia="Times New Roman" w:hAnsi="Times New Roman" w:cs="Times New Roman"/>
                <w:b/>
                <w:bCs/>
                <w:color w:val="000000"/>
                <w:sz w:val="20"/>
                <w:szCs w:val="20"/>
                <w:lang w:val="ro-RO"/>
              </w:rPr>
              <w:t xml:space="preserve">i </w:t>
            </w:r>
            <w:r w:rsidR="00F72F6E" w:rsidRPr="00254311">
              <w:rPr>
                <w:rFonts w:ascii="Times New Roman" w:eastAsia="Times New Roman" w:hAnsi="Times New Roman" w:cs="Times New Roman"/>
                <w:b/>
                <w:bCs/>
                <w:color w:val="000000"/>
                <w:sz w:val="20"/>
                <w:szCs w:val="20"/>
                <w:lang w:val="ro-RO"/>
              </w:rPr>
              <w:t>ș</w:t>
            </w:r>
            <w:r w:rsidR="008D7A15" w:rsidRPr="00254311">
              <w:rPr>
                <w:rFonts w:ascii="Times New Roman" w:eastAsia="Times New Roman" w:hAnsi="Times New Roman" w:cs="Times New Roman"/>
                <w:b/>
                <w:bCs/>
                <w:color w:val="000000"/>
                <w:sz w:val="20"/>
                <w:szCs w:val="20"/>
                <w:lang w:val="ro-RO"/>
              </w:rPr>
              <w:t>i alte sume aferente,</w:t>
            </w:r>
            <w:r w:rsidRPr="00254311">
              <w:rPr>
                <w:rFonts w:ascii="Times New Roman" w:eastAsia="Times New Roman" w:hAnsi="Times New Roman" w:cs="Times New Roman"/>
                <w:b/>
                <w:bCs/>
                <w:color w:val="000000"/>
                <w:sz w:val="20"/>
                <w:szCs w:val="20"/>
                <w:lang w:val="ro-RO"/>
              </w:rPr>
              <w:t xml:space="preserve"> </w:t>
            </w:r>
            <w:r w:rsidR="008D7A15" w:rsidRPr="00254311">
              <w:rPr>
                <w:rFonts w:ascii="Times New Roman" w:eastAsia="Times New Roman" w:hAnsi="Times New Roman" w:cs="Times New Roman"/>
                <w:b/>
                <w:bCs/>
                <w:color w:val="000000"/>
                <w:sz w:val="20"/>
                <w:szCs w:val="20"/>
                <w:lang w:val="ro-RO"/>
              </w:rPr>
              <w:t xml:space="preserve">total </w:t>
            </w:r>
            <w:r w:rsidRPr="00254311">
              <w:rPr>
                <w:rFonts w:ascii="Times New Roman" w:eastAsia="Times New Roman" w:hAnsi="Times New Roman" w:cs="Times New Roman"/>
                <w:b/>
                <w:bCs/>
                <w:color w:val="000000"/>
                <w:sz w:val="20"/>
                <w:szCs w:val="20"/>
                <w:lang w:val="ro-RO"/>
              </w:rPr>
              <w:t>(rd.031+rd.032)</w:t>
            </w:r>
            <w:r w:rsidR="008D7A15" w:rsidRPr="00254311">
              <w:rPr>
                <w:rFonts w:ascii="Times New Roman" w:eastAsia="Times New Roman" w:hAnsi="Times New Roman" w:cs="Times New Roman"/>
                <w:b/>
                <w:bCs/>
                <w:color w:val="000000"/>
                <w:sz w:val="20"/>
                <w:szCs w:val="20"/>
                <w:lang w:val="ro-RO"/>
              </w:rPr>
              <w:t>:</w:t>
            </w:r>
          </w:p>
        </w:tc>
        <w:tc>
          <w:tcPr>
            <w:tcW w:w="946" w:type="dxa"/>
            <w:tcBorders>
              <w:top w:val="nil"/>
              <w:left w:val="nil"/>
              <w:bottom w:val="single" w:sz="4" w:space="0" w:color="auto"/>
              <w:right w:val="single" w:sz="4" w:space="0" w:color="auto"/>
            </w:tcBorders>
            <w:shd w:val="clear" w:color="auto" w:fill="auto"/>
            <w:vAlign w:val="center"/>
            <w:hideMark/>
          </w:tcPr>
          <w:p w14:paraId="1DC4E3F4" w14:textId="77777777" w:rsidR="00FD176C" w:rsidRPr="00254311" w:rsidRDefault="00FD176C"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030</w:t>
            </w:r>
          </w:p>
        </w:tc>
        <w:tc>
          <w:tcPr>
            <w:tcW w:w="1605" w:type="dxa"/>
            <w:tcBorders>
              <w:top w:val="nil"/>
              <w:left w:val="nil"/>
              <w:bottom w:val="single" w:sz="4" w:space="0" w:color="auto"/>
              <w:right w:val="single" w:sz="4" w:space="0" w:color="auto"/>
            </w:tcBorders>
            <w:shd w:val="clear" w:color="auto" w:fill="auto"/>
            <w:noWrap/>
            <w:vAlign w:val="center"/>
            <w:hideMark/>
          </w:tcPr>
          <w:p w14:paraId="2569DB7D" w14:textId="77777777" w:rsidR="00FD176C" w:rsidRPr="00254311" w:rsidRDefault="00FD176C" w:rsidP="00E538BE">
            <w:pPr>
              <w:spacing w:after="0" w:line="240" w:lineRule="auto"/>
              <w:jc w:val="right"/>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1636" w:type="dxa"/>
            <w:tcBorders>
              <w:top w:val="nil"/>
              <w:left w:val="nil"/>
              <w:bottom w:val="single" w:sz="4" w:space="0" w:color="auto"/>
              <w:right w:val="single" w:sz="4" w:space="0" w:color="auto"/>
            </w:tcBorders>
            <w:shd w:val="clear" w:color="auto" w:fill="auto"/>
            <w:noWrap/>
            <w:vAlign w:val="center"/>
            <w:hideMark/>
          </w:tcPr>
          <w:p w14:paraId="691607B3" w14:textId="77777777" w:rsidR="00FD176C" w:rsidRPr="00254311" w:rsidRDefault="00FD176C" w:rsidP="00E538BE">
            <w:pPr>
              <w:spacing w:after="0" w:line="240" w:lineRule="auto"/>
              <w:jc w:val="right"/>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r>
      <w:tr w:rsidR="00FD176C" w:rsidRPr="00254311" w14:paraId="13CE97A7"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5DEEAAC8" w14:textId="77777777" w:rsidR="00FD176C" w:rsidRPr="00254311" w:rsidRDefault="00FD176C" w:rsidP="00EC1246">
            <w:pPr>
              <w:spacing w:after="0" w:line="240" w:lineRule="auto"/>
              <w:ind w:left="176"/>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creditelor acordate</w:t>
            </w:r>
          </w:p>
        </w:tc>
        <w:tc>
          <w:tcPr>
            <w:tcW w:w="946" w:type="dxa"/>
            <w:tcBorders>
              <w:top w:val="nil"/>
              <w:left w:val="nil"/>
              <w:bottom w:val="single" w:sz="4" w:space="0" w:color="auto"/>
              <w:right w:val="single" w:sz="4" w:space="0" w:color="auto"/>
            </w:tcBorders>
            <w:shd w:val="clear" w:color="auto" w:fill="auto"/>
            <w:vAlign w:val="center"/>
            <w:hideMark/>
          </w:tcPr>
          <w:p w14:paraId="281A9399" w14:textId="77777777" w:rsidR="00FD176C" w:rsidRPr="00254311" w:rsidRDefault="00FD176C"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031</w:t>
            </w:r>
          </w:p>
        </w:tc>
        <w:tc>
          <w:tcPr>
            <w:tcW w:w="1605" w:type="dxa"/>
            <w:tcBorders>
              <w:top w:val="nil"/>
              <w:left w:val="nil"/>
              <w:bottom w:val="single" w:sz="4" w:space="0" w:color="auto"/>
              <w:right w:val="single" w:sz="4" w:space="0" w:color="auto"/>
            </w:tcBorders>
            <w:shd w:val="clear" w:color="auto" w:fill="auto"/>
            <w:noWrap/>
            <w:vAlign w:val="center"/>
            <w:hideMark/>
          </w:tcPr>
          <w:p w14:paraId="1E9D1F5D" w14:textId="77777777" w:rsidR="00FD176C" w:rsidRPr="00254311" w:rsidRDefault="00FD176C" w:rsidP="00E538BE">
            <w:pPr>
              <w:spacing w:after="0" w:line="240" w:lineRule="auto"/>
              <w:jc w:val="right"/>
              <w:rPr>
                <w:rFonts w:ascii="Times New Roman" w:eastAsia="Times New Roman" w:hAnsi="Times New Roman" w:cs="Times New Roman"/>
                <w:b/>
                <w:bCs/>
                <w:color w:val="000000"/>
                <w:sz w:val="20"/>
                <w:szCs w:val="20"/>
                <w:lang w:val="ro-RO"/>
              </w:rPr>
            </w:pPr>
            <w:bookmarkStart w:id="8" w:name="RANGE!C15"/>
            <w:r w:rsidRPr="00254311">
              <w:rPr>
                <w:rFonts w:ascii="Times New Roman" w:eastAsia="Times New Roman" w:hAnsi="Times New Roman" w:cs="Times New Roman"/>
                <w:b/>
                <w:bCs/>
                <w:color w:val="000000"/>
                <w:sz w:val="20"/>
                <w:szCs w:val="20"/>
                <w:lang w:val="ro-RO"/>
              </w:rPr>
              <w:t> </w:t>
            </w:r>
            <w:bookmarkEnd w:id="8"/>
          </w:p>
        </w:tc>
        <w:tc>
          <w:tcPr>
            <w:tcW w:w="1636" w:type="dxa"/>
            <w:tcBorders>
              <w:top w:val="nil"/>
              <w:left w:val="nil"/>
              <w:bottom w:val="single" w:sz="4" w:space="0" w:color="auto"/>
              <w:right w:val="single" w:sz="4" w:space="0" w:color="auto"/>
            </w:tcBorders>
            <w:shd w:val="clear" w:color="auto" w:fill="auto"/>
            <w:noWrap/>
            <w:vAlign w:val="center"/>
            <w:hideMark/>
          </w:tcPr>
          <w:p w14:paraId="0CC8F0E7" w14:textId="77777777" w:rsidR="00FD176C" w:rsidRPr="00254311" w:rsidRDefault="00FD176C" w:rsidP="00E538BE">
            <w:pPr>
              <w:spacing w:after="0" w:line="240" w:lineRule="auto"/>
              <w:jc w:val="right"/>
              <w:rPr>
                <w:rFonts w:ascii="Times New Roman" w:eastAsia="Times New Roman" w:hAnsi="Times New Roman" w:cs="Times New Roman"/>
                <w:b/>
                <w:bCs/>
                <w:color w:val="000000"/>
                <w:sz w:val="20"/>
                <w:szCs w:val="20"/>
                <w:lang w:val="ro-RO"/>
              </w:rPr>
            </w:pPr>
            <w:bookmarkStart w:id="9" w:name="RANGE!D15"/>
            <w:r w:rsidRPr="00254311">
              <w:rPr>
                <w:rFonts w:ascii="Times New Roman" w:eastAsia="Times New Roman" w:hAnsi="Times New Roman" w:cs="Times New Roman"/>
                <w:b/>
                <w:bCs/>
                <w:color w:val="000000"/>
                <w:sz w:val="20"/>
                <w:szCs w:val="20"/>
                <w:lang w:val="ro-RO"/>
              </w:rPr>
              <w:t> </w:t>
            </w:r>
            <w:bookmarkEnd w:id="9"/>
          </w:p>
        </w:tc>
      </w:tr>
      <w:tr w:rsidR="00FD176C" w:rsidRPr="00254311" w14:paraId="4D665E81"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779C8AF3" w14:textId="144DBE56" w:rsidR="00FD176C" w:rsidRPr="00254311" w:rsidRDefault="00FD176C" w:rsidP="00EC1246">
            <w:pPr>
              <w:spacing w:after="0" w:line="240" w:lineRule="auto"/>
              <w:ind w:left="176"/>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leasingului financiar</w:t>
            </w:r>
          </w:p>
        </w:tc>
        <w:tc>
          <w:tcPr>
            <w:tcW w:w="946" w:type="dxa"/>
            <w:tcBorders>
              <w:top w:val="nil"/>
              <w:left w:val="nil"/>
              <w:bottom w:val="single" w:sz="4" w:space="0" w:color="auto"/>
              <w:right w:val="single" w:sz="4" w:space="0" w:color="auto"/>
            </w:tcBorders>
            <w:shd w:val="clear" w:color="auto" w:fill="auto"/>
            <w:vAlign w:val="center"/>
            <w:hideMark/>
          </w:tcPr>
          <w:p w14:paraId="4B8B8FB4" w14:textId="77777777" w:rsidR="00FD176C" w:rsidRPr="00254311" w:rsidRDefault="00FD176C"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032</w:t>
            </w:r>
          </w:p>
        </w:tc>
        <w:tc>
          <w:tcPr>
            <w:tcW w:w="1605" w:type="dxa"/>
            <w:tcBorders>
              <w:top w:val="nil"/>
              <w:left w:val="nil"/>
              <w:bottom w:val="single" w:sz="4" w:space="0" w:color="auto"/>
              <w:right w:val="single" w:sz="4" w:space="0" w:color="auto"/>
            </w:tcBorders>
            <w:shd w:val="clear" w:color="auto" w:fill="auto"/>
            <w:noWrap/>
            <w:vAlign w:val="center"/>
            <w:hideMark/>
          </w:tcPr>
          <w:p w14:paraId="4414B6F2" w14:textId="77777777" w:rsidR="00FD176C" w:rsidRPr="00254311" w:rsidRDefault="00FD176C" w:rsidP="00E538BE">
            <w:pPr>
              <w:spacing w:after="0" w:line="240" w:lineRule="auto"/>
              <w:jc w:val="right"/>
              <w:rPr>
                <w:rFonts w:ascii="Times New Roman" w:eastAsia="Times New Roman" w:hAnsi="Times New Roman" w:cs="Times New Roman"/>
                <w:color w:val="000000"/>
                <w:sz w:val="20"/>
                <w:szCs w:val="20"/>
                <w:lang w:val="ro-RO"/>
              </w:rPr>
            </w:pPr>
            <w:bookmarkStart w:id="10" w:name="RANGE!C16"/>
            <w:r w:rsidRPr="00254311">
              <w:rPr>
                <w:rFonts w:ascii="Times New Roman" w:eastAsia="Times New Roman" w:hAnsi="Times New Roman" w:cs="Times New Roman"/>
                <w:color w:val="000000"/>
                <w:sz w:val="20"/>
                <w:szCs w:val="20"/>
                <w:lang w:val="ro-RO"/>
              </w:rPr>
              <w:t> </w:t>
            </w:r>
            <w:bookmarkEnd w:id="10"/>
          </w:p>
        </w:tc>
        <w:tc>
          <w:tcPr>
            <w:tcW w:w="1636" w:type="dxa"/>
            <w:tcBorders>
              <w:top w:val="nil"/>
              <w:left w:val="nil"/>
              <w:bottom w:val="single" w:sz="4" w:space="0" w:color="auto"/>
              <w:right w:val="single" w:sz="4" w:space="0" w:color="auto"/>
            </w:tcBorders>
            <w:shd w:val="clear" w:color="auto" w:fill="auto"/>
            <w:noWrap/>
            <w:vAlign w:val="center"/>
            <w:hideMark/>
          </w:tcPr>
          <w:p w14:paraId="69BB317C" w14:textId="77777777" w:rsidR="00FD176C" w:rsidRPr="00254311" w:rsidRDefault="00FD176C" w:rsidP="00E538BE">
            <w:pPr>
              <w:spacing w:after="0" w:line="240" w:lineRule="auto"/>
              <w:jc w:val="right"/>
              <w:rPr>
                <w:rFonts w:ascii="Times New Roman" w:eastAsia="Times New Roman" w:hAnsi="Times New Roman" w:cs="Times New Roman"/>
                <w:color w:val="000000"/>
                <w:sz w:val="20"/>
                <w:szCs w:val="20"/>
                <w:lang w:val="ro-RO"/>
              </w:rPr>
            </w:pPr>
            <w:bookmarkStart w:id="11" w:name="RANGE!D16"/>
            <w:r w:rsidRPr="00254311">
              <w:rPr>
                <w:rFonts w:ascii="Times New Roman" w:eastAsia="Times New Roman" w:hAnsi="Times New Roman" w:cs="Times New Roman"/>
                <w:color w:val="000000"/>
                <w:sz w:val="20"/>
                <w:szCs w:val="20"/>
                <w:lang w:val="ro-RO"/>
              </w:rPr>
              <w:t> </w:t>
            </w:r>
            <w:bookmarkEnd w:id="11"/>
          </w:p>
        </w:tc>
      </w:tr>
      <w:tr w:rsidR="00FD176C" w:rsidRPr="00254311" w14:paraId="071942D4"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6B444963" w14:textId="063EF8D0" w:rsidR="00FD176C" w:rsidRPr="00254311" w:rsidRDefault="00545EC0" w:rsidP="00E538B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V</w:t>
            </w:r>
            <w:r w:rsidR="0009643A" w:rsidRPr="00254311">
              <w:rPr>
                <w:rFonts w:ascii="Times New Roman" w:eastAsia="Times New Roman" w:hAnsi="Times New Roman" w:cs="Times New Roman"/>
                <w:b/>
                <w:bCs/>
                <w:color w:val="000000"/>
                <w:sz w:val="20"/>
                <w:szCs w:val="20"/>
                <w:lang w:val="ro-RO"/>
              </w:rPr>
              <w:t>enituri</w:t>
            </w:r>
            <w:r w:rsidR="00FD176C" w:rsidRPr="00254311">
              <w:rPr>
                <w:rFonts w:ascii="Times New Roman" w:eastAsia="Times New Roman" w:hAnsi="Times New Roman" w:cs="Times New Roman"/>
                <w:b/>
                <w:bCs/>
                <w:color w:val="000000"/>
                <w:sz w:val="20"/>
                <w:szCs w:val="20"/>
                <w:lang w:val="ro-RO"/>
              </w:rPr>
              <w:t xml:space="preserve"> aferente</w:t>
            </w:r>
            <w:r w:rsidRPr="00254311">
              <w:rPr>
                <w:rFonts w:ascii="Times New Roman" w:eastAsia="Times New Roman" w:hAnsi="Times New Roman" w:cs="Times New Roman"/>
                <w:b/>
                <w:bCs/>
                <w:color w:val="000000"/>
                <w:sz w:val="20"/>
                <w:szCs w:val="20"/>
                <w:lang w:val="ro-RO"/>
              </w:rPr>
              <w:t xml:space="preserve"> desfă</w:t>
            </w:r>
            <w:r w:rsidR="00F72F6E" w:rsidRPr="00254311">
              <w:rPr>
                <w:rFonts w:ascii="Times New Roman" w:eastAsia="Times New Roman" w:hAnsi="Times New Roman" w:cs="Times New Roman"/>
                <w:b/>
                <w:bCs/>
                <w:color w:val="000000"/>
                <w:sz w:val="20"/>
                <w:szCs w:val="20"/>
                <w:lang w:val="ro-RO"/>
              </w:rPr>
              <w:t>ș</w:t>
            </w:r>
            <w:r w:rsidRPr="00254311">
              <w:rPr>
                <w:rFonts w:ascii="Times New Roman" w:eastAsia="Times New Roman" w:hAnsi="Times New Roman" w:cs="Times New Roman"/>
                <w:b/>
                <w:bCs/>
                <w:color w:val="000000"/>
                <w:sz w:val="20"/>
                <w:szCs w:val="20"/>
                <w:lang w:val="ro-RO"/>
              </w:rPr>
              <w:t>urării</w:t>
            </w:r>
            <w:r w:rsidR="00865D1D" w:rsidRPr="00254311">
              <w:rPr>
                <w:rFonts w:ascii="Times New Roman" w:eastAsia="Times New Roman" w:hAnsi="Times New Roman" w:cs="Times New Roman"/>
                <w:b/>
                <w:bCs/>
                <w:color w:val="000000"/>
                <w:sz w:val="20"/>
                <w:szCs w:val="20"/>
                <w:lang w:val="ro-RO"/>
              </w:rPr>
              <w:t xml:space="preserve"> altor activită</w:t>
            </w:r>
            <w:r w:rsidR="00F72F6E" w:rsidRPr="00254311">
              <w:rPr>
                <w:rFonts w:ascii="Times New Roman" w:eastAsia="Times New Roman" w:hAnsi="Times New Roman" w:cs="Times New Roman"/>
                <w:b/>
                <w:bCs/>
                <w:color w:val="000000"/>
                <w:sz w:val="20"/>
                <w:szCs w:val="20"/>
                <w:lang w:val="ro-RO"/>
              </w:rPr>
              <w:t>ț</w:t>
            </w:r>
            <w:r w:rsidR="00865D1D" w:rsidRPr="00254311">
              <w:rPr>
                <w:rFonts w:ascii="Times New Roman" w:eastAsia="Times New Roman" w:hAnsi="Times New Roman" w:cs="Times New Roman"/>
                <w:b/>
                <w:bCs/>
                <w:color w:val="000000"/>
                <w:sz w:val="20"/>
                <w:szCs w:val="20"/>
                <w:lang w:val="ro-RO"/>
              </w:rPr>
              <w:t>i</w:t>
            </w:r>
            <w:r w:rsidR="008D7A15" w:rsidRPr="00254311">
              <w:rPr>
                <w:rFonts w:ascii="Times New Roman" w:eastAsia="Times New Roman" w:hAnsi="Times New Roman" w:cs="Times New Roman"/>
                <w:b/>
                <w:bCs/>
                <w:color w:val="000000"/>
                <w:sz w:val="20"/>
                <w:szCs w:val="20"/>
                <w:lang w:val="ro-RO"/>
              </w:rPr>
              <w:t>, total (rd.041+rd.042+rd.043+rd.044+rd.045+rd.046)</w:t>
            </w:r>
            <w:r w:rsidR="0009643A" w:rsidRPr="00254311">
              <w:rPr>
                <w:rFonts w:ascii="Times New Roman" w:eastAsia="Times New Roman" w:hAnsi="Times New Roman" w:cs="Times New Roman"/>
                <w:b/>
                <w:bCs/>
                <w:color w:val="000000"/>
                <w:sz w:val="20"/>
                <w:szCs w:val="20"/>
                <w:lang w:val="ro-RO"/>
              </w:rPr>
              <w:t>:</w:t>
            </w:r>
            <w:r w:rsidR="00FD176C" w:rsidRPr="00254311">
              <w:rPr>
                <w:rFonts w:ascii="Times New Roman" w:eastAsia="Times New Roman" w:hAnsi="Times New Roman" w:cs="Times New Roman"/>
                <w:b/>
                <w:bCs/>
                <w:color w:val="000000"/>
                <w:sz w:val="20"/>
                <w:szCs w:val="20"/>
                <w:lang w:val="ro-RO"/>
              </w:rPr>
              <w:t xml:space="preserve"> </w:t>
            </w:r>
          </w:p>
        </w:tc>
        <w:tc>
          <w:tcPr>
            <w:tcW w:w="946" w:type="dxa"/>
            <w:tcBorders>
              <w:top w:val="nil"/>
              <w:left w:val="nil"/>
              <w:bottom w:val="single" w:sz="4" w:space="0" w:color="auto"/>
              <w:right w:val="single" w:sz="4" w:space="0" w:color="auto"/>
            </w:tcBorders>
            <w:shd w:val="clear" w:color="auto" w:fill="auto"/>
            <w:noWrap/>
            <w:vAlign w:val="center"/>
            <w:hideMark/>
          </w:tcPr>
          <w:p w14:paraId="35C04297" w14:textId="77777777" w:rsidR="00FD176C" w:rsidRPr="00254311" w:rsidRDefault="00FD176C"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040</w:t>
            </w:r>
          </w:p>
        </w:tc>
        <w:tc>
          <w:tcPr>
            <w:tcW w:w="1605" w:type="dxa"/>
            <w:tcBorders>
              <w:top w:val="nil"/>
              <w:left w:val="nil"/>
              <w:bottom w:val="single" w:sz="4" w:space="0" w:color="auto"/>
              <w:right w:val="single" w:sz="4" w:space="0" w:color="auto"/>
            </w:tcBorders>
            <w:shd w:val="clear" w:color="auto" w:fill="auto"/>
            <w:noWrap/>
            <w:vAlign w:val="center"/>
            <w:hideMark/>
          </w:tcPr>
          <w:p w14:paraId="2BC77CCA" w14:textId="77777777" w:rsidR="00FD176C" w:rsidRPr="00254311" w:rsidRDefault="00FD176C" w:rsidP="00E538BE">
            <w:pPr>
              <w:spacing w:after="0" w:line="240" w:lineRule="auto"/>
              <w:jc w:val="right"/>
              <w:rPr>
                <w:rFonts w:ascii="Times New Roman" w:eastAsia="Times New Roman" w:hAnsi="Times New Roman" w:cs="Times New Roman"/>
                <w:color w:val="000000"/>
                <w:sz w:val="20"/>
                <w:szCs w:val="20"/>
                <w:lang w:val="ro-RO"/>
              </w:rPr>
            </w:pPr>
            <w:bookmarkStart w:id="12" w:name="RANGE!C17"/>
            <w:r w:rsidRPr="00254311">
              <w:rPr>
                <w:rFonts w:ascii="Times New Roman" w:eastAsia="Times New Roman" w:hAnsi="Times New Roman" w:cs="Times New Roman"/>
                <w:color w:val="000000"/>
                <w:sz w:val="20"/>
                <w:szCs w:val="20"/>
                <w:lang w:val="ro-RO"/>
              </w:rPr>
              <w:t> </w:t>
            </w:r>
            <w:bookmarkEnd w:id="12"/>
          </w:p>
        </w:tc>
        <w:tc>
          <w:tcPr>
            <w:tcW w:w="1636" w:type="dxa"/>
            <w:tcBorders>
              <w:top w:val="nil"/>
              <w:left w:val="nil"/>
              <w:bottom w:val="single" w:sz="4" w:space="0" w:color="auto"/>
              <w:right w:val="single" w:sz="4" w:space="0" w:color="auto"/>
            </w:tcBorders>
            <w:shd w:val="clear" w:color="auto" w:fill="auto"/>
            <w:noWrap/>
            <w:vAlign w:val="center"/>
            <w:hideMark/>
          </w:tcPr>
          <w:p w14:paraId="1F0B145F" w14:textId="77777777" w:rsidR="00FD176C" w:rsidRPr="00254311" w:rsidRDefault="00FD176C" w:rsidP="00E538BE">
            <w:pPr>
              <w:spacing w:after="0" w:line="240" w:lineRule="auto"/>
              <w:jc w:val="right"/>
              <w:rPr>
                <w:rFonts w:ascii="Times New Roman" w:eastAsia="Times New Roman" w:hAnsi="Times New Roman" w:cs="Times New Roman"/>
                <w:color w:val="000000"/>
                <w:sz w:val="20"/>
                <w:szCs w:val="20"/>
                <w:lang w:val="ro-RO"/>
              </w:rPr>
            </w:pPr>
            <w:bookmarkStart w:id="13" w:name="RANGE!D17"/>
            <w:r w:rsidRPr="00254311">
              <w:rPr>
                <w:rFonts w:ascii="Times New Roman" w:eastAsia="Times New Roman" w:hAnsi="Times New Roman" w:cs="Times New Roman"/>
                <w:color w:val="000000"/>
                <w:sz w:val="20"/>
                <w:szCs w:val="20"/>
                <w:lang w:val="ro-RO"/>
              </w:rPr>
              <w:t> </w:t>
            </w:r>
            <w:bookmarkEnd w:id="13"/>
          </w:p>
        </w:tc>
      </w:tr>
      <w:tr w:rsidR="0009643A" w:rsidRPr="00254311" w14:paraId="72330BBE"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tcPr>
          <w:p w14:paraId="6F2568F9" w14:textId="6A30C5D6" w:rsidR="0009643A" w:rsidRPr="00EC1246" w:rsidRDefault="00545EC0" w:rsidP="00EC1246">
            <w:pPr>
              <w:spacing w:after="0" w:line="240" w:lineRule="auto"/>
              <w:ind w:left="176"/>
              <w:rPr>
                <w:rFonts w:ascii="Times New Roman" w:eastAsia="Times New Roman" w:hAnsi="Times New Roman" w:cs="Times New Roman"/>
                <w:color w:val="000000"/>
                <w:sz w:val="20"/>
                <w:szCs w:val="20"/>
                <w:lang w:val="ro-RO"/>
              </w:rPr>
            </w:pPr>
            <w:r w:rsidRPr="00EC1246">
              <w:rPr>
                <w:rFonts w:ascii="Times New Roman" w:eastAsia="Times New Roman" w:hAnsi="Times New Roman" w:cs="Times New Roman"/>
                <w:color w:val="000000"/>
                <w:sz w:val="20"/>
                <w:szCs w:val="20"/>
                <w:lang w:val="ro-RO"/>
              </w:rPr>
              <w:t>opera</w:t>
            </w:r>
            <w:r w:rsidR="00F72F6E" w:rsidRPr="00EC1246">
              <w:rPr>
                <w:rFonts w:ascii="Times New Roman" w:eastAsia="Times New Roman" w:hAnsi="Times New Roman" w:cs="Times New Roman"/>
                <w:color w:val="000000"/>
                <w:sz w:val="20"/>
                <w:szCs w:val="20"/>
                <w:lang w:val="ro-RO"/>
              </w:rPr>
              <w:t>ț</w:t>
            </w:r>
            <w:r w:rsidRPr="00EC1246">
              <w:rPr>
                <w:rFonts w:ascii="Times New Roman" w:eastAsia="Times New Roman" w:hAnsi="Times New Roman" w:cs="Times New Roman"/>
                <w:color w:val="000000"/>
                <w:sz w:val="20"/>
                <w:szCs w:val="20"/>
                <w:lang w:val="ro-RO"/>
              </w:rPr>
              <w:t>iunilor de factoring</w:t>
            </w:r>
          </w:p>
        </w:tc>
        <w:tc>
          <w:tcPr>
            <w:tcW w:w="946" w:type="dxa"/>
            <w:tcBorders>
              <w:top w:val="nil"/>
              <w:left w:val="nil"/>
              <w:bottom w:val="single" w:sz="4" w:space="0" w:color="auto"/>
              <w:right w:val="single" w:sz="4" w:space="0" w:color="auto"/>
            </w:tcBorders>
            <w:shd w:val="clear" w:color="auto" w:fill="auto"/>
            <w:noWrap/>
            <w:vAlign w:val="center"/>
          </w:tcPr>
          <w:p w14:paraId="09390DE0" w14:textId="77777777" w:rsidR="0009643A" w:rsidRPr="00254311" w:rsidRDefault="008D7A15" w:rsidP="00E538BE">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041</w:t>
            </w:r>
          </w:p>
        </w:tc>
        <w:tc>
          <w:tcPr>
            <w:tcW w:w="1605" w:type="dxa"/>
            <w:tcBorders>
              <w:top w:val="nil"/>
              <w:left w:val="nil"/>
              <w:bottom w:val="single" w:sz="4" w:space="0" w:color="auto"/>
              <w:right w:val="single" w:sz="4" w:space="0" w:color="auto"/>
            </w:tcBorders>
            <w:shd w:val="clear" w:color="auto" w:fill="auto"/>
            <w:noWrap/>
            <w:vAlign w:val="center"/>
          </w:tcPr>
          <w:p w14:paraId="6CD5EFC3" w14:textId="77777777" w:rsidR="0009643A" w:rsidRPr="00254311" w:rsidRDefault="0009643A" w:rsidP="00E538BE">
            <w:pPr>
              <w:spacing w:after="0" w:line="240" w:lineRule="auto"/>
              <w:jc w:val="right"/>
              <w:rPr>
                <w:rFonts w:ascii="Times New Roman" w:eastAsia="Times New Roman" w:hAnsi="Times New Roman" w:cs="Times New Roman"/>
                <w:color w:val="000000"/>
                <w:sz w:val="20"/>
                <w:szCs w:val="20"/>
                <w:lang w:val="ro-RO"/>
              </w:rPr>
            </w:pPr>
          </w:p>
        </w:tc>
        <w:tc>
          <w:tcPr>
            <w:tcW w:w="1636" w:type="dxa"/>
            <w:tcBorders>
              <w:top w:val="nil"/>
              <w:left w:val="nil"/>
              <w:bottom w:val="single" w:sz="4" w:space="0" w:color="auto"/>
              <w:right w:val="single" w:sz="4" w:space="0" w:color="auto"/>
            </w:tcBorders>
            <w:shd w:val="clear" w:color="auto" w:fill="auto"/>
            <w:noWrap/>
            <w:vAlign w:val="center"/>
          </w:tcPr>
          <w:p w14:paraId="665BFE2E" w14:textId="77777777" w:rsidR="0009643A" w:rsidRPr="00254311" w:rsidRDefault="0009643A" w:rsidP="00E538BE">
            <w:pPr>
              <w:spacing w:after="0" w:line="240" w:lineRule="auto"/>
              <w:jc w:val="right"/>
              <w:rPr>
                <w:rFonts w:ascii="Times New Roman" w:eastAsia="Times New Roman" w:hAnsi="Times New Roman" w:cs="Times New Roman"/>
                <w:color w:val="000000"/>
                <w:sz w:val="20"/>
                <w:szCs w:val="20"/>
                <w:lang w:val="ro-RO"/>
              </w:rPr>
            </w:pPr>
          </w:p>
        </w:tc>
      </w:tr>
      <w:tr w:rsidR="0009643A" w:rsidRPr="00254311" w14:paraId="1FB66EF7"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tcPr>
          <w:p w14:paraId="2B565A7B" w14:textId="059E88F0" w:rsidR="0009643A" w:rsidRPr="00EC1246" w:rsidRDefault="00545EC0" w:rsidP="00EC1246">
            <w:pPr>
              <w:spacing w:after="0" w:line="240" w:lineRule="auto"/>
              <w:ind w:left="176"/>
              <w:rPr>
                <w:rFonts w:ascii="Times New Roman" w:eastAsia="Times New Roman" w:hAnsi="Times New Roman" w:cs="Times New Roman"/>
                <w:color w:val="000000"/>
                <w:sz w:val="20"/>
                <w:szCs w:val="20"/>
                <w:lang w:val="ro-RO"/>
              </w:rPr>
            </w:pPr>
            <w:r w:rsidRPr="00EC1246">
              <w:rPr>
                <w:rFonts w:ascii="Times New Roman" w:eastAsia="Times New Roman" w:hAnsi="Times New Roman" w:cs="Times New Roman"/>
                <w:color w:val="000000"/>
                <w:sz w:val="20"/>
                <w:szCs w:val="20"/>
                <w:lang w:val="ro-RO"/>
              </w:rPr>
              <w:t>activită</w:t>
            </w:r>
            <w:r w:rsidR="00F72F6E" w:rsidRPr="00EC1246">
              <w:rPr>
                <w:rFonts w:ascii="Times New Roman" w:eastAsia="Times New Roman" w:hAnsi="Times New Roman" w:cs="Times New Roman"/>
                <w:color w:val="000000"/>
                <w:sz w:val="20"/>
                <w:szCs w:val="20"/>
                <w:lang w:val="ro-RO"/>
              </w:rPr>
              <w:t>ț</w:t>
            </w:r>
            <w:r w:rsidRPr="00EC1246">
              <w:rPr>
                <w:rFonts w:ascii="Times New Roman" w:eastAsia="Times New Roman" w:hAnsi="Times New Roman" w:cs="Times New Roman"/>
                <w:color w:val="000000"/>
                <w:sz w:val="20"/>
                <w:szCs w:val="20"/>
                <w:lang w:val="ro-RO"/>
              </w:rPr>
              <w:t>ii în calitate de agent bancassurance</w:t>
            </w:r>
          </w:p>
        </w:tc>
        <w:tc>
          <w:tcPr>
            <w:tcW w:w="946" w:type="dxa"/>
            <w:tcBorders>
              <w:top w:val="nil"/>
              <w:left w:val="nil"/>
              <w:bottom w:val="single" w:sz="4" w:space="0" w:color="auto"/>
              <w:right w:val="single" w:sz="4" w:space="0" w:color="auto"/>
            </w:tcBorders>
            <w:shd w:val="clear" w:color="auto" w:fill="auto"/>
            <w:noWrap/>
            <w:vAlign w:val="center"/>
          </w:tcPr>
          <w:p w14:paraId="2AD9EE3C" w14:textId="77777777" w:rsidR="0009643A" w:rsidRPr="00254311" w:rsidRDefault="008D7A15" w:rsidP="00E538BE">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042</w:t>
            </w:r>
          </w:p>
        </w:tc>
        <w:tc>
          <w:tcPr>
            <w:tcW w:w="1605" w:type="dxa"/>
            <w:tcBorders>
              <w:top w:val="nil"/>
              <w:left w:val="nil"/>
              <w:bottom w:val="single" w:sz="4" w:space="0" w:color="auto"/>
              <w:right w:val="single" w:sz="4" w:space="0" w:color="auto"/>
            </w:tcBorders>
            <w:shd w:val="clear" w:color="auto" w:fill="auto"/>
            <w:noWrap/>
            <w:vAlign w:val="center"/>
          </w:tcPr>
          <w:p w14:paraId="05954D91" w14:textId="77777777" w:rsidR="0009643A" w:rsidRPr="00254311" w:rsidRDefault="0009643A" w:rsidP="00E538BE">
            <w:pPr>
              <w:spacing w:after="0" w:line="240" w:lineRule="auto"/>
              <w:jc w:val="right"/>
              <w:rPr>
                <w:rFonts w:ascii="Times New Roman" w:eastAsia="Times New Roman" w:hAnsi="Times New Roman" w:cs="Times New Roman"/>
                <w:color w:val="000000"/>
                <w:sz w:val="20"/>
                <w:szCs w:val="20"/>
                <w:lang w:val="ro-RO"/>
              </w:rPr>
            </w:pPr>
          </w:p>
        </w:tc>
        <w:tc>
          <w:tcPr>
            <w:tcW w:w="1636" w:type="dxa"/>
            <w:tcBorders>
              <w:top w:val="nil"/>
              <w:left w:val="nil"/>
              <w:bottom w:val="single" w:sz="4" w:space="0" w:color="auto"/>
              <w:right w:val="single" w:sz="4" w:space="0" w:color="auto"/>
            </w:tcBorders>
            <w:shd w:val="clear" w:color="auto" w:fill="auto"/>
            <w:noWrap/>
            <w:vAlign w:val="center"/>
          </w:tcPr>
          <w:p w14:paraId="4BCD5804" w14:textId="77777777" w:rsidR="0009643A" w:rsidRPr="00254311" w:rsidRDefault="0009643A" w:rsidP="00E538BE">
            <w:pPr>
              <w:spacing w:after="0" w:line="240" w:lineRule="auto"/>
              <w:jc w:val="right"/>
              <w:rPr>
                <w:rFonts w:ascii="Times New Roman" w:eastAsia="Times New Roman" w:hAnsi="Times New Roman" w:cs="Times New Roman"/>
                <w:color w:val="000000"/>
                <w:sz w:val="20"/>
                <w:szCs w:val="20"/>
                <w:lang w:val="ro-RO"/>
              </w:rPr>
            </w:pPr>
          </w:p>
        </w:tc>
      </w:tr>
      <w:tr w:rsidR="00545EC0" w:rsidRPr="00254311" w14:paraId="03952BDC"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tcPr>
          <w:p w14:paraId="34CBC795" w14:textId="2135D254" w:rsidR="00545EC0" w:rsidRPr="00EC1246" w:rsidRDefault="00545EC0" w:rsidP="00EC1246">
            <w:pPr>
              <w:spacing w:after="0" w:line="240" w:lineRule="auto"/>
              <w:ind w:left="176"/>
              <w:rPr>
                <w:rFonts w:ascii="Times New Roman" w:eastAsia="Times New Roman" w:hAnsi="Times New Roman" w:cs="Times New Roman"/>
                <w:color w:val="000000"/>
                <w:sz w:val="20"/>
                <w:szCs w:val="20"/>
                <w:lang w:val="ro-RO"/>
              </w:rPr>
            </w:pPr>
            <w:r w:rsidRPr="00EC1246">
              <w:rPr>
                <w:rFonts w:ascii="Times New Roman" w:eastAsia="Times New Roman" w:hAnsi="Times New Roman" w:cs="Times New Roman"/>
                <w:color w:val="000000"/>
                <w:sz w:val="20"/>
                <w:szCs w:val="20"/>
                <w:lang w:val="ro-RO"/>
              </w:rPr>
              <w:t>activită</w:t>
            </w:r>
            <w:r w:rsidR="00F72F6E" w:rsidRPr="00EC1246">
              <w:rPr>
                <w:rFonts w:ascii="Times New Roman" w:eastAsia="Times New Roman" w:hAnsi="Times New Roman" w:cs="Times New Roman"/>
                <w:color w:val="000000"/>
                <w:sz w:val="20"/>
                <w:szCs w:val="20"/>
                <w:lang w:val="ro-RO"/>
              </w:rPr>
              <w:t>ț</w:t>
            </w:r>
            <w:r w:rsidRPr="00EC1246">
              <w:rPr>
                <w:rFonts w:ascii="Times New Roman" w:eastAsia="Times New Roman" w:hAnsi="Times New Roman" w:cs="Times New Roman"/>
                <w:color w:val="000000"/>
                <w:sz w:val="20"/>
                <w:szCs w:val="20"/>
                <w:lang w:val="ro-RO"/>
              </w:rPr>
              <w:t xml:space="preserve">i de prestare a serviciilor de plată </w:t>
            </w:r>
            <w:r w:rsidR="00F72F6E" w:rsidRPr="00EC1246">
              <w:rPr>
                <w:rFonts w:ascii="Times New Roman" w:eastAsia="Times New Roman" w:hAnsi="Times New Roman" w:cs="Times New Roman"/>
                <w:color w:val="000000"/>
                <w:sz w:val="20"/>
                <w:szCs w:val="20"/>
                <w:lang w:val="ro-RO"/>
              </w:rPr>
              <w:t>ș</w:t>
            </w:r>
            <w:r w:rsidRPr="00EC1246">
              <w:rPr>
                <w:rFonts w:ascii="Times New Roman" w:eastAsia="Times New Roman" w:hAnsi="Times New Roman" w:cs="Times New Roman"/>
                <w:color w:val="000000"/>
                <w:sz w:val="20"/>
                <w:szCs w:val="20"/>
                <w:lang w:val="ro-RO"/>
              </w:rPr>
              <w:t>i emitere a monedei electronice</w:t>
            </w:r>
          </w:p>
        </w:tc>
        <w:tc>
          <w:tcPr>
            <w:tcW w:w="946" w:type="dxa"/>
            <w:tcBorders>
              <w:top w:val="nil"/>
              <w:left w:val="nil"/>
              <w:bottom w:val="single" w:sz="4" w:space="0" w:color="auto"/>
              <w:right w:val="single" w:sz="4" w:space="0" w:color="auto"/>
            </w:tcBorders>
            <w:shd w:val="clear" w:color="auto" w:fill="auto"/>
            <w:noWrap/>
            <w:vAlign w:val="center"/>
          </w:tcPr>
          <w:p w14:paraId="08B46E68" w14:textId="77777777" w:rsidR="00545EC0" w:rsidRPr="00254311" w:rsidRDefault="008D7A15" w:rsidP="00E538BE">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043</w:t>
            </w:r>
          </w:p>
        </w:tc>
        <w:tc>
          <w:tcPr>
            <w:tcW w:w="1605" w:type="dxa"/>
            <w:tcBorders>
              <w:top w:val="nil"/>
              <w:left w:val="nil"/>
              <w:bottom w:val="single" w:sz="4" w:space="0" w:color="auto"/>
              <w:right w:val="single" w:sz="4" w:space="0" w:color="auto"/>
            </w:tcBorders>
            <w:shd w:val="clear" w:color="auto" w:fill="auto"/>
            <w:noWrap/>
            <w:vAlign w:val="center"/>
          </w:tcPr>
          <w:p w14:paraId="0CFC4601" w14:textId="77777777" w:rsidR="00545EC0" w:rsidRPr="00254311" w:rsidRDefault="00545EC0" w:rsidP="00E538BE">
            <w:pPr>
              <w:spacing w:after="0" w:line="240" w:lineRule="auto"/>
              <w:jc w:val="right"/>
              <w:rPr>
                <w:rFonts w:ascii="Times New Roman" w:eastAsia="Times New Roman" w:hAnsi="Times New Roman" w:cs="Times New Roman"/>
                <w:color w:val="000000"/>
                <w:sz w:val="20"/>
                <w:szCs w:val="20"/>
                <w:lang w:val="ro-RO"/>
              </w:rPr>
            </w:pPr>
          </w:p>
        </w:tc>
        <w:tc>
          <w:tcPr>
            <w:tcW w:w="1636" w:type="dxa"/>
            <w:tcBorders>
              <w:top w:val="nil"/>
              <w:left w:val="nil"/>
              <w:bottom w:val="single" w:sz="4" w:space="0" w:color="auto"/>
              <w:right w:val="single" w:sz="4" w:space="0" w:color="auto"/>
            </w:tcBorders>
            <w:shd w:val="clear" w:color="auto" w:fill="auto"/>
            <w:noWrap/>
            <w:vAlign w:val="center"/>
          </w:tcPr>
          <w:p w14:paraId="45164D02" w14:textId="77777777" w:rsidR="00545EC0" w:rsidRPr="00254311" w:rsidRDefault="00545EC0" w:rsidP="00E538BE">
            <w:pPr>
              <w:spacing w:after="0" w:line="240" w:lineRule="auto"/>
              <w:jc w:val="right"/>
              <w:rPr>
                <w:rFonts w:ascii="Times New Roman" w:eastAsia="Times New Roman" w:hAnsi="Times New Roman" w:cs="Times New Roman"/>
                <w:color w:val="000000"/>
                <w:sz w:val="20"/>
                <w:szCs w:val="20"/>
                <w:lang w:val="ro-RO"/>
              </w:rPr>
            </w:pPr>
          </w:p>
        </w:tc>
      </w:tr>
      <w:tr w:rsidR="00545EC0" w:rsidRPr="00254311" w14:paraId="58A986E6"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tcPr>
          <w:p w14:paraId="0CC03A24" w14:textId="77777777" w:rsidR="00545EC0" w:rsidRPr="00EC1246" w:rsidRDefault="00545EC0" w:rsidP="00EC1246">
            <w:pPr>
              <w:spacing w:after="0" w:line="240" w:lineRule="auto"/>
              <w:ind w:left="176"/>
              <w:rPr>
                <w:rFonts w:ascii="Times New Roman" w:eastAsia="Times New Roman" w:hAnsi="Times New Roman" w:cs="Times New Roman"/>
                <w:color w:val="000000"/>
                <w:sz w:val="20"/>
                <w:szCs w:val="20"/>
                <w:lang w:val="ro-RO"/>
              </w:rPr>
            </w:pPr>
            <w:r w:rsidRPr="00EC1246">
              <w:rPr>
                <w:rFonts w:ascii="Times New Roman" w:eastAsia="Times New Roman" w:hAnsi="Times New Roman" w:cs="Times New Roman"/>
                <w:color w:val="000000"/>
                <w:sz w:val="20"/>
                <w:szCs w:val="20"/>
                <w:lang w:val="ro-RO"/>
              </w:rPr>
              <w:t>altor forme de leasing</w:t>
            </w:r>
          </w:p>
        </w:tc>
        <w:tc>
          <w:tcPr>
            <w:tcW w:w="946" w:type="dxa"/>
            <w:tcBorders>
              <w:top w:val="nil"/>
              <w:left w:val="nil"/>
              <w:bottom w:val="single" w:sz="4" w:space="0" w:color="auto"/>
              <w:right w:val="single" w:sz="4" w:space="0" w:color="auto"/>
            </w:tcBorders>
            <w:shd w:val="clear" w:color="auto" w:fill="auto"/>
            <w:noWrap/>
            <w:vAlign w:val="center"/>
          </w:tcPr>
          <w:p w14:paraId="458338CA" w14:textId="77777777" w:rsidR="00545EC0" w:rsidRPr="00254311" w:rsidRDefault="008D7A15" w:rsidP="00E538BE">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044</w:t>
            </w:r>
          </w:p>
        </w:tc>
        <w:tc>
          <w:tcPr>
            <w:tcW w:w="1605" w:type="dxa"/>
            <w:tcBorders>
              <w:top w:val="nil"/>
              <w:left w:val="nil"/>
              <w:bottom w:val="single" w:sz="4" w:space="0" w:color="auto"/>
              <w:right w:val="single" w:sz="4" w:space="0" w:color="auto"/>
            </w:tcBorders>
            <w:shd w:val="clear" w:color="auto" w:fill="auto"/>
            <w:noWrap/>
            <w:vAlign w:val="center"/>
          </w:tcPr>
          <w:p w14:paraId="562682AF" w14:textId="77777777" w:rsidR="00545EC0" w:rsidRPr="00254311" w:rsidRDefault="00545EC0" w:rsidP="00E538BE">
            <w:pPr>
              <w:spacing w:after="0" w:line="240" w:lineRule="auto"/>
              <w:jc w:val="right"/>
              <w:rPr>
                <w:rFonts w:ascii="Times New Roman" w:eastAsia="Times New Roman" w:hAnsi="Times New Roman" w:cs="Times New Roman"/>
                <w:color w:val="000000"/>
                <w:sz w:val="20"/>
                <w:szCs w:val="20"/>
                <w:lang w:val="ro-RO"/>
              </w:rPr>
            </w:pPr>
          </w:p>
        </w:tc>
        <w:tc>
          <w:tcPr>
            <w:tcW w:w="1636" w:type="dxa"/>
            <w:tcBorders>
              <w:top w:val="nil"/>
              <w:left w:val="nil"/>
              <w:bottom w:val="single" w:sz="4" w:space="0" w:color="auto"/>
              <w:right w:val="single" w:sz="4" w:space="0" w:color="auto"/>
            </w:tcBorders>
            <w:shd w:val="clear" w:color="auto" w:fill="auto"/>
            <w:noWrap/>
            <w:vAlign w:val="center"/>
          </w:tcPr>
          <w:p w14:paraId="1E706398" w14:textId="77777777" w:rsidR="00545EC0" w:rsidRPr="00254311" w:rsidRDefault="00545EC0" w:rsidP="00E538BE">
            <w:pPr>
              <w:spacing w:after="0" w:line="240" w:lineRule="auto"/>
              <w:jc w:val="right"/>
              <w:rPr>
                <w:rFonts w:ascii="Times New Roman" w:eastAsia="Times New Roman" w:hAnsi="Times New Roman" w:cs="Times New Roman"/>
                <w:color w:val="000000"/>
                <w:sz w:val="20"/>
                <w:szCs w:val="20"/>
                <w:lang w:val="ro-RO"/>
              </w:rPr>
            </w:pPr>
          </w:p>
        </w:tc>
      </w:tr>
      <w:tr w:rsidR="0009643A" w:rsidRPr="00254311" w14:paraId="63C0E551"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tcPr>
          <w:p w14:paraId="7AA906BC" w14:textId="3CDC5A24" w:rsidR="0009643A" w:rsidRPr="00EC1246" w:rsidRDefault="00545EC0" w:rsidP="00EC1246">
            <w:pPr>
              <w:spacing w:after="0" w:line="240" w:lineRule="auto"/>
              <w:ind w:left="176"/>
              <w:rPr>
                <w:rFonts w:ascii="Times New Roman" w:eastAsia="Times New Roman" w:hAnsi="Times New Roman" w:cs="Times New Roman"/>
                <w:color w:val="000000"/>
                <w:sz w:val="20"/>
                <w:szCs w:val="20"/>
                <w:lang w:val="ro-RO"/>
              </w:rPr>
            </w:pPr>
            <w:r w:rsidRPr="00EC1246">
              <w:rPr>
                <w:rFonts w:ascii="Times New Roman" w:eastAsia="Times New Roman" w:hAnsi="Times New Roman" w:cs="Times New Roman"/>
                <w:color w:val="000000"/>
                <w:sz w:val="20"/>
                <w:szCs w:val="20"/>
                <w:lang w:val="ro-RO"/>
              </w:rPr>
              <w:t>altor activită</w:t>
            </w:r>
            <w:r w:rsidR="00F72F6E" w:rsidRPr="00EC1246">
              <w:rPr>
                <w:rFonts w:ascii="Times New Roman" w:eastAsia="Times New Roman" w:hAnsi="Times New Roman" w:cs="Times New Roman"/>
                <w:color w:val="000000"/>
                <w:sz w:val="20"/>
                <w:szCs w:val="20"/>
                <w:lang w:val="ro-RO"/>
              </w:rPr>
              <w:t>ț</w:t>
            </w:r>
            <w:r w:rsidRPr="00EC1246">
              <w:rPr>
                <w:rFonts w:ascii="Times New Roman" w:eastAsia="Times New Roman" w:hAnsi="Times New Roman" w:cs="Times New Roman"/>
                <w:color w:val="000000"/>
                <w:sz w:val="20"/>
                <w:szCs w:val="20"/>
                <w:lang w:val="ro-RO"/>
              </w:rPr>
              <w:t>i de investi</w:t>
            </w:r>
            <w:r w:rsidR="00F72F6E" w:rsidRPr="00EC1246">
              <w:rPr>
                <w:rFonts w:ascii="Times New Roman" w:eastAsia="Times New Roman" w:hAnsi="Times New Roman" w:cs="Times New Roman"/>
                <w:color w:val="000000"/>
                <w:sz w:val="20"/>
                <w:szCs w:val="20"/>
                <w:lang w:val="ro-RO"/>
              </w:rPr>
              <w:t>ț</w:t>
            </w:r>
            <w:r w:rsidRPr="00EC1246">
              <w:rPr>
                <w:rFonts w:ascii="Times New Roman" w:eastAsia="Times New Roman" w:hAnsi="Times New Roman" w:cs="Times New Roman"/>
                <w:color w:val="000000"/>
                <w:sz w:val="20"/>
                <w:szCs w:val="20"/>
                <w:lang w:val="ro-RO"/>
              </w:rPr>
              <w:t>ii</w:t>
            </w:r>
          </w:p>
        </w:tc>
        <w:tc>
          <w:tcPr>
            <w:tcW w:w="946" w:type="dxa"/>
            <w:tcBorders>
              <w:top w:val="nil"/>
              <w:left w:val="nil"/>
              <w:bottom w:val="single" w:sz="4" w:space="0" w:color="auto"/>
              <w:right w:val="single" w:sz="4" w:space="0" w:color="auto"/>
            </w:tcBorders>
            <w:shd w:val="clear" w:color="auto" w:fill="auto"/>
            <w:noWrap/>
            <w:vAlign w:val="center"/>
          </w:tcPr>
          <w:p w14:paraId="41744AB1" w14:textId="77777777" w:rsidR="0009643A" w:rsidRPr="00254311" w:rsidRDefault="008D7A15" w:rsidP="00E538BE">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045</w:t>
            </w:r>
          </w:p>
        </w:tc>
        <w:tc>
          <w:tcPr>
            <w:tcW w:w="1605" w:type="dxa"/>
            <w:tcBorders>
              <w:top w:val="nil"/>
              <w:left w:val="nil"/>
              <w:bottom w:val="single" w:sz="4" w:space="0" w:color="auto"/>
              <w:right w:val="single" w:sz="4" w:space="0" w:color="auto"/>
            </w:tcBorders>
            <w:shd w:val="clear" w:color="auto" w:fill="auto"/>
            <w:noWrap/>
            <w:vAlign w:val="center"/>
          </w:tcPr>
          <w:p w14:paraId="25622D76" w14:textId="77777777" w:rsidR="0009643A" w:rsidRPr="00254311" w:rsidRDefault="0009643A" w:rsidP="00E538BE">
            <w:pPr>
              <w:spacing w:after="0" w:line="240" w:lineRule="auto"/>
              <w:jc w:val="right"/>
              <w:rPr>
                <w:rFonts w:ascii="Times New Roman" w:eastAsia="Times New Roman" w:hAnsi="Times New Roman" w:cs="Times New Roman"/>
                <w:color w:val="000000"/>
                <w:sz w:val="20"/>
                <w:szCs w:val="20"/>
                <w:lang w:val="ro-RO"/>
              </w:rPr>
            </w:pPr>
          </w:p>
        </w:tc>
        <w:tc>
          <w:tcPr>
            <w:tcW w:w="1636" w:type="dxa"/>
            <w:tcBorders>
              <w:top w:val="nil"/>
              <w:left w:val="nil"/>
              <w:bottom w:val="single" w:sz="4" w:space="0" w:color="auto"/>
              <w:right w:val="single" w:sz="4" w:space="0" w:color="auto"/>
            </w:tcBorders>
            <w:shd w:val="clear" w:color="auto" w:fill="auto"/>
            <w:noWrap/>
            <w:vAlign w:val="center"/>
          </w:tcPr>
          <w:p w14:paraId="4276D472" w14:textId="77777777" w:rsidR="0009643A" w:rsidRPr="00254311" w:rsidRDefault="0009643A" w:rsidP="00E538BE">
            <w:pPr>
              <w:spacing w:after="0" w:line="240" w:lineRule="auto"/>
              <w:jc w:val="right"/>
              <w:rPr>
                <w:rFonts w:ascii="Times New Roman" w:eastAsia="Times New Roman" w:hAnsi="Times New Roman" w:cs="Times New Roman"/>
                <w:color w:val="000000"/>
                <w:sz w:val="20"/>
                <w:szCs w:val="20"/>
                <w:lang w:val="ro-RO"/>
              </w:rPr>
            </w:pPr>
          </w:p>
        </w:tc>
      </w:tr>
      <w:tr w:rsidR="00545EC0" w:rsidRPr="00254311" w14:paraId="14C8B17A"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tcPr>
          <w:p w14:paraId="7A2A2E56" w14:textId="6EBD8D17" w:rsidR="00545EC0" w:rsidRPr="00EC1246" w:rsidRDefault="00545EC0" w:rsidP="00EC1246">
            <w:pPr>
              <w:spacing w:after="0" w:line="240" w:lineRule="auto"/>
              <w:ind w:left="176"/>
              <w:rPr>
                <w:rFonts w:ascii="Times New Roman" w:eastAsia="Times New Roman" w:hAnsi="Times New Roman" w:cs="Times New Roman"/>
                <w:color w:val="000000"/>
                <w:sz w:val="20"/>
                <w:szCs w:val="20"/>
                <w:lang w:val="ro-RO"/>
              </w:rPr>
            </w:pPr>
            <w:r w:rsidRPr="00EC1246">
              <w:rPr>
                <w:rFonts w:ascii="Times New Roman" w:eastAsia="Times New Roman" w:hAnsi="Times New Roman" w:cs="Times New Roman"/>
                <w:color w:val="000000"/>
                <w:sz w:val="20"/>
                <w:szCs w:val="20"/>
                <w:lang w:val="ro-RO"/>
              </w:rPr>
              <w:t>alte activită</w:t>
            </w:r>
            <w:r w:rsidR="00F72F6E" w:rsidRPr="00EC1246">
              <w:rPr>
                <w:rFonts w:ascii="Times New Roman" w:eastAsia="Times New Roman" w:hAnsi="Times New Roman" w:cs="Times New Roman"/>
                <w:color w:val="000000"/>
                <w:sz w:val="20"/>
                <w:szCs w:val="20"/>
                <w:lang w:val="ro-RO"/>
              </w:rPr>
              <w:t>ț</w:t>
            </w:r>
            <w:r w:rsidRPr="00EC1246">
              <w:rPr>
                <w:rFonts w:ascii="Times New Roman" w:eastAsia="Times New Roman" w:hAnsi="Times New Roman" w:cs="Times New Roman"/>
                <w:color w:val="000000"/>
                <w:sz w:val="20"/>
                <w:szCs w:val="20"/>
                <w:lang w:val="ro-RO"/>
              </w:rPr>
              <w:t>i conexe sau auxiliare legate de realizarea act</w:t>
            </w:r>
            <w:r w:rsidR="008D7A15" w:rsidRPr="00EC1246">
              <w:rPr>
                <w:rFonts w:ascii="Times New Roman" w:eastAsia="Times New Roman" w:hAnsi="Times New Roman" w:cs="Times New Roman"/>
                <w:color w:val="000000"/>
                <w:sz w:val="20"/>
                <w:szCs w:val="20"/>
                <w:lang w:val="ro-RO"/>
              </w:rPr>
              <w:t>ivită</w:t>
            </w:r>
            <w:r w:rsidR="00F72F6E" w:rsidRPr="00EC1246">
              <w:rPr>
                <w:rFonts w:ascii="Times New Roman" w:eastAsia="Times New Roman" w:hAnsi="Times New Roman" w:cs="Times New Roman"/>
                <w:color w:val="000000"/>
                <w:sz w:val="20"/>
                <w:szCs w:val="20"/>
                <w:lang w:val="ro-RO"/>
              </w:rPr>
              <w:t>ț</w:t>
            </w:r>
            <w:r w:rsidR="008D7A15" w:rsidRPr="00EC1246">
              <w:rPr>
                <w:rFonts w:ascii="Times New Roman" w:eastAsia="Times New Roman" w:hAnsi="Times New Roman" w:cs="Times New Roman"/>
                <w:color w:val="000000"/>
                <w:sz w:val="20"/>
                <w:szCs w:val="20"/>
                <w:lang w:val="ro-RO"/>
              </w:rPr>
              <w:t>ii de creditare nebancară</w:t>
            </w:r>
          </w:p>
        </w:tc>
        <w:tc>
          <w:tcPr>
            <w:tcW w:w="946" w:type="dxa"/>
            <w:tcBorders>
              <w:top w:val="nil"/>
              <w:left w:val="nil"/>
              <w:bottom w:val="single" w:sz="4" w:space="0" w:color="auto"/>
              <w:right w:val="single" w:sz="4" w:space="0" w:color="auto"/>
            </w:tcBorders>
            <w:shd w:val="clear" w:color="auto" w:fill="auto"/>
            <w:noWrap/>
            <w:vAlign w:val="center"/>
          </w:tcPr>
          <w:p w14:paraId="3F40983F" w14:textId="77777777" w:rsidR="00545EC0" w:rsidRPr="00254311" w:rsidRDefault="008D7A15" w:rsidP="00E538BE">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046</w:t>
            </w:r>
          </w:p>
        </w:tc>
        <w:tc>
          <w:tcPr>
            <w:tcW w:w="1605" w:type="dxa"/>
            <w:tcBorders>
              <w:top w:val="nil"/>
              <w:left w:val="nil"/>
              <w:bottom w:val="single" w:sz="4" w:space="0" w:color="auto"/>
              <w:right w:val="single" w:sz="4" w:space="0" w:color="auto"/>
            </w:tcBorders>
            <w:shd w:val="clear" w:color="auto" w:fill="auto"/>
            <w:noWrap/>
            <w:vAlign w:val="center"/>
          </w:tcPr>
          <w:p w14:paraId="2C1D7E3B" w14:textId="77777777" w:rsidR="00545EC0" w:rsidRPr="00254311" w:rsidRDefault="00545EC0" w:rsidP="00E538BE">
            <w:pPr>
              <w:spacing w:after="0" w:line="240" w:lineRule="auto"/>
              <w:jc w:val="right"/>
              <w:rPr>
                <w:rFonts w:ascii="Times New Roman" w:eastAsia="Times New Roman" w:hAnsi="Times New Roman" w:cs="Times New Roman"/>
                <w:color w:val="000000"/>
                <w:sz w:val="20"/>
                <w:szCs w:val="20"/>
                <w:lang w:val="ro-RO"/>
              </w:rPr>
            </w:pPr>
          </w:p>
        </w:tc>
        <w:tc>
          <w:tcPr>
            <w:tcW w:w="1636" w:type="dxa"/>
            <w:tcBorders>
              <w:top w:val="nil"/>
              <w:left w:val="nil"/>
              <w:bottom w:val="single" w:sz="4" w:space="0" w:color="auto"/>
              <w:right w:val="single" w:sz="4" w:space="0" w:color="auto"/>
            </w:tcBorders>
            <w:shd w:val="clear" w:color="auto" w:fill="auto"/>
            <w:noWrap/>
            <w:vAlign w:val="center"/>
          </w:tcPr>
          <w:p w14:paraId="02807301" w14:textId="77777777" w:rsidR="00545EC0" w:rsidRPr="00254311" w:rsidRDefault="00545EC0" w:rsidP="00E538BE">
            <w:pPr>
              <w:spacing w:after="0" w:line="240" w:lineRule="auto"/>
              <w:jc w:val="right"/>
              <w:rPr>
                <w:rFonts w:ascii="Times New Roman" w:eastAsia="Times New Roman" w:hAnsi="Times New Roman" w:cs="Times New Roman"/>
                <w:color w:val="000000"/>
                <w:sz w:val="20"/>
                <w:szCs w:val="20"/>
                <w:lang w:val="ro-RO"/>
              </w:rPr>
            </w:pPr>
          </w:p>
        </w:tc>
      </w:tr>
      <w:tr w:rsidR="00FD176C" w:rsidRPr="00254311" w14:paraId="7417C74E"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724D4D11" w14:textId="77777777" w:rsidR="00FD176C" w:rsidRPr="00254311" w:rsidRDefault="00FD176C" w:rsidP="00E538B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Cheltuieli privind dob</w:t>
            </w:r>
            <w:r w:rsidR="00700056" w:rsidRPr="00254311">
              <w:rPr>
                <w:rFonts w:ascii="Times New Roman" w:eastAsia="Times New Roman" w:hAnsi="Times New Roman" w:cs="Times New Roman"/>
                <w:b/>
                <w:bCs/>
                <w:color w:val="000000"/>
                <w:sz w:val="20"/>
                <w:szCs w:val="20"/>
                <w:lang w:val="ro-RO"/>
              </w:rPr>
              <w:t>â</w:t>
            </w:r>
            <w:r w:rsidRPr="00254311">
              <w:rPr>
                <w:rFonts w:ascii="Times New Roman" w:eastAsia="Times New Roman" w:hAnsi="Times New Roman" w:cs="Times New Roman"/>
                <w:b/>
                <w:bCs/>
                <w:color w:val="000000"/>
                <w:sz w:val="20"/>
                <w:szCs w:val="20"/>
                <w:lang w:val="ro-RO"/>
              </w:rPr>
              <w:t>nzile calculate</w:t>
            </w:r>
            <w:r w:rsidR="008D7A15" w:rsidRPr="00254311">
              <w:rPr>
                <w:rFonts w:ascii="Times New Roman" w:eastAsia="Times New Roman" w:hAnsi="Times New Roman" w:cs="Times New Roman"/>
                <w:b/>
                <w:bCs/>
                <w:color w:val="000000"/>
                <w:sz w:val="20"/>
                <w:szCs w:val="20"/>
                <w:lang w:val="ro-RO"/>
              </w:rPr>
              <w:t>, total</w:t>
            </w:r>
            <w:r w:rsidRPr="00254311">
              <w:rPr>
                <w:rFonts w:ascii="Times New Roman" w:eastAsia="Times New Roman" w:hAnsi="Times New Roman" w:cs="Times New Roman"/>
                <w:b/>
                <w:bCs/>
                <w:color w:val="000000"/>
                <w:sz w:val="20"/>
                <w:szCs w:val="20"/>
                <w:lang w:val="ro-RO"/>
              </w:rPr>
              <w:t xml:space="preserve"> (rd.051+rd.052)</w:t>
            </w:r>
            <w:r w:rsidR="008D7A15" w:rsidRPr="00254311">
              <w:rPr>
                <w:rFonts w:ascii="Times New Roman" w:eastAsia="Times New Roman" w:hAnsi="Times New Roman" w:cs="Times New Roman"/>
                <w:b/>
                <w:bCs/>
                <w:color w:val="000000"/>
                <w:sz w:val="20"/>
                <w:szCs w:val="20"/>
                <w:lang w:val="ro-RO"/>
              </w:rPr>
              <w:t>:</w:t>
            </w:r>
          </w:p>
        </w:tc>
        <w:tc>
          <w:tcPr>
            <w:tcW w:w="946" w:type="dxa"/>
            <w:tcBorders>
              <w:top w:val="nil"/>
              <w:left w:val="nil"/>
              <w:bottom w:val="single" w:sz="4" w:space="0" w:color="auto"/>
              <w:right w:val="single" w:sz="4" w:space="0" w:color="auto"/>
            </w:tcBorders>
            <w:shd w:val="clear" w:color="auto" w:fill="auto"/>
            <w:noWrap/>
            <w:vAlign w:val="center"/>
            <w:hideMark/>
          </w:tcPr>
          <w:p w14:paraId="1A927B6A" w14:textId="77777777" w:rsidR="00FD176C" w:rsidRPr="00254311" w:rsidRDefault="00FD176C"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050</w:t>
            </w:r>
          </w:p>
        </w:tc>
        <w:tc>
          <w:tcPr>
            <w:tcW w:w="1605" w:type="dxa"/>
            <w:tcBorders>
              <w:top w:val="nil"/>
              <w:left w:val="nil"/>
              <w:bottom w:val="single" w:sz="4" w:space="0" w:color="auto"/>
              <w:right w:val="single" w:sz="4" w:space="0" w:color="auto"/>
            </w:tcBorders>
            <w:shd w:val="clear" w:color="auto" w:fill="auto"/>
            <w:noWrap/>
            <w:vAlign w:val="center"/>
            <w:hideMark/>
          </w:tcPr>
          <w:p w14:paraId="00955D44" w14:textId="77777777" w:rsidR="00FD176C" w:rsidRPr="00254311" w:rsidRDefault="00FD176C" w:rsidP="00E538BE">
            <w:pPr>
              <w:spacing w:after="0" w:line="240" w:lineRule="auto"/>
              <w:jc w:val="right"/>
              <w:rPr>
                <w:rFonts w:ascii="Times New Roman" w:eastAsia="Times New Roman" w:hAnsi="Times New Roman" w:cs="Times New Roman"/>
                <w:b/>
                <w:bCs/>
                <w:color w:val="000000"/>
                <w:sz w:val="20"/>
                <w:szCs w:val="20"/>
                <w:lang w:val="ro-RO"/>
              </w:rPr>
            </w:pPr>
            <w:bookmarkStart w:id="14" w:name="RANGE!C18"/>
            <w:r w:rsidRPr="00254311">
              <w:rPr>
                <w:rFonts w:ascii="Times New Roman" w:eastAsia="Times New Roman" w:hAnsi="Times New Roman" w:cs="Times New Roman"/>
                <w:b/>
                <w:bCs/>
                <w:color w:val="000000"/>
                <w:sz w:val="20"/>
                <w:szCs w:val="20"/>
                <w:lang w:val="ro-RO"/>
              </w:rPr>
              <w:t> </w:t>
            </w:r>
            <w:bookmarkEnd w:id="14"/>
          </w:p>
        </w:tc>
        <w:tc>
          <w:tcPr>
            <w:tcW w:w="1636" w:type="dxa"/>
            <w:tcBorders>
              <w:top w:val="nil"/>
              <w:left w:val="nil"/>
              <w:bottom w:val="single" w:sz="4" w:space="0" w:color="auto"/>
              <w:right w:val="single" w:sz="4" w:space="0" w:color="auto"/>
            </w:tcBorders>
            <w:shd w:val="clear" w:color="auto" w:fill="auto"/>
            <w:noWrap/>
            <w:vAlign w:val="center"/>
            <w:hideMark/>
          </w:tcPr>
          <w:p w14:paraId="7D279F50" w14:textId="77777777" w:rsidR="00FD176C" w:rsidRPr="00254311" w:rsidRDefault="00FD176C" w:rsidP="00E538BE">
            <w:pPr>
              <w:spacing w:after="0" w:line="240" w:lineRule="auto"/>
              <w:jc w:val="right"/>
              <w:rPr>
                <w:rFonts w:ascii="Times New Roman" w:eastAsia="Times New Roman" w:hAnsi="Times New Roman" w:cs="Times New Roman"/>
                <w:b/>
                <w:bCs/>
                <w:color w:val="000000"/>
                <w:sz w:val="20"/>
                <w:szCs w:val="20"/>
                <w:lang w:val="ro-RO"/>
              </w:rPr>
            </w:pPr>
            <w:bookmarkStart w:id="15" w:name="RANGE!D18"/>
            <w:r w:rsidRPr="00254311">
              <w:rPr>
                <w:rFonts w:ascii="Times New Roman" w:eastAsia="Times New Roman" w:hAnsi="Times New Roman" w:cs="Times New Roman"/>
                <w:b/>
                <w:bCs/>
                <w:color w:val="000000"/>
                <w:sz w:val="20"/>
                <w:szCs w:val="20"/>
                <w:lang w:val="ro-RO"/>
              </w:rPr>
              <w:t> </w:t>
            </w:r>
            <w:bookmarkEnd w:id="15"/>
          </w:p>
        </w:tc>
      </w:tr>
      <w:tr w:rsidR="00FD176C" w:rsidRPr="00254311" w14:paraId="56FE2B8F"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4F4601D5" w14:textId="3544DBB4" w:rsidR="00FD176C" w:rsidRPr="00254311" w:rsidRDefault="00190368" w:rsidP="00EC1246">
            <w:pPr>
              <w:spacing w:after="0" w:line="240" w:lineRule="auto"/>
              <w:ind w:left="176"/>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aferente</w:t>
            </w:r>
            <w:r w:rsidR="00FD176C" w:rsidRPr="00254311">
              <w:rPr>
                <w:rFonts w:ascii="Times New Roman" w:eastAsia="Times New Roman" w:hAnsi="Times New Roman" w:cs="Times New Roman"/>
                <w:color w:val="000000"/>
                <w:sz w:val="20"/>
                <w:szCs w:val="20"/>
                <w:lang w:val="ro-RO"/>
              </w:rPr>
              <w:t xml:space="preserve"> împrumuturi</w:t>
            </w:r>
            <w:r w:rsidRPr="00254311">
              <w:rPr>
                <w:rFonts w:ascii="Times New Roman" w:eastAsia="Times New Roman" w:hAnsi="Times New Roman" w:cs="Times New Roman"/>
                <w:color w:val="000000"/>
                <w:sz w:val="20"/>
                <w:szCs w:val="20"/>
                <w:lang w:val="ro-RO"/>
              </w:rPr>
              <w:t>lor</w:t>
            </w:r>
            <w:r w:rsidR="00FD176C" w:rsidRPr="00254311">
              <w:rPr>
                <w:rFonts w:ascii="Times New Roman" w:eastAsia="Times New Roman" w:hAnsi="Times New Roman" w:cs="Times New Roman"/>
                <w:color w:val="000000"/>
                <w:sz w:val="20"/>
                <w:szCs w:val="20"/>
                <w:lang w:val="ro-RO"/>
              </w:rPr>
              <w:t xml:space="preserve"> subordonate</w:t>
            </w:r>
            <w:r w:rsidR="00EC1246">
              <w:rPr>
                <w:rFonts w:ascii="Times New Roman" w:eastAsia="Times New Roman" w:hAnsi="Times New Roman" w:cs="Times New Roman"/>
                <w:color w:val="000000"/>
                <w:sz w:val="20"/>
                <w:szCs w:val="20"/>
                <w:lang w:val="ro-RO"/>
              </w:rPr>
              <w:t xml:space="preserve"> primite</w:t>
            </w:r>
          </w:p>
        </w:tc>
        <w:tc>
          <w:tcPr>
            <w:tcW w:w="946" w:type="dxa"/>
            <w:tcBorders>
              <w:top w:val="nil"/>
              <w:left w:val="nil"/>
              <w:bottom w:val="single" w:sz="4" w:space="0" w:color="auto"/>
              <w:right w:val="single" w:sz="4" w:space="0" w:color="auto"/>
            </w:tcBorders>
            <w:shd w:val="clear" w:color="auto" w:fill="auto"/>
            <w:noWrap/>
            <w:vAlign w:val="center"/>
            <w:hideMark/>
          </w:tcPr>
          <w:p w14:paraId="4BC12404" w14:textId="77777777" w:rsidR="00FD176C" w:rsidRPr="00254311" w:rsidRDefault="00FD176C"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051</w:t>
            </w:r>
          </w:p>
        </w:tc>
        <w:tc>
          <w:tcPr>
            <w:tcW w:w="1605" w:type="dxa"/>
            <w:tcBorders>
              <w:top w:val="nil"/>
              <w:left w:val="nil"/>
              <w:bottom w:val="single" w:sz="4" w:space="0" w:color="auto"/>
              <w:right w:val="single" w:sz="4" w:space="0" w:color="auto"/>
            </w:tcBorders>
            <w:shd w:val="clear" w:color="auto" w:fill="auto"/>
            <w:noWrap/>
            <w:vAlign w:val="center"/>
            <w:hideMark/>
          </w:tcPr>
          <w:p w14:paraId="4B8F8CE9" w14:textId="77777777" w:rsidR="00FD176C" w:rsidRPr="00254311" w:rsidRDefault="00FD176C" w:rsidP="00E538BE">
            <w:pPr>
              <w:spacing w:after="0" w:line="240" w:lineRule="auto"/>
              <w:jc w:val="right"/>
              <w:rPr>
                <w:rFonts w:ascii="Times New Roman" w:eastAsia="Times New Roman" w:hAnsi="Times New Roman" w:cs="Times New Roman"/>
                <w:color w:val="000000"/>
                <w:sz w:val="20"/>
                <w:szCs w:val="20"/>
                <w:lang w:val="ro-RO"/>
              </w:rPr>
            </w:pPr>
            <w:bookmarkStart w:id="16" w:name="RANGE!C19"/>
            <w:r w:rsidRPr="00254311">
              <w:rPr>
                <w:rFonts w:ascii="Times New Roman" w:eastAsia="Times New Roman" w:hAnsi="Times New Roman" w:cs="Times New Roman"/>
                <w:color w:val="000000"/>
                <w:sz w:val="20"/>
                <w:szCs w:val="20"/>
                <w:lang w:val="ro-RO"/>
              </w:rPr>
              <w:t> </w:t>
            </w:r>
            <w:bookmarkEnd w:id="16"/>
          </w:p>
        </w:tc>
        <w:tc>
          <w:tcPr>
            <w:tcW w:w="1636" w:type="dxa"/>
            <w:tcBorders>
              <w:top w:val="nil"/>
              <w:left w:val="nil"/>
              <w:bottom w:val="single" w:sz="4" w:space="0" w:color="auto"/>
              <w:right w:val="single" w:sz="4" w:space="0" w:color="auto"/>
            </w:tcBorders>
            <w:shd w:val="clear" w:color="auto" w:fill="auto"/>
            <w:noWrap/>
            <w:vAlign w:val="center"/>
            <w:hideMark/>
          </w:tcPr>
          <w:p w14:paraId="5D1DB038" w14:textId="77777777" w:rsidR="00FD176C" w:rsidRPr="00254311" w:rsidRDefault="00FD176C" w:rsidP="00E538BE">
            <w:pPr>
              <w:spacing w:after="0" w:line="240" w:lineRule="auto"/>
              <w:jc w:val="right"/>
              <w:rPr>
                <w:rFonts w:ascii="Times New Roman" w:eastAsia="Times New Roman" w:hAnsi="Times New Roman" w:cs="Times New Roman"/>
                <w:color w:val="000000"/>
                <w:sz w:val="20"/>
                <w:szCs w:val="20"/>
                <w:lang w:val="ro-RO"/>
              </w:rPr>
            </w:pPr>
            <w:bookmarkStart w:id="17" w:name="RANGE!D19"/>
            <w:r w:rsidRPr="00254311">
              <w:rPr>
                <w:rFonts w:ascii="Times New Roman" w:eastAsia="Times New Roman" w:hAnsi="Times New Roman" w:cs="Times New Roman"/>
                <w:color w:val="000000"/>
                <w:sz w:val="20"/>
                <w:szCs w:val="20"/>
                <w:lang w:val="ro-RO"/>
              </w:rPr>
              <w:t> </w:t>
            </w:r>
            <w:bookmarkEnd w:id="17"/>
          </w:p>
        </w:tc>
      </w:tr>
      <w:tr w:rsidR="00FD176C" w:rsidRPr="00254311" w14:paraId="5A1AE8B9"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6FD9F745" w14:textId="4F53A487" w:rsidR="00FD176C" w:rsidRPr="00254311" w:rsidRDefault="00190368" w:rsidP="00EC1246">
            <w:pPr>
              <w:spacing w:after="0" w:line="240" w:lineRule="auto"/>
              <w:ind w:left="176"/>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aferente</w:t>
            </w:r>
            <w:r w:rsidR="00FD176C" w:rsidRPr="00254311">
              <w:rPr>
                <w:rFonts w:ascii="Times New Roman" w:eastAsia="Times New Roman" w:hAnsi="Times New Roman" w:cs="Times New Roman"/>
                <w:color w:val="000000"/>
                <w:sz w:val="20"/>
                <w:szCs w:val="20"/>
                <w:lang w:val="ro-RO"/>
              </w:rPr>
              <w:t xml:space="preserve"> creditel</w:t>
            </w:r>
            <w:r w:rsidRPr="00254311">
              <w:rPr>
                <w:rFonts w:ascii="Times New Roman" w:eastAsia="Times New Roman" w:hAnsi="Times New Roman" w:cs="Times New Roman"/>
                <w:color w:val="000000"/>
                <w:sz w:val="20"/>
                <w:szCs w:val="20"/>
                <w:lang w:val="ro-RO"/>
              </w:rPr>
              <w:t>or</w:t>
            </w:r>
            <w:r w:rsidR="00FD176C" w:rsidRPr="00254311">
              <w:rPr>
                <w:rFonts w:ascii="Times New Roman" w:eastAsia="Times New Roman" w:hAnsi="Times New Roman" w:cs="Times New Roman"/>
                <w:color w:val="000000"/>
                <w:sz w:val="20"/>
                <w:szCs w:val="20"/>
                <w:lang w:val="ro-RO"/>
              </w:rPr>
              <w:t xml:space="preserve"> </w:t>
            </w:r>
            <w:r w:rsidR="00595968">
              <w:rPr>
                <w:rFonts w:ascii="Times New Roman" w:eastAsia="Times New Roman" w:hAnsi="Times New Roman" w:cs="Times New Roman"/>
                <w:color w:val="000000"/>
                <w:sz w:val="20"/>
                <w:szCs w:val="20"/>
                <w:lang w:val="ro-RO"/>
              </w:rPr>
              <w:t xml:space="preserve">bancare </w:t>
            </w:r>
            <w:r w:rsidR="00FD176C" w:rsidRPr="00254311">
              <w:rPr>
                <w:rFonts w:ascii="Times New Roman" w:eastAsia="Times New Roman" w:hAnsi="Times New Roman" w:cs="Times New Roman"/>
                <w:color w:val="000000"/>
                <w:sz w:val="20"/>
                <w:szCs w:val="20"/>
                <w:lang w:val="ro-RO"/>
              </w:rPr>
              <w:t xml:space="preserve"> </w:t>
            </w:r>
            <w:r w:rsidR="00F72F6E" w:rsidRPr="00254311">
              <w:rPr>
                <w:rFonts w:ascii="Times New Roman" w:eastAsia="Times New Roman" w:hAnsi="Times New Roman" w:cs="Times New Roman"/>
                <w:color w:val="000000"/>
                <w:sz w:val="20"/>
                <w:szCs w:val="20"/>
                <w:lang w:val="ro-RO"/>
              </w:rPr>
              <w:t>ș</w:t>
            </w:r>
            <w:r w:rsidR="00FD176C" w:rsidRPr="00254311">
              <w:rPr>
                <w:rFonts w:ascii="Times New Roman" w:eastAsia="Times New Roman" w:hAnsi="Times New Roman" w:cs="Times New Roman"/>
                <w:color w:val="000000"/>
                <w:sz w:val="20"/>
                <w:szCs w:val="20"/>
                <w:lang w:val="ro-RO"/>
              </w:rPr>
              <w:t>i alt</w:t>
            </w:r>
            <w:r w:rsidRPr="00254311">
              <w:rPr>
                <w:rFonts w:ascii="Times New Roman" w:eastAsia="Times New Roman" w:hAnsi="Times New Roman" w:cs="Times New Roman"/>
                <w:color w:val="000000"/>
                <w:sz w:val="20"/>
                <w:szCs w:val="20"/>
                <w:lang w:val="ro-RO"/>
              </w:rPr>
              <w:t>or</w:t>
            </w:r>
            <w:r w:rsidR="00FD176C" w:rsidRPr="00254311">
              <w:rPr>
                <w:rFonts w:ascii="Times New Roman" w:eastAsia="Times New Roman" w:hAnsi="Times New Roman" w:cs="Times New Roman"/>
                <w:color w:val="000000"/>
                <w:sz w:val="20"/>
                <w:szCs w:val="20"/>
                <w:lang w:val="ro-RO"/>
              </w:rPr>
              <w:t xml:space="preserve"> împrumuturi primite</w:t>
            </w:r>
          </w:p>
        </w:tc>
        <w:tc>
          <w:tcPr>
            <w:tcW w:w="946" w:type="dxa"/>
            <w:tcBorders>
              <w:top w:val="nil"/>
              <w:left w:val="nil"/>
              <w:bottom w:val="single" w:sz="4" w:space="0" w:color="auto"/>
              <w:right w:val="single" w:sz="4" w:space="0" w:color="auto"/>
            </w:tcBorders>
            <w:shd w:val="clear" w:color="auto" w:fill="auto"/>
            <w:noWrap/>
            <w:vAlign w:val="center"/>
            <w:hideMark/>
          </w:tcPr>
          <w:p w14:paraId="17F0089B" w14:textId="77777777" w:rsidR="00FD176C" w:rsidRPr="00254311" w:rsidRDefault="00FD176C"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052</w:t>
            </w:r>
          </w:p>
        </w:tc>
        <w:tc>
          <w:tcPr>
            <w:tcW w:w="1605" w:type="dxa"/>
            <w:tcBorders>
              <w:top w:val="nil"/>
              <w:left w:val="nil"/>
              <w:bottom w:val="single" w:sz="4" w:space="0" w:color="auto"/>
              <w:right w:val="single" w:sz="4" w:space="0" w:color="auto"/>
            </w:tcBorders>
            <w:shd w:val="clear" w:color="auto" w:fill="auto"/>
            <w:noWrap/>
            <w:vAlign w:val="center"/>
            <w:hideMark/>
          </w:tcPr>
          <w:p w14:paraId="6E86E392" w14:textId="77777777" w:rsidR="00FD176C" w:rsidRPr="00254311" w:rsidRDefault="00FD176C" w:rsidP="00E538BE">
            <w:pPr>
              <w:spacing w:after="0" w:line="240" w:lineRule="auto"/>
              <w:jc w:val="right"/>
              <w:rPr>
                <w:rFonts w:ascii="Times New Roman" w:eastAsia="Times New Roman" w:hAnsi="Times New Roman" w:cs="Times New Roman"/>
                <w:color w:val="000000"/>
                <w:sz w:val="20"/>
                <w:szCs w:val="20"/>
                <w:lang w:val="ro-RO"/>
              </w:rPr>
            </w:pPr>
            <w:bookmarkStart w:id="18" w:name="RANGE!C20"/>
            <w:r w:rsidRPr="00254311">
              <w:rPr>
                <w:rFonts w:ascii="Times New Roman" w:eastAsia="Times New Roman" w:hAnsi="Times New Roman" w:cs="Times New Roman"/>
                <w:color w:val="000000"/>
                <w:sz w:val="20"/>
                <w:szCs w:val="20"/>
                <w:lang w:val="ro-RO"/>
              </w:rPr>
              <w:t> </w:t>
            </w:r>
            <w:bookmarkEnd w:id="18"/>
          </w:p>
        </w:tc>
        <w:tc>
          <w:tcPr>
            <w:tcW w:w="1636" w:type="dxa"/>
            <w:tcBorders>
              <w:top w:val="nil"/>
              <w:left w:val="nil"/>
              <w:bottom w:val="single" w:sz="4" w:space="0" w:color="auto"/>
              <w:right w:val="single" w:sz="4" w:space="0" w:color="auto"/>
            </w:tcBorders>
            <w:shd w:val="clear" w:color="auto" w:fill="auto"/>
            <w:noWrap/>
            <w:vAlign w:val="center"/>
            <w:hideMark/>
          </w:tcPr>
          <w:p w14:paraId="47D539E5" w14:textId="77777777" w:rsidR="00FD176C" w:rsidRPr="00254311" w:rsidRDefault="00FD176C" w:rsidP="00E538BE">
            <w:pPr>
              <w:spacing w:after="0" w:line="240" w:lineRule="auto"/>
              <w:jc w:val="right"/>
              <w:rPr>
                <w:rFonts w:ascii="Times New Roman" w:eastAsia="Times New Roman" w:hAnsi="Times New Roman" w:cs="Times New Roman"/>
                <w:color w:val="000000"/>
                <w:sz w:val="20"/>
                <w:szCs w:val="20"/>
                <w:lang w:val="ro-RO"/>
              </w:rPr>
            </w:pPr>
            <w:bookmarkStart w:id="19" w:name="RANGE!D20"/>
            <w:r w:rsidRPr="00254311">
              <w:rPr>
                <w:rFonts w:ascii="Times New Roman" w:eastAsia="Times New Roman" w:hAnsi="Times New Roman" w:cs="Times New Roman"/>
                <w:color w:val="000000"/>
                <w:sz w:val="20"/>
                <w:szCs w:val="20"/>
                <w:lang w:val="ro-RO"/>
              </w:rPr>
              <w:t> </w:t>
            </w:r>
            <w:bookmarkEnd w:id="19"/>
          </w:p>
        </w:tc>
      </w:tr>
      <w:tr w:rsidR="00FD176C" w:rsidRPr="00254311" w14:paraId="20898D8F"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555ED593" w14:textId="77777777" w:rsidR="00FD176C" w:rsidRPr="00254311" w:rsidRDefault="00FD176C" w:rsidP="00E538B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Cheltuieli privind comisioanele</w:t>
            </w:r>
            <w:r w:rsidR="008352A1" w:rsidRPr="00254311">
              <w:rPr>
                <w:rFonts w:ascii="Times New Roman" w:eastAsia="Times New Roman" w:hAnsi="Times New Roman" w:cs="Times New Roman"/>
                <w:b/>
                <w:bCs/>
                <w:color w:val="000000"/>
                <w:sz w:val="20"/>
                <w:szCs w:val="20"/>
                <w:lang w:val="ro-RO"/>
              </w:rPr>
              <w:t>, total (rd.061+rd.062)</w:t>
            </w:r>
          </w:p>
        </w:tc>
        <w:tc>
          <w:tcPr>
            <w:tcW w:w="946" w:type="dxa"/>
            <w:tcBorders>
              <w:top w:val="nil"/>
              <w:left w:val="nil"/>
              <w:bottom w:val="single" w:sz="4" w:space="0" w:color="auto"/>
              <w:right w:val="single" w:sz="4" w:space="0" w:color="auto"/>
            </w:tcBorders>
            <w:shd w:val="clear" w:color="auto" w:fill="auto"/>
            <w:vAlign w:val="center"/>
            <w:hideMark/>
          </w:tcPr>
          <w:p w14:paraId="32345679" w14:textId="77777777" w:rsidR="00FD176C" w:rsidRPr="00254311" w:rsidRDefault="00FD176C"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060</w:t>
            </w:r>
          </w:p>
        </w:tc>
        <w:tc>
          <w:tcPr>
            <w:tcW w:w="1605" w:type="dxa"/>
            <w:tcBorders>
              <w:top w:val="nil"/>
              <w:left w:val="nil"/>
              <w:bottom w:val="single" w:sz="4" w:space="0" w:color="auto"/>
              <w:right w:val="single" w:sz="4" w:space="0" w:color="auto"/>
            </w:tcBorders>
            <w:shd w:val="clear" w:color="auto" w:fill="auto"/>
            <w:noWrap/>
            <w:vAlign w:val="center"/>
            <w:hideMark/>
          </w:tcPr>
          <w:p w14:paraId="1CE63348" w14:textId="77777777" w:rsidR="00FD176C" w:rsidRPr="00254311" w:rsidRDefault="00FD176C" w:rsidP="00E538BE">
            <w:pPr>
              <w:spacing w:after="0" w:line="240" w:lineRule="auto"/>
              <w:jc w:val="right"/>
              <w:rPr>
                <w:rFonts w:ascii="Times New Roman" w:eastAsia="Times New Roman" w:hAnsi="Times New Roman" w:cs="Times New Roman"/>
                <w:color w:val="000000"/>
                <w:sz w:val="20"/>
                <w:szCs w:val="20"/>
                <w:lang w:val="ro-RO"/>
              </w:rPr>
            </w:pPr>
            <w:bookmarkStart w:id="20" w:name="RANGE!C21"/>
            <w:r w:rsidRPr="00254311">
              <w:rPr>
                <w:rFonts w:ascii="Times New Roman" w:eastAsia="Times New Roman" w:hAnsi="Times New Roman" w:cs="Times New Roman"/>
                <w:color w:val="000000"/>
                <w:sz w:val="20"/>
                <w:szCs w:val="20"/>
                <w:lang w:val="ro-RO"/>
              </w:rPr>
              <w:t> </w:t>
            </w:r>
            <w:bookmarkEnd w:id="20"/>
          </w:p>
        </w:tc>
        <w:tc>
          <w:tcPr>
            <w:tcW w:w="1636" w:type="dxa"/>
            <w:tcBorders>
              <w:top w:val="nil"/>
              <w:left w:val="nil"/>
              <w:bottom w:val="single" w:sz="4" w:space="0" w:color="auto"/>
              <w:right w:val="single" w:sz="4" w:space="0" w:color="auto"/>
            </w:tcBorders>
            <w:shd w:val="clear" w:color="auto" w:fill="auto"/>
            <w:noWrap/>
            <w:vAlign w:val="center"/>
            <w:hideMark/>
          </w:tcPr>
          <w:p w14:paraId="464A0408" w14:textId="77777777" w:rsidR="00FD176C" w:rsidRPr="00254311" w:rsidRDefault="00FD176C" w:rsidP="00E538BE">
            <w:pPr>
              <w:spacing w:after="0" w:line="240" w:lineRule="auto"/>
              <w:jc w:val="right"/>
              <w:rPr>
                <w:rFonts w:ascii="Times New Roman" w:eastAsia="Times New Roman" w:hAnsi="Times New Roman" w:cs="Times New Roman"/>
                <w:color w:val="000000"/>
                <w:sz w:val="20"/>
                <w:szCs w:val="20"/>
                <w:lang w:val="ro-RO"/>
              </w:rPr>
            </w:pPr>
            <w:bookmarkStart w:id="21" w:name="RANGE!D21"/>
            <w:r w:rsidRPr="00254311">
              <w:rPr>
                <w:rFonts w:ascii="Times New Roman" w:eastAsia="Times New Roman" w:hAnsi="Times New Roman" w:cs="Times New Roman"/>
                <w:color w:val="000000"/>
                <w:sz w:val="20"/>
                <w:szCs w:val="20"/>
                <w:lang w:val="ro-RO"/>
              </w:rPr>
              <w:t> </w:t>
            </w:r>
            <w:bookmarkEnd w:id="21"/>
          </w:p>
        </w:tc>
      </w:tr>
      <w:tr w:rsidR="00190368" w:rsidRPr="00254311" w14:paraId="54551AD4"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tcPr>
          <w:p w14:paraId="58087AF1" w14:textId="694B82B7" w:rsidR="00190368" w:rsidRPr="00EC1246" w:rsidRDefault="00190368" w:rsidP="00EC1246">
            <w:pPr>
              <w:spacing w:after="0" w:line="240" w:lineRule="auto"/>
              <w:ind w:left="176"/>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aferente împrumuturilor subordonate</w:t>
            </w:r>
            <w:r w:rsidR="00EC1246">
              <w:rPr>
                <w:rFonts w:ascii="Times New Roman" w:eastAsia="Times New Roman" w:hAnsi="Times New Roman" w:cs="Times New Roman"/>
                <w:color w:val="000000"/>
                <w:sz w:val="20"/>
                <w:szCs w:val="20"/>
                <w:lang w:val="ro-RO"/>
              </w:rPr>
              <w:t xml:space="preserve"> primite</w:t>
            </w:r>
          </w:p>
        </w:tc>
        <w:tc>
          <w:tcPr>
            <w:tcW w:w="946" w:type="dxa"/>
            <w:tcBorders>
              <w:top w:val="nil"/>
              <w:left w:val="nil"/>
              <w:bottom w:val="single" w:sz="4" w:space="0" w:color="auto"/>
              <w:right w:val="single" w:sz="4" w:space="0" w:color="auto"/>
            </w:tcBorders>
            <w:shd w:val="clear" w:color="auto" w:fill="auto"/>
            <w:vAlign w:val="center"/>
          </w:tcPr>
          <w:p w14:paraId="58616124" w14:textId="77777777" w:rsidR="00190368" w:rsidRPr="00254311" w:rsidRDefault="00190368" w:rsidP="00E538BE">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061</w:t>
            </w:r>
          </w:p>
        </w:tc>
        <w:tc>
          <w:tcPr>
            <w:tcW w:w="1605" w:type="dxa"/>
            <w:tcBorders>
              <w:top w:val="nil"/>
              <w:left w:val="nil"/>
              <w:bottom w:val="single" w:sz="4" w:space="0" w:color="auto"/>
              <w:right w:val="single" w:sz="4" w:space="0" w:color="auto"/>
            </w:tcBorders>
            <w:shd w:val="clear" w:color="auto" w:fill="auto"/>
            <w:noWrap/>
            <w:vAlign w:val="center"/>
          </w:tcPr>
          <w:p w14:paraId="2AD88A01" w14:textId="77777777" w:rsidR="00190368" w:rsidRPr="00254311" w:rsidRDefault="00190368" w:rsidP="00E538BE">
            <w:pPr>
              <w:spacing w:after="0" w:line="240" w:lineRule="auto"/>
              <w:jc w:val="right"/>
              <w:rPr>
                <w:rFonts w:ascii="Times New Roman" w:eastAsia="Times New Roman" w:hAnsi="Times New Roman" w:cs="Times New Roman"/>
                <w:color w:val="000000"/>
                <w:sz w:val="20"/>
                <w:szCs w:val="20"/>
                <w:lang w:val="ro-RO"/>
              </w:rPr>
            </w:pPr>
          </w:p>
        </w:tc>
        <w:tc>
          <w:tcPr>
            <w:tcW w:w="1636" w:type="dxa"/>
            <w:tcBorders>
              <w:top w:val="nil"/>
              <w:left w:val="nil"/>
              <w:bottom w:val="single" w:sz="4" w:space="0" w:color="auto"/>
              <w:right w:val="single" w:sz="4" w:space="0" w:color="auto"/>
            </w:tcBorders>
            <w:shd w:val="clear" w:color="auto" w:fill="auto"/>
            <w:noWrap/>
            <w:vAlign w:val="center"/>
          </w:tcPr>
          <w:p w14:paraId="50331FBB" w14:textId="77777777" w:rsidR="00190368" w:rsidRPr="00254311" w:rsidRDefault="00190368" w:rsidP="00E538BE">
            <w:pPr>
              <w:spacing w:after="0" w:line="240" w:lineRule="auto"/>
              <w:jc w:val="right"/>
              <w:rPr>
                <w:rFonts w:ascii="Times New Roman" w:eastAsia="Times New Roman" w:hAnsi="Times New Roman" w:cs="Times New Roman"/>
                <w:color w:val="000000"/>
                <w:sz w:val="20"/>
                <w:szCs w:val="20"/>
                <w:lang w:val="ro-RO"/>
              </w:rPr>
            </w:pPr>
          </w:p>
        </w:tc>
      </w:tr>
      <w:tr w:rsidR="00190368" w:rsidRPr="00254311" w14:paraId="63F2DA3A"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tcPr>
          <w:p w14:paraId="5FF3254F" w14:textId="56DBADFA" w:rsidR="00190368" w:rsidRPr="00EC1246" w:rsidRDefault="00190368" w:rsidP="00EC1246">
            <w:pPr>
              <w:spacing w:after="0" w:line="240" w:lineRule="auto"/>
              <w:ind w:left="176"/>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aferente creditelor </w:t>
            </w:r>
            <w:r w:rsidR="00595968">
              <w:rPr>
                <w:rFonts w:ascii="Times New Roman" w:eastAsia="Times New Roman" w:hAnsi="Times New Roman" w:cs="Times New Roman"/>
                <w:color w:val="000000"/>
                <w:sz w:val="20"/>
                <w:szCs w:val="20"/>
                <w:lang w:val="ro-RO"/>
              </w:rPr>
              <w:t xml:space="preserve">bancare </w:t>
            </w:r>
            <w:r w:rsidRPr="00254311">
              <w:rPr>
                <w:rFonts w:ascii="Times New Roman" w:eastAsia="Times New Roman" w:hAnsi="Times New Roman" w:cs="Times New Roman"/>
                <w:color w:val="000000"/>
                <w:sz w:val="20"/>
                <w:szCs w:val="20"/>
                <w:lang w:val="ro-RO"/>
              </w:rPr>
              <w:t xml:space="preserve"> </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i altor împrumuturi primite</w:t>
            </w:r>
          </w:p>
        </w:tc>
        <w:tc>
          <w:tcPr>
            <w:tcW w:w="946" w:type="dxa"/>
            <w:tcBorders>
              <w:top w:val="nil"/>
              <w:left w:val="nil"/>
              <w:bottom w:val="single" w:sz="4" w:space="0" w:color="auto"/>
              <w:right w:val="single" w:sz="4" w:space="0" w:color="auto"/>
            </w:tcBorders>
            <w:shd w:val="clear" w:color="auto" w:fill="auto"/>
            <w:vAlign w:val="center"/>
          </w:tcPr>
          <w:p w14:paraId="0DEB2FEE" w14:textId="77777777" w:rsidR="00190368" w:rsidRPr="00254311" w:rsidRDefault="00190368" w:rsidP="00E538BE">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062</w:t>
            </w:r>
          </w:p>
        </w:tc>
        <w:tc>
          <w:tcPr>
            <w:tcW w:w="1605" w:type="dxa"/>
            <w:tcBorders>
              <w:top w:val="nil"/>
              <w:left w:val="nil"/>
              <w:bottom w:val="single" w:sz="4" w:space="0" w:color="auto"/>
              <w:right w:val="single" w:sz="4" w:space="0" w:color="auto"/>
            </w:tcBorders>
            <w:shd w:val="clear" w:color="auto" w:fill="auto"/>
            <w:noWrap/>
            <w:vAlign w:val="center"/>
          </w:tcPr>
          <w:p w14:paraId="129A63FA" w14:textId="77777777" w:rsidR="00190368" w:rsidRPr="00254311" w:rsidRDefault="00190368" w:rsidP="00E538BE">
            <w:pPr>
              <w:spacing w:after="0" w:line="240" w:lineRule="auto"/>
              <w:jc w:val="right"/>
              <w:rPr>
                <w:rFonts w:ascii="Times New Roman" w:eastAsia="Times New Roman" w:hAnsi="Times New Roman" w:cs="Times New Roman"/>
                <w:color w:val="000000"/>
                <w:sz w:val="20"/>
                <w:szCs w:val="20"/>
                <w:lang w:val="ro-RO"/>
              </w:rPr>
            </w:pPr>
          </w:p>
        </w:tc>
        <w:tc>
          <w:tcPr>
            <w:tcW w:w="1636" w:type="dxa"/>
            <w:tcBorders>
              <w:top w:val="nil"/>
              <w:left w:val="nil"/>
              <w:bottom w:val="single" w:sz="4" w:space="0" w:color="auto"/>
              <w:right w:val="single" w:sz="4" w:space="0" w:color="auto"/>
            </w:tcBorders>
            <w:shd w:val="clear" w:color="auto" w:fill="auto"/>
            <w:noWrap/>
            <w:vAlign w:val="center"/>
          </w:tcPr>
          <w:p w14:paraId="47FA2F3C" w14:textId="77777777" w:rsidR="00190368" w:rsidRPr="00254311" w:rsidRDefault="00190368" w:rsidP="00E538BE">
            <w:pPr>
              <w:spacing w:after="0" w:line="240" w:lineRule="auto"/>
              <w:jc w:val="right"/>
              <w:rPr>
                <w:rFonts w:ascii="Times New Roman" w:eastAsia="Times New Roman" w:hAnsi="Times New Roman" w:cs="Times New Roman"/>
                <w:color w:val="000000"/>
                <w:sz w:val="20"/>
                <w:szCs w:val="20"/>
                <w:lang w:val="ro-RO"/>
              </w:rPr>
            </w:pPr>
          </w:p>
        </w:tc>
      </w:tr>
      <w:tr w:rsidR="008352A1" w:rsidRPr="00254311" w14:paraId="146A792E"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76AABD35" w14:textId="4AE2CCDF" w:rsidR="008352A1" w:rsidRPr="00254311" w:rsidRDefault="008352A1" w:rsidP="00E538B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xml:space="preserve">Rezultatul net din constituirea </w:t>
            </w:r>
            <w:r w:rsidR="00F72F6E" w:rsidRPr="00254311">
              <w:rPr>
                <w:rFonts w:ascii="Times New Roman" w:eastAsia="Times New Roman" w:hAnsi="Times New Roman" w:cs="Times New Roman"/>
                <w:b/>
                <w:bCs/>
                <w:color w:val="000000"/>
                <w:sz w:val="20"/>
                <w:szCs w:val="20"/>
                <w:lang w:val="ro-RO"/>
              </w:rPr>
              <w:t>ș</w:t>
            </w:r>
            <w:r w:rsidRPr="00254311">
              <w:rPr>
                <w:rFonts w:ascii="Times New Roman" w:eastAsia="Times New Roman" w:hAnsi="Times New Roman" w:cs="Times New Roman"/>
                <w:b/>
                <w:bCs/>
                <w:color w:val="000000"/>
                <w:sz w:val="20"/>
                <w:szCs w:val="20"/>
                <w:lang w:val="ro-RO"/>
              </w:rPr>
              <w:t>i decontarea provizioanelor</w:t>
            </w:r>
            <w:r w:rsidR="00977A99" w:rsidRPr="00254311">
              <w:rPr>
                <w:rFonts w:ascii="Times New Roman" w:eastAsia="Times New Roman" w:hAnsi="Times New Roman" w:cs="Times New Roman"/>
                <w:b/>
                <w:bCs/>
                <w:color w:val="000000"/>
                <w:sz w:val="20"/>
                <w:szCs w:val="20"/>
                <w:lang w:val="ro-RO"/>
              </w:rPr>
              <w:t xml:space="preserve"> </w:t>
            </w:r>
            <w:r w:rsidR="004E5EAC" w:rsidRPr="00254311">
              <w:rPr>
                <w:rFonts w:ascii="Times New Roman" w:eastAsia="Times New Roman" w:hAnsi="Times New Roman" w:cs="Times New Roman"/>
                <w:b/>
                <w:bCs/>
                <w:color w:val="000000"/>
                <w:sz w:val="20"/>
                <w:szCs w:val="20"/>
                <w:lang w:val="ro-RO"/>
              </w:rPr>
              <w:t>(+/-)</w:t>
            </w:r>
            <w:r w:rsidRPr="00254311">
              <w:rPr>
                <w:rFonts w:ascii="Times New Roman" w:eastAsia="Times New Roman" w:hAnsi="Times New Roman" w:cs="Times New Roman"/>
                <w:b/>
                <w:bCs/>
                <w:color w:val="000000"/>
                <w:sz w:val="20"/>
                <w:szCs w:val="20"/>
                <w:lang w:val="ro-RO"/>
              </w:rPr>
              <w:t>:</w:t>
            </w:r>
          </w:p>
        </w:tc>
        <w:tc>
          <w:tcPr>
            <w:tcW w:w="946" w:type="dxa"/>
            <w:tcBorders>
              <w:top w:val="nil"/>
              <w:left w:val="nil"/>
              <w:bottom w:val="single" w:sz="4" w:space="0" w:color="auto"/>
              <w:right w:val="single" w:sz="4" w:space="0" w:color="auto"/>
            </w:tcBorders>
            <w:shd w:val="clear" w:color="auto" w:fill="auto"/>
            <w:vAlign w:val="center"/>
            <w:hideMark/>
          </w:tcPr>
          <w:p w14:paraId="0F2987CD" w14:textId="77777777" w:rsidR="008352A1" w:rsidRPr="00254311" w:rsidRDefault="008352A1"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070</w:t>
            </w:r>
          </w:p>
        </w:tc>
        <w:tc>
          <w:tcPr>
            <w:tcW w:w="1605" w:type="dxa"/>
            <w:tcBorders>
              <w:top w:val="nil"/>
              <w:left w:val="nil"/>
              <w:bottom w:val="single" w:sz="4" w:space="0" w:color="auto"/>
              <w:right w:val="single" w:sz="4" w:space="0" w:color="auto"/>
            </w:tcBorders>
            <w:shd w:val="clear" w:color="auto" w:fill="auto"/>
            <w:noWrap/>
            <w:vAlign w:val="center"/>
            <w:hideMark/>
          </w:tcPr>
          <w:p w14:paraId="474B8C87" w14:textId="77777777" w:rsidR="008352A1" w:rsidRPr="00254311" w:rsidRDefault="008352A1" w:rsidP="00E538BE">
            <w:pPr>
              <w:spacing w:after="0" w:line="240" w:lineRule="auto"/>
              <w:jc w:val="right"/>
              <w:rPr>
                <w:rFonts w:ascii="Times New Roman" w:eastAsia="Times New Roman" w:hAnsi="Times New Roman" w:cs="Times New Roman"/>
                <w:b/>
                <w:bCs/>
                <w:color w:val="000000"/>
                <w:sz w:val="20"/>
                <w:szCs w:val="20"/>
                <w:lang w:val="ro-RO"/>
              </w:rPr>
            </w:pPr>
            <w:bookmarkStart w:id="22" w:name="RANGE!C22"/>
            <w:r w:rsidRPr="00254311">
              <w:rPr>
                <w:rFonts w:ascii="Times New Roman" w:eastAsia="Times New Roman" w:hAnsi="Times New Roman" w:cs="Times New Roman"/>
                <w:b/>
                <w:bCs/>
                <w:color w:val="000000"/>
                <w:sz w:val="20"/>
                <w:szCs w:val="20"/>
                <w:lang w:val="ro-RO"/>
              </w:rPr>
              <w:t> </w:t>
            </w:r>
            <w:bookmarkEnd w:id="22"/>
          </w:p>
        </w:tc>
        <w:tc>
          <w:tcPr>
            <w:tcW w:w="1636" w:type="dxa"/>
            <w:tcBorders>
              <w:top w:val="nil"/>
              <w:left w:val="nil"/>
              <w:bottom w:val="single" w:sz="4" w:space="0" w:color="auto"/>
              <w:right w:val="single" w:sz="4" w:space="0" w:color="auto"/>
            </w:tcBorders>
            <w:shd w:val="clear" w:color="auto" w:fill="auto"/>
            <w:noWrap/>
            <w:vAlign w:val="center"/>
            <w:hideMark/>
          </w:tcPr>
          <w:p w14:paraId="385AF4B4" w14:textId="77777777" w:rsidR="008352A1" w:rsidRPr="00254311" w:rsidRDefault="008352A1" w:rsidP="00E538BE">
            <w:pPr>
              <w:spacing w:after="0" w:line="240" w:lineRule="auto"/>
              <w:jc w:val="right"/>
              <w:rPr>
                <w:rFonts w:ascii="Times New Roman" w:eastAsia="Times New Roman" w:hAnsi="Times New Roman" w:cs="Times New Roman"/>
                <w:b/>
                <w:bCs/>
                <w:color w:val="000000"/>
                <w:sz w:val="20"/>
                <w:szCs w:val="20"/>
                <w:lang w:val="ro-RO"/>
              </w:rPr>
            </w:pPr>
            <w:bookmarkStart w:id="23" w:name="RANGE!D22"/>
            <w:r w:rsidRPr="00254311">
              <w:rPr>
                <w:rFonts w:ascii="Times New Roman" w:eastAsia="Times New Roman" w:hAnsi="Times New Roman" w:cs="Times New Roman"/>
                <w:b/>
                <w:bCs/>
                <w:color w:val="000000"/>
                <w:sz w:val="20"/>
                <w:szCs w:val="20"/>
                <w:lang w:val="ro-RO"/>
              </w:rPr>
              <w:t> </w:t>
            </w:r>
            <w:bookmarkEnd w:id="23"/>
          </w:p>
        </w:tc>
      </w:tr>
      <w:tr w:rsidR="008352A1" w:rsidRPr="00254311" w14:paraId="349BA60D"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09CA8221" w14:textId="44AE2EFB" w:rsidR="008352A1" w:rsidRPr="00254311" w:rsidRDefault="008352A1" w:rsidP="00E538B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xml:space="preserve">Profit brut (pierdere brută), total </w:t>
            </w:r>
            <w:r w:rsidR="002F4477" w:rsidRPr="00254311">
              <w:rPr>
                <w:rFonts w:ascii="Times New Roman" w:eastAsia="Times New Roman" w:hAnsi="Times New Roman" w:cs="Times New Roman"/>
                <w:b/>
                <w:bCs/>
                <w:color w:val="000000"/>
                <w:sz w:val="20"/>
                <w:szCs w:val="20"/>
                <w:lang w:val="ro-RO"/>
              </w:rPr>
              <w:t xml:space="preserve">(+/-) </w:t>
            </w:r>
            <w:r w:rsidRPr="00254311">
              <w:rPr>
                <w:rFonts w:ascii="Times New Roman" w:eastAsia="Times New Roman" w:hAnsi="Times New Roman" w:cs="Times New Roman"/>
                <w:b/>
                <w:bCs/>
                <w:color w:val="000000"/>
                <w:sz w:val="20"/>
                <w:szCs w:val="20"/>
                <w:lang w:val="ro-RO"/>
              </w:rPr>
              <w:t>(rd.010+rd.020+rd.030+rd.040-rd.050-rd.060+rd.070)</w:t>
            </w:r>
          </w:p>
        </w:tc>
        <w:tc>
          <w:tcPr>
            <w:tcW w:w="946" w:type="dxa"/>
            <w:tcBorders>
              <w:top w:val="nil"/>
              <w:left w:val="nil"/>
              <w:bottom w:val="single" w:sz="4" w:space="0" w:color="auto"/>
              <w:right w:val="single" w:sz="4" w:space="0" w:color="auto"/>
            </w:tcBorders>
            <w:shd w:val="clear" w:color="auto" w:fill="auto"/>
            <w:vAlign w:val="center"/>
            <w:hideMark/>
          </w:tcPr>
          <w:p w14:paraId="38EEF319" w14:textId="77777777" w:rsidR="008352A1" w:rsidRPr="00254311" w:rsidRDefault="008352A1"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080</w:t>
            </w:r>
          </w:p>
        </w:tc>
        <w:tc>
          <w:tcPr>
            <w:tcW w:w="1605" w:type="dxa"/>
            <w:tcBorders>
              <w:top w:val="nil"/>
              <w:left w:val="nil"/>
              <w:bottom w:val="single" w:sz="4" w:space="0" w:color="auto"/>
              <w:right w:val="single" w:sz="4" w:space="0" w:color="auto"/>
            </w:tcBorders>
            <w:shd w:val="clear" w:color="auto" w:fill="auto"/>
            <w:noWrap/>
            <w:vAlign w:val="center"/>
            <w:hideMark/>
          </w:tcPr>
          <w:p w14:paraId="41F0C805" w14:textId="77777777" w:rsidR="008352A1" w:rsidRPr="00254311" w:rsidRDefault="008352A1" w:rsidP="00E538BE">
            <w:pPr>
              <w:spacing w:after="0" w:line="240" w:lineRule="auto"/>
              <w:jc w:val="right"/>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1636" w:type="dxa"/>
            <w:tcBorders>
              <w:top w:val="nil"/>
              <w:left w:val="nil"/>
              <w:bottom w:val="single" w:sz="4" w:space="0" w:color="auto"/>
              <w:right w:val="single" w:sz="4" w:space="0" w:color="auto"/>
            </w:tcBorders>
            <w:shd w:val="clear" w:color="auto" w:fill="auto"/>
            <w:noWrap/>
            <w:vAlign w:val="center"/>
            <w:hideMark/>
          </w:tcPr>
          <w:p w14:paraId="4D363BA9" w14:textId="77777777" w:rsidR="008352A1" w:rsidRPr="00254311" w:rsidRDefault="008352A1" w:rsidP="00E538BE">
            <w:pPr>
              <w:spacing w:after="0" w:line="240" w:lineRule="auto"/>
              <w:jc w:val="right"/>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r>
      <w:tr w:rsidR="008352A1" w:rsidRPr="00254311" w14:paraId="5143E54B"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523E0A87" w14:textId="77873A89" w:rsidR="008352A1" w:rsidRPr="00254311" w:rsidRDefault="008352A1" w:rsidP="00E538B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Alte venituri din activitatea opera</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ională</w:t>
            </w:r>
          </w:p>
        </w:tc>
        <w:tc>
          <w:tcPr>
            <w:tcW w:w="946" w:type="dxa"/>
            <w:tcBorders>
              <w:top w:val="nil"/>
              <w:left w:val="nil"/>
              <w:bottom w:val="single" w:sz="4" w:space="0" w:color="auto"/>
              <w:right w:val="single" w:sz="4" w:space="0" w:color="auto"/>
            </w:tcBorders>
            <w:shd w:val="clear" w:color="auto" w:fill="auto"/>
            <w:vAlign w:val="center"/>
            <w:hideMark/>
          </w:tcPr>
          <w:p w14:paraId="3126B3A9" w14:textId="77777777" w:rsidR="008352A1" w:rsidRPr="00254311" w:rsidRDefault="008352A1"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090</w:t>
            </w:r>
          </w:p>
        </w:tc>
        <w:tc>
          <w:tcPr>
            <w:tcW w:w="1605" w:type="dxa"/>
            <w:tcBorders>
              <w:top w:val="nil"/>
              <w:left w:val="nil"/>
              <w:bottom w:val="single" w:sz="4" w:space="0" w:color="auto"/>
              <w:right w:val="single" w:sz="4" w:space="0" w:color="auto"/>
            </w:tcBorders>
            <w:shd w:val="clear" w:color="auto" w:fill="auto"/>
            <w:noWrap/>
            <w:vAlign w:val="center"/>
            <w:hideMark/>
          </w:tcPr>
          <w:p w14:paraId="34C73356" w14:textId="77777777" w:rsidR="008352A1" w:rsidRPr="00254311" w:rsidRDefault="008352A1" w:rsidP="00E538BE">
            <w:pPr>
              <w:spacing w:after="0" w:line="240" w:lineRule="auto"/>
              <w:jc w:val="right"/>
              <w:rPr>
                <w:rFonts w:ascii="Times New Roman" w:eastAsia="Times New Roman" w:hAnsi="Times New Roman" w:cs="Times New Roman"/>
                <w:b/>
                <w:bCs/>
                <w:color w:val="000000"/>
                <w:sz w:val="20"/>
                <w:szCs w:val="20"/>
                <w:lang w:val="ro-RO"/>
              </w:rPr>
            </w:pPr>
            <w:bookmarkStart w:id="24" w:name="RANGE!C26"/>
            <w:r w:rsidRPr="00254311">
              <w:rPr>
                <w:rFonts w:ascii="Times New Roman" w:eastAsia="Times New Roman" w:hAnsi="Times New Roman" w:cs="Times New Roman"/>
                <w:b/>
                <w:bCs/>
                <w:color w:val="000000"/>
                <w:sz w:val="20"/>
                <w:szCs w:val="20"/>
                <w:lang w:val="ro-RO"/>
              </w:rPr>
              <w:t> </w:t>
            </w:r>
            <w:bookmarkEnd w:id="24"/>
          </w:p>
        </w:tc>
        <w:tc>
          <w:tcPr>
            <w:tcW w:w="1636" w:type="dxa"/>
            <w:tcBorders>
              <w:top w:val="nil"/>
              <w:left w:val="nil"/>
              <w:bottom w:val="single" w:sz="4" w:space="0" w:color="auto"/>
              <w:right w:val="single" w:sz="4" w:space="0" w:color="auto"/>
            </w:tcBorders>
            <w:shd w:val="clear" w:color="auto" w:fill="auto"/>
            <w:noWrap/>
            <w:vAlign w:val="center"/>
            <w:hideMark/>
          </w:tcPr>
          <w:p w14:paraId="59093505" w14:textId="77777777" w:rsidR="008352A1" w:rsidRPr="00254311" w:rsidRDefault="008352A1" w:rsidP="00E538BE">
            <w:pPr>
              <w:spacing w:after="0" w:line="240" w:lineRule="auto"/>
              <w:jc w:val="right"/>
              <w:rPr>
                <w:rFonts w:ascii="Times New Roman" w:eastAsia="Times New Roman" w:hAnsi="Times New Roman" w:cs="Times New Roman"/>
                <w:b/>
                <w:bCs/>
                <w:color w:val="000000"/>
                <w:sz w:val="20"/>
                <w:szCs w:val="20"/>
                <w:lang w:val="ro-RO"/>
              </w:rPr>
            </w:pPr>
            <w:bookmarkStart w:id="25" w:name="RANGE!D26"/>
            <w:r w:rsidRPr="00254311">
              <w:rPr>
                <w:rFonts w:ascii="Times New Roman" w:eastAsia="Times New Roman" w:hAnsi="Times New Roman" w:cs="Times New Roman"/>
                <w:b/>
                <w:bCs/>
                <w:color w:val="000000"/>
                <w:sz w:val="20"/>
                <w:szCs w:val="20"/>
                <w:lang w:val="ro-RO"/>
              </w:rPr>
              <w:t> </w:t>
            </w:r>
            <w:bookmarkEnd w:id="25"/>
          </w:p>
        </w:tc>
      </w:tr>
      <w:tr w:rsidR="008352A1" w:rsidRPr="00254311" w14:paraId="2D72F247"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0C28A118" w14:textId="4C594A41" w:rsidR="008352A1" w:rsidRPr="00254311" w:rsidRDefault="008352A1" w:rsidP="00E538B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Cheltuieli administrative</w:t>
            </w:r>
          </w:p>
        </w:tc>
        <w:tc>
          <w:tcPr>
            <w:tcW w:w="946" w:type="dxa"/>
            <w:tcBorders>
              <w:top w:val="nil"/>
              <w:left w:val="nil"/>
              <w:bottom w:val="single" w:sz="4" w:space="0" w:color="auto"/>
              <w:right w:val="single" w:sz="4" w:space="0" w:color="auto"/>
            </w:tcBorders>
            <w:shd w:val="clear" w:color="auto" w:fill="auto"/>
            <w:vAlign w:val="center"/>
            <w:hideMark/>
          </w:tcPr>
          <w:p w14:paraId="0DB8C680" w14:textId="77777777" w:rsidR="008352A1" w:rsidRPr="00254311" w:rsidRDefault="008352A1"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100</w:t>
            </w:r>
          </w:p>
        </w:tc>
        <w:tc>
          <w:tcPr>
            <w:tcW w:w="1605" w:type="dxa"/>
            <w:tcBorders>
              <w:top w:val="nil"/>
              <w:left w:val="nil"/>
              <w:bottom w:val="single" w:sz="4" w:space="0" w:color="auto"/>
              <w:right w:val="single" w:sz="4" w:space="0" w:color="auto"/>
            </w:tcBorders>
            <w:shd w:val="clear" w:color="auto" w:fill="auto"/>
            <w:noWrap/>
            <w:vAlign w:val="center"/>
            <w:hideMark/>
          </w:tcPr>
          <w:p w14:paraId="04A3D97F" w14:textId="77777777" w:rsidR="008352A1" w:rsidRPr="00254311" w:rsidRDefault="008352A1" w:rsidP="00E538BE">
            <w:pPr>
              <w:spacing w:after="0" w:line="240" w:lineRule="auto"/>
              <w:jc w:val="right"/>
              <w:rPr>
                <w:rFonts w:ascii="Times New Roman" w:eastAsia="Times New Roman" w:hAnsi="Times New Roman" w:cs="Times New Roman"/>
                <w:b/>
                <w:bCs/>
                <w:color w:val="000000"/>
                <w:sz w:val="20"/>
                <w:szCs w:val="20"/>
                <w:lang w:val="ro-RO"/>
              </w:rPr>
            </w:pPr>
            <w:bookmarkStart w:id="26" w:name="RANGE!C29"/>
            <w:r w:rsidRPr="00254311">
              <w:rPr>
                <w:rFonts w:ascii="Times New Roman" w:eastAsia="Times New Roman" w:hAnsi="Times New Roman" w:cs="Times New Roman"/>
                <w:b/>
                <w:bCs/>
                <w:color w:val="000000"/>
                <w:sz w:val="20"/>
                <w:szCs w:val="20"/>
                <w:lang w:val="ro-RO"/>
              </w:rPr>
              <w:t> </w:t>
            </w:r>
            <w:bookmarkEnd w:id="26"/>
          </w:p>
        </w:tc>
        <w:tc>
          <w:tcPr>
            <w:tcW w:w="1636" w:type="dxa"/>
            <w:tcBorders>
              <w:top w:val="nil"/>
              <w:left w:val="nil"/>
              <w:bottom w:val="single" w:sz="4" w:space="0" w:color="auto"/>
              <w:right w:val="single" w:sz="4" w:space="0" w:color="auto"/>
            </w:tcBorders>
            <w:shd w:val="clear" w:color="auto" w:fill="auto"/>
            <w:noWrap/>
            <w:vAlign w:val="center"/>
            <w:hideMark/>
          </w:tcPr>
          <w:p w14:paraId="1CDB8B12" w14:textId="77777777" w:rsidR="008352A1" w:rsidRPr="00254311" w:rsidRDefault="008352A1" w:rsidP="00E538BE">
            <w:pPr>
              <w:spacing w:after="0" w:line="240" w:lineRule="auto"/>
              <w:jc w:val="right"/>
              <w:rPr>
                <w:rFonts w:ascii="Times New Roman" w:eastAsia="Times New Roman" w:hAnsi="Times New Roman" w:cs="Times New Roman"/>
                <w:b/>
                <w:bCs/>
                <w:color w:val="000000"/>
                <w:sz w:val="20"/>
                <w:szCs w:val="20"/>
                <w:lang w:val="ro-RO"/>
              </w:rPr>
            </w:pPr>
            <w:bookmarkStart w:id="27" w:name="RANGE!D29"/>
            <w:r w:rsidRPr="00254311">
              <w:rPr>
                <w:rFonts w:ascii="Times New Roman" w:eastAsia="Times New Roman" w:hAnsi="Times New Roman" w:cs="Times New Roman"/>
                <w:b/>
                <w:bCs/>
                <w:color w:val="000000"/>
                <w:sz w:val="20"/>
                <w:szCs w:val="20"/>
                <w:lang w:val="ro-RO"/>
              </w:rPr>
              <w:t> </w:t>
            </w:r>
            <w:bookmarkEnd w:id="27"/>
          </w:p>
        </w:tc>
      </w:tr>
      <w:tr w:rsidR="008352A1" w:rsidRPr="00254311" w14:paraId="5FFB736F"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01F3F3AB" w14:textId="64774211" w:rsidR="008352A1" w:rsidRPr="00254311" w:rsidRDefault="008352A1" w:rsidP="00E538B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xml:space="preserve">Alte cheltuieli </w:t>
            </w:r>
            <w:r w:rsidR="00210F85" w:rsidRPr="00254311">
              <w:rPr>
                <w:rFonts w:ascii="Times New Roman" w:eastAsia="Times New Roman" w:hAnsi="Times New Roman" w:cs="Times New Roman"/>
                <w:b/>
                <w:bCs/>
                <w:color w:val="000000"/>
                <w:sz w:val="20"/>
                <w:szCs w:val="20"/>
                <w:lang w:val="ro-RO"/>
              </w:rPr>
              <w:t xml:space="preserve">din </w:t>
            </w:r>
            <w:r w:rsidRPr="00254311">
              <w:rPr>
                <w:rFonts w:ascii="Times New Roman" w:eastAsia="Times New Roman" w:hAnsi="Times New Roman" w:cs="Times New Roman"/>
                <w:b/>
                <w:bCs/>
                <w:color w:val="000000"/>
                <w:sz w:val="20"/>
                <w:szCs w:val="20"/>
                <w:lang w:val="ro-RO"/>
              </w:rPr>
              <w:t>activit</w:t>
            </w:r>
            <w:r w:rsidR="00210F85" w:rsidRPr="00254311">
              <w:rPr>
                <w:rFonts w:ascii="Times New Roman" w:eastAsia="Times New Roman" w:hAnsi="Times New Roman" w:cs="Times New Roman"/>
                <w:b/>
                <w:bCs/>
                <w:color w:val="000000"/>
                <w:sz w:val="20"/>
                <w:szCs w:val="20"/>
                <w:lang w:val="ro-RO"/>
              </w:rPr>
              <w:t>atea</w:t>
            </w:r>
            <w:r w:rsidRPr="00254311">
              <w:rPr>
                <w:rFonts w:ascii="Times New Roman" w:eastAsia="Times New Roman" w:hAnsi="Times New Roman" w:cs="Times New Roman"/>
                <w:b/>
                <w:bCs/>
                <w:color w:val="000000"/>
                <w:sz w:val="20"/>
                <w:szCs w:val="20"/>
                <w:lang w:val="ro-RO"/>
              </w:rPr>
              <w:t xml:space="preserve"> opera</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ional</w:t>
            </w:r>
            <w:r w:rsidR="00210F85" w:rsidRPr="00254311">
              <w:rPr>
                <w:rFonts w:ascii="Times New Roman" w:eastAsia="Times New Roman" w:hAnsi="Times New Roman" w:cs="Times New Roman"/>
                <w:b/>
                <w:bCs/>
                <w:color w:val="000000"/>
                <w:sz w:val="20"/>
                <w:szCs w:val="20"/>
                <w:lang w:val="ro-RO"/>
              </w:rPr>
              <w:t>ă</w:t>
            </w:r>
          </w:p>
        </w:tc>
        <w:tc>
          <w:tcPr>
            <w:tcW w:w="946" w:type="dxa"/>
            <w:tcBorders>
              <w:top w:val="nil"/>
              <w:left w:val="nil"/>
              <w:bottom w:val="single" w:sz="4" w:space="0" w:color="auto"/>
              <w:right w:val="single" w:sz="4" w:space="0" w:color="auto"/>
            </w:tcBorders>
            <w:shd w:val="clear" w:color="auto" w:fill="auto"/>
            <w:vAlign w:val="center"/>
            <w:hideMark/>
          </w:tcPr>
          <w:p w14:paraId="06D78851" w14:textId="77777777" w:rsidR="008352A1" w:rsidRPr="00254311" w:rsidRDefault="008352A1"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110</w:t>
            </w:r>
          </w:p>
        </w:tc>
        <w:tc>
          <w:tcPr>
            <w:tcW w:w="1605" w:type="dxa"/>
            <w:tcBorders>
              <w:top w:val="nil"/>
              <w:left w:val="nil"/>
              <w:bottom w:val="single" w:sz="4" w:space="0" w:color="auto"/>
              <w:right w:val="single" w:sz="4" w:space="0" w:color="auto"/>
            </w:tcBorders>
            <w:shd w:val="clear" w:color="auto" w:fill="auto"/>
            <w:noWrap/>
            <w:vAlign w:val="center"/>
            <w:hideMark/>
          </w:tcPr>
          <w:p w14:paraId="159550D1" w14:textId="77777777" w:rsidR="008352A1" w:rsidRPr="00254311" w:rsidRDefault="008352A1" w:rsidP="00E538BE">
            <w:pPr>
              <w:spacing w:after="0" w:line="240" w:lineRule="auto"/>
              <w:jc w:val="right"/>
              <w:rPr>
                <w:rFonts w:ascii="Times New Roman" w:eastAsia="Times New Roman" w:hAnsi="Times New Roman" w:cs="Times New Roman"/>
                <w:b/>
                <w:bCs/>
                <w:color w:val="000000"/>
                <w:sz w:val="20"/>
                <w:szCs w:val="20"/>
                <w:lang w:val="ro-RO"/>
              </w:rPr>
            </w:pPr>
            <w:bookmarkStart w:id="28" w:name="RANGE!C37"/>
            <w:r w:rsidRPr="00254311">
              <w:rPr>
                <w:rFonts w:ascii="Times New Roman" w:eastAsia="Times New Roman" w:hAnsi="Times New Roman" w:cs="Times New Roman"/>
                <w:b/>
                <w:bCs/>
                <w:color w:val="000000"/>
                <w:sz w:val="20"/>
                <w:szCs w:val="20"/>
                <w:lang w:val="ro-RO"/>
              </w:rPr>
              <w:t> </w:t>
            </w:r>
            <w:bookmarkEnd w:id="28"/>
          </w:p>
        </w:tc>
        <w:tc>
          <w:tcPr>
            <w:tcW w:w="1636" w:type="dxa"/>
            <w:tcBorders>
              <w:top w:val="nil"/>
              <w:left w:val="nil"/>
              <w:bottom w:val="single" w:sz="4" w:space="0" w:color="auto"/>
              <w:right w:val="single" w:sz="4" w:space="0" w:color="auto"/>
            </w:tcBorders>
            <w:shd w:val="clear" w:color="auto" w:fill="auto"/>
            <w:noWrap/>
            <w:vAlign w:val="center"/>
            <w:hideMark/>
          </w:tcPr>
          <w:p w14:paraId="1C4A0DAD" w14:textId="77777777" w:rsidR="008352A1" w:rsidRPr="00254311" w:rsidRDefault="008352A1" w:rsidP="00E538BE">
            <w:pPr>
              <w:spacing w:after="0" w:line="240" w:lineRule="auto"/>
              <w:jc w:val="right"/>
              <w:rPr>
                <w:rFonts w:ascii="Times New Roman" w:eastAsia="Times New Roman" w:hAnsi="Times New Roman" w:cs="Times New Roman"/>
                <w:b/>
                <w:bCs/>
                <w:color w:val="000000"/>
                <w:sz w:val="20"/>
                <w:szCs w:val="20"/>
                <w:lang w:val="ro-RO"/>
              </w:rPr>
            </w:pPr>
            <w:bookmarkStart w:id="29" w:name="RANGE!D37"/>
            <w:r w:rsidRPr="00254311">
              <w:rPr>
                <w:rFonts w:ascii="Times New Roman" w:eastAsia="Times New Roman" w:hAnsi="Times New Roman" w:cs="Times New Roman"/>
                <w:b/>
                <w:bCs/>
                <w:color w:val="000000"/>
                <w:sz w:val="20"/>
                <w:szCs w:val="20"/>
                <w:lang w:val="ro-RO"/>
              </w:rPr>
              <w:t> </w:t>
            </w:r>
            <w:bookmarkEnd w:id="29"/>
          </w:p>
        </w:tc>
      </w:tr>
      <w:tr w:rsidR="008352A1" w:rsidRPr="00254311" w14:paraId="1C38922A"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1EA44097" w14:textId="694D20E2" w:rsidR="008352A1" w:rsidRPr="00254311" w:rsidRDefault="008352A1" w:rsidP="00E538B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Rezultatul din activitatea opera</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 xml:space="preserve">ională: profit (pierdere), total </w:t>
            </w:r>
            <w:r w:rsidR="002F4477" w:rsidRPr="00254311">
              <w:rPr>
                <w:rFonts w:ascii="Times New Roman" w:eastAsia="Times New Roman" w:hAnsi="Times New Roman" w:cs="Times New Roman"/>
                <w:b/>
                <w:bCs/>
                <w:color w:val="000000"/>
                <w:sz w:val="20"/>
                <w:szCs w:val="20"/>
                <w:lang w:val="ro-RO"/>
              </w:rPr>
              <w:t xml:space="preserve">(+/-) </w:t>
            </w:r>
            <w:r w:rsidRPr="00254311">
              <w:rPr>
                <w:rFonts w:ascii="Times New Roman" w:eastAsia="Times New Roman" w:hAnsi="Times New Roman" w:cs="Times New Roman"/>
                <w:b/>
                <w:bCs/>
                <w:color w:val="000000"/>
                <w:sz w:val="20"/>
                <w:szCs w:val="20"/>
                <w:lang w:val="ro-RO"/>
              </w:rPr>
              <w:t>(rd.080+rd.090-rd.100-rd.110)</w:t>
            </w:r>
            <w:r w:rsidR="00CD7E98" w:rsidRPr="00254311">
              <w:rPr>
                <w:rFonts w:ascii="Times New Roman" w:eastAsia="Times New Roman" w:hAnsi="Times New Roman" w:cs="Times New Roman"/>
                <w:b/>
                <w:bCs/>
                <w:color w:val="000000"/>
                <w:sz w:val="20"/>
                <w:szCs w:val="20"/>
                <w:lang w:val="ro-RO"/>
              </w:rPr>
              <w:t xml:space="preserve"> </w:t>
            </w:r>
          </w:p>
        </w:tc>
        <w:tc>
          <w:tcPr>
            <w:tcW w:w="946" w:type="dxa"/>
            <w:tcBorders>
              <w:top w:val="nil"/>
              <w:left w:val="nil"/>
              <w:bottom w:val="single" w:sz="4" w:space="0" w:color="auto"/>
              <w:right w:val="single" w:sz="4" w:space="0" w:color="auto"/>
            </w:tcBorders>
            <w:shd w:val="clear" w:color="auto" w:fill="auto"/>
            <w:vAlign w:val="center"/>
            <w:hideMark/>
          </w:tcPr>
          <w:p w14:paraId="1E4E91B6" w14:textId="77777777" w:rsidR="008352A1" w:rsidRPr="00254311" w:rsidRDefault="008352A1"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120</w:t>
            </w:r>
          </w:p>
        </w:tc>
        <w:tc>
          <w:tcPr>
            <w:tcW w:w="1605" w:type="dxa"/>
            <w:tcBorders>
              <w:top w:val="nil"/>
              <w:left w:val="nil"/>
              <w:bottom w:val="single" w:sz="4" w:space="0" w:color="auto"/>
              <w:right w:val="single" w:sz="4" w:space="0" w:color="auto"/>
            </w:tcBorders>
            <w:shd w:val="clear" w:color="auto" w:fill="auto"/>
            <w:noWrap/>
            <w:vAlign w:val="center"/>
            <w:hideMark/>
          </w:tcPr>
          <w:p w14:paraId="4738B714" w14:textId="77777777" w:rsidR="008352A1" w:rsidRPr="00254311" w:rsidRDefault="008352A1" w:rsidP="00E538BE">
            <w:pPr>
              <w:spacing w:after="0" w:line="240" w:lineRule="auto"/>
              <w:jc w:val="right"/>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1636" w:type="dxa"/>
            <w:tcBorders>
              <w:top w:val="nil"/>
              <w:left w:val="nil"/>
              <w:bottom w:val="single" w:sz="4" w:space="0" w:color="auto"/>
              <w:right w:val="single" w:sz="4" w:space="0" w:color="auto"/>
            </w:tcBorders>
            <w:shd w:val="clear" w:color="auto" w:fill="auto"/>
            <w:noWrap/>
            <w:vAlign w:val="center"/>
            <w:hideMark/>
          </w:tcPr>
          <w:p w14:paraId="65D44A70" w14:textId="77777777" w:rsidR="008352A1" w:rsidRPr="00254311" w:rsidRDefault="008352A1" w:rsidP="00E538BE">
            <w:pPr>
              <w:spacing w:after="0" w:line="240" w:lineRule="auto"/>
              <w:jc w:val="right"/>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r>
      <w:tr w:rsidR="008352A1" w:rsidRPr="00254311" w14:paraId="52775B08"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414C292E" w14:textId="31E73FC1" w:rsidR="008352A1" w:rsidRPr="00254311" w:rsidRDefault="008352A1" w:rsidP="00E538B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Venituri din alte activită</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 total (rd.131+</w:t>
            </w:r>
            <w:r w:rsidR="00425DEA" w:rsidRPr="00254311">
              <w:rPr>
                <w:rFonts w:ascii="Times New Roman" w:eastAsia="Times New Roman" w:hAnsi="Times New Roman" w:cs="Times New Roman"/>
                <w:b/>
                <w:bCs/>
                <w:color w:val="000000"/>
                <w:sz w:val="20"/>
                <w:szCs w:val="20"/>
                <w:lang w:val="ro-RO"/>
              </w:rPr>
              <w:t>rd.132+rd.133</w:t>
            </w:r>
            <w:r w:rsidRPr="00254311">
              <w:rPr>
                <w:rFonts w:ascii="Times New Roman" w:eastAsia="Times New Roman" w:hAnsi="Times New Roman" w:cs="Times New Roman"/>
                <w:b/>
                <w:bCs/>
                <w:color w:val="000000"/>
                <w:sz w:val="20"/>
                <w:szCs w:val="20"/>
                <w:lang w:val="ro-RO"/>
              </w:rPr>
              <w:t>+rd.13</w:t>
            </w:r>
            <w:r w:rsidR="00257815" w:rsidRPr="00254311">
              <w:rPr>
                <w:rFonts w:ascii="Times New Roman" w:eastAsia="Times New Roman" w:hAnsi="Times New Roman" w:cs="Times New Roman"/>
                <w:b/>
                <w:bCs/>
                <w:color w:val="000000"/>
                <w:sz w:val="20"/>
                <w:szCs w:val="20"/>
                <w:lang w:val="ro-RO"/>
              </w:rPr>
              <w:t>4</w:t>
            </w:r>
            <w:r w:rsidRPr="00254311">
              <w:rPr>
                <w:rFonts w:ascii="Times New Roman" w:eastAsia="Times New Roman" w:hAnsi="Times New Roman" w:cs="Times New Roman"/>
                <w:b/>
                <w:bCs/>
                <w:color w:val="000000"/>
                <w:sz w:val="20"/>
                <w:szCs w:val="20"/>
                <w:lang w:val="ro-RO"/>
              </w:rPr>
              <w:t>)</w:t>
            </w:r>
          </w:p>
        </w:tc>
        <w:tc>
          <w:tcPr>
            <w:tcW w:w="946" w:type="dxa"/>
            <w:tcBorders>
              <w:top w:val="nil"/>
              <w:left w:val="nil"/>
              <w:bottom w:val="single" w:sz="4" w:space="0" w:color="auto"/>
              <w:right w:val="single" w:sz="4" w:space="0" w:color="auto"/>
            </w:tcBorders>
            <w:shd w:val="clear" w:color="auto" w:fill="auto"/>
            <w:vAlign w:val="center"/>
            <w:hideMark/>
          </w:tcPr>
          <w:p w14:paraId="21D48DF9" w14:textId="77777777" w:rsidR="008352A1" w:rsidRPr="00254311" w:rsidRDefault="008352A1"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130</w:t>
            </w:r>
          </w:p>
        </w:tc>
        <w:tc>
          <w:tcPr>
            <w:tcW w:w="1605" w:type="dxa"/>
            <w:tcBorders>
              <w:top w:val="nil"/>
              <w:left w:val="nil"/>
              <w:bottom w:val="single" w:sz="4" w:space="0" w:color="auto"/>
              <w:right w:val="single" w:sz="4" w:space="0" w:color="auto"/>
            </w:tcBorders>
            <w:shd w:val="clear" w:color="auto" w:fill="auto"/>
            <w:noWrap/>
            <w:vAlign w:val="center"/>
            <w:hideMark/>
          </w:tcPr>
          <w:p w14:paraId="72574F23" w14:textId="77777777" w:rsidR="008352A1" w:rsidRPr="00254311" w:rsidRDefault="008352A1" w:rsidP="00E538BE">
            <w:pPr>
              <w:spacing w:after="0" w:line="240" w:lineRule="auto"/>
              <w:jc w:val="right"/>
              <w:rPr>
                <w:rFonts w:ascii="Times New Roman" w:eastAsia="Times New Roman" w:hAnsi="Times New Roman" w:cs="Times New Roman"/>
                <w:b/>
                <w:bCs/>
                <w:color w:val="000000"/>
                <w:sz w:val="20"/>
                <w:szCs w:val="20"/>
                <w:lang w:val="ro-RO"/>
              </w:rPr>
            </w:pPr>
            <w:bookmarkStart w:id="30" w:name="RANGE!C42"/>
            <w:r w:rsidRPr="00254311">
              <w:rPr>
                <w:rFonts w:ascii="Times New Roman" w:eastAsia="Times New Roman" w:hAnsi="Times New Roman" w:cs="Times New Roman"/>
                <w:b/>
                <w:bCs/>
                <w:color w:val="000000"/>
                <w:sz w:val="20"/>
                <w:szCs w:val="20"/>
                <w:lang w:val="ro-RO"/>
              </w:rPr>
              <w:t> </w:t>
            </w:r>
            <w:bookmarkEnd w:id="30"/>
          </w:p>
        </w:tc>
        <w:tc>
          <w:tcPr>
            <w:tcW w:w="1636" w:type="dxa"/>
            <w:tcBorders>
              <w:top w:val="nil"/>
              <w:left w:val="nil"/>
              <w:bottom w:val="single" w:sz="4" w:space="0" w:color="auto"/>
              <w:right w:val="single" w:sz="4" w:space="0" w:color="auto"/>
            </w:tcBorders>
            <w:shd w:val="clear" w:color="auto" w:fill="auto"/>
            <w:noWrap/>
            <w:vAlign w:val="center"/>
            <w:hideMark/>
          </w:tcPr>
          <w:p w14:paraId="1A83EF13" w14:textId="77777777" w:rsidR="008352A1" w:rsidRPr="00254311" w:rsidRDefault="008352A1" w:rsidP="00E538BE">
            <w:pPr>
              <w:spacing w:after="0" w:line="240" w:lineRule="auto"/>
              <w:jc w:val="right"/>
              <w:rPr>
                <w:rFonts w:ascii="Times New Roman" w:eastAsia="Times New Roman" w:hAnsi="Times New Roman" w:cs="Times New Roman"/>
                <w:b/>
                <w:bCs/>
                <w:color w:val="000000"/>
                <w:sz w:val="20"/>
                <w:szCs w:val="20"/>
                <w:lang w:val="ro-RO"/>
              </w:rPr>
            </w:pPr>
            <w:bookmarkStart w:id="31" w:name="RANGE!D42"/>
            <w:r w:rsidRPr="00254311">
              <w:rPr>
                <w:rFonts w:ascii="Times New Roman" w:eastAsia="Times New Roman" w:hAnsi="Times New Roman" w:cs="Times New Roman"/>
                <w:b/>
                <w:bCs/>
                <w:color w:val="000000"/>
                <w:sz w:val="20"/>
                <w:szCs w:val="20"/>
                <w:lang w:val="ro-RO"/>
              </w:rPr>
              <w:t> </w:t>
            </w:r>
            <w:bookmarkEnd w:id="31"/>
          </w:p>
        </w:tc>
      </w:tr>
      <w:tr w:rsidR="008352A1" w:rsidRPr="00254311" w14:paraId="6DAD553B"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47EC2569" w14:textId="406F291F" w:rsidR="008352A1" w:rsidRPr="00254311" w:rsidRDefault="008352A1" w:rsidP="00EC1246">
            <w:pPr>
              <w:spacing w:after="0" w:line="240" w:lineRule="auto"/>
              <w:ind w:left="176"/>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dividende </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i/sau</w:t>
            </w:r>
            <w:r w:rsidR="00257815" w:rsidRPr="00254311">
              <w:rPr>
                <w:rFonts w:ascii="Times New Roman" w:eastAsia="Times New Roman" w:hAnsi="Times New Roman" w:cs="Times New Roman"/>
                <w:color w:val="000000"/>
                <w:sz w:val="20"/>
                <w:szCs w:val="20"/>
                <w:lang w:val="ro-RO"/>
              </w:rPr>
              <w:t xml:space="preserve"> alte venituri din </w:t>
            </w:r>
            <w:r w:rsidR="0020488A" w:rsidRPr="00254311">
              <w:rPr>
                <w:rFonts w:ascii="Times New Roman" w:eastAsia="Times New Roman" w:hAnsi="Times New Roman" w:cs="Times New Roman"/>
                <w:color w:val="000000"/>
                <w:sz w:val="20"/>
                <w:szCs w:val="20"/>
                <w:lang w:val="ro-RO"/>
              </w:rPr>
              <w:t>participa</w:t>
            </w:r>
            <w:r w:rsidR="00F72F6E" w:rsidRPr="00254311">
              <w:rPr>
                <w:rFonts w:ascii="Times New Roman" w:eastAsia="Times New Roman" w:hAnsi="Times New Roman" w:cs="Times New Roman"/>
                <w:color w:val="000000"/>
                <w:sz w:val="20"/>
                <w:szCs w:val="20"/>
                <w:lang w:val="ro-RO"/>
              </w:rPr>
              <w:t>ț</w:t>
            </w:r>
            <w:r w:rsidR="0020488A" w:rsidRPr="00254311">
              <w:rPr>
                <w:rFonts w:ascii="Times New Roman" w:eastAsia="Times New Roman" w:hAnsi="Times New Roman" w:cs="Times New Roman"/>
                <w:color w:val="000000"/>
                <w:sz w:val="20"/>
                <w:szCs w:val="20"/>
                <w:lang w:val="ro-RO"/>
              </w:rPr>
              <w:t>iuni</w:t>
            </w:r>
            <w:r w:rsidR="00257815" w:rsidRPr="00254311">
              <w:rPr>
                <w:rFonts w:ascii="Times New Roman" w:eastAsia="Times New Roman" w:hAnsi="Times New Roman" w:cs="Times New Roman"/>
                <w:color w:val="000000"/>
                <w:sz w:val="20"/>
                <w:szCs w:val="20"/>
                <w:lang w:val="ro-RO"/>
              </w:rPr>
              <w:t xml:space="preserve"> </w:t>
            </w:r>
            <w:r w:rsidRPr="00254311">
              <w:rPr>
                <w:rFonts w:ascii="Times New Roman" w:eastAsia="Times New Roman" w:hAnsi="Times New Roman" w:cs="Times New Roman"/>
                <w:color w:val="000000"/>
                <w:sz w:val="20"/>
                <w:szCs w:val="20"/>
                <w:lang w:val="ro-RO"/>
              </w:rPr>
              <w:t>în alte entită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w:t>
            </w:r>
          </w:p>
        </w:tc>
        <w:tc>
          <w:tcPr>
            <w:tcW w:w="946" w:type="dxa"/>
            <w:tcBorders>
              <w:top w:val="nil"/>
              <w:left w:val="nil"/>
              <w:bottom w:val="single" w:sz="4" w:space="0" w:color="auto"/>
              <w:right w:val="single" w:sz="4" w:space="0" w:color="auto"/>
            </w:tcBorders>
            <w:shd w:val="clear" w:color="auto" w:fill="auto"/>
            <w:vAlign w:val="center"/>
            <w:hideMark/>
          </w:tcPr>
          <w:p w14:paraId="49640F60" w14:textId="77777777" w:rsidR="008352A1" w:rsidRPr="00254311" w:rsidRDefault="008352A1"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131</w:t>
            </w:r>
          </w:p>
        </w:tc>
        <w:tc>
          <w:tcPr>
            <w:tcW w:w="1605" w:type="dxa"/>
            <w:tcBorders>
              <w:top w:val="nil"/>
              <w:left w:val="nil"/>
              <w:bottom w:val="single" w:sz="4" w:space="0" w:color="auto"/>
              <w:right w:val="single" w:sz="4" w:space="0" w:color="auto"/>
            </w:tcBorders>
            <w:shd w:val="clear" w:color="auto" w:fill="auto"/>
            <w:noWrap/>
            <w:vAlign w:val="center"/>
            <w:hideMark/>
          </w:tcPr>
          <w:p w14:paraId="1EAEB4BD" w14:textId="77777777" w:rsidR="008352A1" w:rsidRPr="00254311" w:rsidRDefault="008352A1" w:rsidP="00E538BE">
            <w:pPr>
              <w:spacing w:after="0" w:line="240" w:lineRule="auto"/>
              <w:jc w:val="right"/>
              <w:rPr>
                <w:rFonts w:ascii="Times New Roman" w:eastAsia="Times New Roman" w:hAnsi="Times New Roman" w:cs="Times New Roman"/>
                <w:color w:val="000000"/>
                <w:sz w:val="20"/>
                <w:szCs w:val="20"/>
                <w:lang w:val="ro-RO"/>
              </w:rPr>
            </w:pPr>
            <w:bookmarkStart w:id="32" w:name="RANGE!C43"/>
            <w:r w:rsidRPr="00254311">
              <w:rPr>
                <w:rFonts w:ascii="Times New Roman" w:eastAsia="Times New Roman" w:hAnsi="Times New Roman" w:cs="Times New Roman"/>
                <w:color w:val="000000"/>
                <w:sz w:val="20"/>
                <w:szCs w:val="20"/>
                <w:lang w:val="ro-RO"/>
              </w:rPr>
              <w:t> </w:t>
            </w:r>
            <w:bookmarkEnd w:id="32"/>
          </w:p>
        </w:tc>
        <w:tc>
          <w:tcPr>
            <w:tcW w:w="1636" w:type="dxa"/>
            <w:tcBorders>
              <w:top w:val="nil"/>
              <w:left w:val="nil"/>
              <w:bottom w:val="single" w:sz="4" w:space="0" w:color="auto"/>
              <w:right w:val="single" w:sz="4" w:space="0" w:color="auto"/>
            </w:tcBorders>
            <w:shd w:val="clear" w:color="auto" w:fill="auto"/>
            <w:noWrap/>
            <w:vAlign w:val="center"/>
            <w:hideMark/>
          </w:tcPr>
          <w:p w14:paraId="2F58687D" w14:textId="77777777" w:rsidR="008352A1" w:rsidRPr="00254311" w:rsidRDefault="008352A1" w:rsidP="00E538BE">
            <w:pPr>
              <w:spacing w:after="0" w:line="240" w:lineRule="auto"/>
              <w:jc w:val="right"/>
              <w:rPr>
                <w:rFonts w:ascii="Times New Roman" w:eastAsia="Times New Roman" w:hAnsi="Times New Roman" w:cs="Times New Roman"/>
                <w:color w:val="000000"/>
                <w:sz w:val="20"/>
                <w:szCs w:val="20"/>
                <w:lang w:val="ro-RO"/>
              </w:rPr>
            </w:pPr>
            <w:bookmarkStart w:id="33" w:name="RANGE!D43"/>
            <w:r w:rsidRPr="00254311">
              <w:rPr>
                <w:rFonts w:ascii="Times New Roman" w:eastAsia="Times New Roman" w:hAnsi="Times New Roman" w:cs="Times New Roman"/>
                <w:color w:val="000000"/>
                <w:sz w:val="20"/>
                <w:szCs w:val="20"/>
                <w:lang w:val="ro-RO"/>
              </w:rPr>
              <w:t> </w:t>
            </w:r>
            <w:bookmarkEnd w:id="33"/>
          </w:p>
        </w:tc>
      </w:tr>
      <w:tr w:rsidR="008352A1" w:rsidRPr="00254311" w14:paraId="1964A279"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2DAB9FC3" w14:textId="48F1A9B2" w:rsidR="008352A1" w:rsidRPr="00254311" w:rsidRDefault="00614A20" w:rsidP="00EC1246">
            <w:pPr>
              <w:spacing w:after="0" w:line="240" w:lineRule="auto"/>
              <w:ind w:left="176"/>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v</w:t>
            </w:r>
            <w:r w:rsidR="00257815" w:rsidRPr="00254311">
              <w:rPr>
                <w:rFonts w:ascii="Times New Roman" w:eastAsia="Times New Roman" w:hAnsi="Times New Roman" w:cs="Times New Roman"/>
                <w:color w:val="000000"/>
                <w:sz w:val="20"/>
                <w:szCs w:val="20"/>
                <w:lang w:val="ro-RO"/>
              </w:rPr>
              <w:t xml:space="preserve">enituri aferente </w:t>
            </w:r>
            <w:r w:rsidR="008352A1" w:rsidRPr="00254311">
              <w:rPr>
                <w:rFonts w:ascii="Times New Roman" w:eastAsia="Times New Roman" w:hAnsi="Times New Roman" w:cs="Times New Roman"/>
                <w:color w:val="000000"/>
                <w:sz w:val="20"/>
                <w:szCs w:val="20"/>
                <w:lang w:val="ro-RO"/>
              </w:rPr>
              <w:t>diferen</w:t>
            </w:r>
            <w:r w:rsidR="00F72F6E" w:rsidRPr="00254311">
              <w:rPr>
                <w:rFonts w:ascii="Times New Roman" w:eastAsia="Times New Roman" w:hAnsi="Times New Roman" w:cs="Times New Roman"/>
                <w:color w:val="000000"/>
                <w:sz w:val="20"/>
                <w:szCs w:val="20"/>
                <w:lang w:val="ro-RO"/>
              </w:rPr>
              <w:t>ț</w:t>
            </w:r>
            <w:r w:rsidR="008352A1" w:rsidRPr="00254311">
              <w:rPr>
                <w:rFonts w:ascii="Times New Roman" w:eastAsia="Times New Roman" w:hAnsi="Times New Roman" w:cs="Times New Roman"/>
                <w:color w:val="000000"/>
                <w:sz w:val="20"/>
                <w:szCs w:val="20"/>
                <w:lang w:val="ro-RO"/>
              </w:rPr>
              <w:t>e</w:t>
            </w:r>
            <w:r w:rsidR="00257815" w:rsidRPr="00254311">
              <w:rPr>
                <w:rFonts w:ascii="Times New Roman" w:eastAsia="Times New Roman" w:hAnsi="Times New Roman" w:cs="Times New Roman"/>
                <w:color w:val="000000"/>
                <w:sz w:val="20"/>
                <w:szCs w:val="20"/>
                <w:lang w:val="ro-RO"/>
              </w:rPr>
              <w:t>lor</w:t>
            </w:r>
            <w:r w:rsidR="008352A1" w:rsidRPr="00254311">
              <w:rPr>
                <w:rFonts w:ascii="Times New Roman" w:eastAsia="Times New Roman" w:hAnsi="Times New Roman" w:cs="Times New Roman"/>
                <w:color w:val="000000"/>
                <w:sz w:val="20"/>
                <w:szCs w:val="20"/>
                <w:lang w:val="ro-RO"/>
              </w:rPr>
              <w:t xml:space="preserve"> de curs valutar </w:t>
            </w:r>
            <w:r w:rsidR="00F72F6E" w:rsidRPr="00254311">
              <w:rPr>
                <w:rFonts w:ascii="Times New Roman" w:eastAsia="Times New Roman" w:hAnsi="Times New Roman" w:cs="Times New Roman"/>
                <w:color w:val="000000"/>
                <w:sz w:val="20"/>
                <w:szCs w:val="20"/>
                <w:lang w:val="ro-RO"/>
              </w:rPr>
              <w:t>ș</w:t>
            </w:r>
            <w:r w:rsidR="008352A1" w:rsidRPr="00254311">
              <w:rPr>
                <w:rFonts w:ascii="Times New Roman" w:eastAsia="Times New Roman" w:hAnsi="Times New Roman" w:cs="Times New Roman"/>
                <w:color w:val="000000"/>
                <w:sz w:val="20"/>
                <w:szCs w:val="20"/>
                <w:lang w:val="ro-RO"/>
              </w:rPr>
              <w:t>i de sumă</w:t>
            </w:r>
          </w:p>
        </w:tc>
        <w:tc>
          <w:tcPr>
            <w:tcW w:w="946" w:type="dxa"/>
            <w:tcBorders>
              <w:top w:val="nil"/>
              <w:left w:val="nil"/>
              <w:bottom w:val="single" w:sz="4" w:space="0" w:color="auto"/>
              <w:right w:val="single" w:sz="4" w:space="0" w:color="auto"/>
            </w:tcBorders>
            <w:shd w:val="clear" w:color="auto" w:fill="auto"/>
            <w:vAlign w:val="center"/>
            <w:hideMark/>
          </w:tcPr>
          <w:p w14:paraId="2C1CC1E6" w14:textId="77777777" w:rsidR="008352A1" w:rsidRPr="00254311" w:rsidRDefault="008352A1"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132</w:t>
            </w:r>
          </w:p>
        </w:tc>
        <w:tc>
          <w:tcPr>
            <w:tcW w:w="1605" w:type="dxa"/>
            <w:tcBorders>
              <w:top w:val="nil"/>
              <w:left w:val="nil"/>
              <w:bottom w:val="single" w:sz="4" w:space="0" w:color="auto"/>
              <w:right w:val="single" w:sz="4" w:space="0" w:color="auto"/>
            </w:tcBorders>
            <w:shd w:val="clear" w:color="auto" w:fill="auto"/>
            <w:noWrap/>
            <w:vAlign w:val="center"/>
            <w:hideMark/>
          </w:tcPr>
          <w:p w14:paraId="66476806" w14:textId="77777777" w:rsidR="008352A1" w:rsidRPr="00254311" w:rsidRDefault="008352A1" w:rsidP="00E538BE">
            <w:pPr>
              <w:spacing w:after="0" w:line="240" w:lineRule="auto"/>
              <w:jc w:val="right"/>
              <w:rPr>
                <w:rFonts w:ascii="Times New Roman" w:eastAsia="Times New Roman" w:hAnsi="Times New Roman" w:cs="Times New Roman"/>
                <w:color w:val="000000"/>
                <w:sz w:val="20"/>
                <w:szCs w:val="20"/>
                <w:lang w:val="ro-RO"/>
              </w:rPr>
            </w:pPr>
            <w:bookmarkStart w:id="34" w:name="RANGE!C44"/>
            <w:r w:rsidRPr="00254311">
              <w:rPr>
                <w:rFonts w:ascii="Times New Roman" w:eastAsia="Times New Roman" w:hAnsi="Times New Roman" w:cs="Times New Roman"/>
                <w:color w:val="000000"/>
                <w:sz w:val="20"/>
                <w:szCs w:val="20"/>
                <w:lang w:val="ro-RO"/>
              </w:rPr>
              <w:t> </w:t>
            </w:r>
            <w:bookmarkEnd w:id="34"/>
          </w:p>
        </w:tc>
        <w:tc>
          <w:tcPr>
            <w:tcW w:w="1636" w:type="dxa"/>
            <w:tcBorders>
              <w:top w:val="nil"/>
              <w:left w:val="nil"/>
              <w:bottom w:val="single" w:sz="4" w:space="0" w:color="auto"/>
              <w:right w:val="single" w:sz="4" w:space="0" w:color="auto"/>
            </w:tcBorders>
            <w:shd w:val="clear" w:color="auto" w:fill="auto"/>
            <w:noWrap/>
            <w:vAlign w:val="center"/>
            <w:hideMark/>
          </w:tcPr>
          <w:p w14:paraId="5C6E955B" w14:textId="77777777" w:rsidR="008352A1" w:rsidRPr="00254311" w:rsidRDefault="008352A1" w:rsidP="00E538BE">
            <w:pPr>
              <w:spacing w:after="0" w:line="240" w:lineRule="auto"/>
              <w:jc w:val="right"/>
              <w:rPr>
                <w:rFonts w:ascii="Times New Roman" w:eastAsia="Times New Roman" w:hAnsi="Times New Roman" w:cs="Times New Roman"/>
                <w:color w:val="000000"/>
                <w:sz w:val="20"/>
                <w:szCs w:val="20"/>
                <w:lang w:val="ro-RO"/>
              </w:rPr>
            </w:pPr>
            <w:bookmarkStart w:id="35" w:name="RANGE!D44"/>
            <w:r w:rsidRPr="00254311">
              <w:rPr>
                <w:rFonts w:ascii="Times New Roman" w:eastAsia="Times New Roman" w:hAnsi="Times New Roman" w:cs="Times New Roman"/>
                <w:color w:val="000000"/>
                <w:sz w:val="20"/>
                <w:szCs w:val="20"/>
                <w:lang w:val="ro-RO"/>
              </w:rPr>
              <w:t> </w:t>
            </w:r>
            <w:bookmarkEnd w:id="35"/>
          </w:p>
        </w:tc>
      </w:tr>
      <w:tr w:rsidR="008352A1" w:rsidRPr="00254311" w14:paraId="3C28FC3A"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44B9AA56" w14:textId="492478EB" w:rsidR="008352A1" w:rsidRPr="00254311" w:rsidRDefault="008352A1" w:rsidP="00EC1246">
            <w:pPr>
              <w:spacing w:after="0" w:line="240" w:lineRule="auto"/>
              <w:ind w:left="176"/>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dona</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ii, sponsorizări, subven</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 xml:space="preserve">ii </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i din intrarea activelor cu titlu gratuit</w:t>
            </w:r>
          </w:p>
        </w:tc>
        <w:tc>
          <w:tcPr>
            <w:tcW w:w="946" w:type="dxa"/>
            <w:tcBorders>
              <w:top w:val="nil"/>
              <w:left w:val="nil"/>
              <w:bottom w:val="single" w:sz="4" w:space="0" w:color="auto"/>
              <w:right w:val="single" w:sz="4" w:space="0" w:color="auto"/>
            </w:tcBorders>
            <w:shd w:val="clear" w:color="auto" w:fill="auto"/>
            <w:vAlign w:val="center"/>
            <w:hideMark/>
          </w:tcPr>
          <w:p w14:paraId="21C88FCB" w14:textId="77777777" w:rsidR="008352A1" w:rsidRPr="00254311" w:rsidRDefault="008352A1"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133</w:t>
            </w:r>
          </w:p>
        </w:tc>
        <w:tc>
          <w:tcPr>
            <w:tcW w:w="1605" w:type="dxa"/>
            <w:tcBorders>
              <w:top w:val="nil"/>
              <w:left w:val="nil"/>
              <w:bottom w:val="single" w:sz="4" w:space="0" w:color="auto"/>
              <w:right w:val="single" w:sz="4" w:space="0" w:color="auto"/>
            </w:tcBorders>
            <w:shd w:val="clear" w:color="auto" w:fill="auto"/>
            <w:noWrap/>
            <w:vAlign w:val="center"/>
            <w:hideMark/>
          </w:tcPr>
          <w:p w14:paraId="26411D77" w14:textId="77777777" w:rsidR="008352A1" w:rsidRPr="00254311" w:rsidRDefault="008352A1" w:rsidP="00E538BE">
            <w:pPr>
              <w:spacing w:after="0" w:line="240" w:lineRule="auto"/>
              <w:jc w:val="right"/>
              <w:rPr>
                <w:rFonts w:ascii="Times New Roman" w:eastAsia="Times New Roman" w:hAnsi="Times New Roman" w:cs="Times New Roman"/>
                <w:color w:val="000000"/>
                <w:sz w:val="20"/>
                <w:szCs w:val="20"/>
                <w:lang w:val="ro-RO"/>
              </w:rPr>
            </w:pPr>
            <w:bookmarkStart w:id="36" w:name="RANGE!C45"/>
            <w:r w:rsidRPr="00254311">
              <w:rPr>
                <w:rFonts w:ascii="Times New Roman" w:eastAsia="Times New Roman" w:hAnsi="Times New Roman" w:cs="Times New Roman"/>
                <w:color w:val="000000"/>
                <w:sz w:val="20"/>
                <w:szCs w:val="20"/>
                <w:lang w:val="ro-RO"/>
              </w:rPr>
              <w:t> </w:t>
            </w:r>
            <w:bookmarkEnd w:id="36"/>
          </w:p>
        </w:tc>
        <w:tc>
          <w:tcPr>
            <w:tcW w:w="1636" w:type="dxa"/>
            <w:tcBorders>
              <w:top w:val="nil"/>
              <w:left w:val="nil"/>
              <w:bottom w:val="single" w:sz="4" w:space="0" w:color="auto"/>
              <w:right w:val="single" w:sz="4" w:space="0" w:color="auto"/>
            </w:tcBorders>
            <w:shd w:val="clear" w:color="auto" w:fill="auto"/>
            <w:noWrap/>
            <w:vAlign w:val="center"/>
            <w:hideMark/>
          </w:tcPr>
          <w:p w14:paraId="2B1412FB" w14:textId="77777777" w:rsidR="008352A1" w:rsidRPr="00254311" w:rsidRDefault="008352A1" w:rsidP="00E538BE">
            <w:pPr>
              <w:spacing w:after="0" w:line="240" w:lineRule="auto"/>
              <w:jc w:val="right"/>
              <w:rPr>
                <w:rFonts w:ascii="Times New Roman" w:eastAsia="Times New Roman" w:hAnsi="Times New Roman" w:cs="Times New Roman"/>
                <w:color w:val="000000"/>
                <w:sz w:val="20"/>
                <w:szCs w:val="20"/>
                <w:lang w:val="ro-RO"/>
              </w:rPr>
            </w:pPr>
            <w:bookmarkStart w:id="37" w:name="RANGE!D45"/>
            <w:r w:rsidRPr="00254311">
              <w:rPr>
                <w:rFonts w:ascii="Times New Roman" w:eastAsia="Times New Roman" w:hAnsi="Times New Roman" w:cs="Times New Roman"/>
                <w:color w:val="000000"/>
                <w:sz w:val="20"/>
                <w:szCs w:val="20"/>
                <w:lang w:val="ro-RO"/>
              </w:rPr>
              <w:t> </w:t>
            </w:r>
            <w:bookmarkEnd w:id="37"/>
          </w:p>
        </w:tc>
      </w:tr>
      <w:tr w:rsidR="008352A1" w:rsidRPr="00254311" w14:paraId="0E2727E8"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6796F7F2" w14:textId="7E1227E4" w:rsidR="008352A1" w:rsidRPr="00254311" w:rsidRDefault="008352A1" w:rsidP="00EC1246">
            <w:pPr>
              <w:spacing w:after="0" w:line="240" w:lineRule="auto"/>
              <w:ind w:left="176"/>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alte opera</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w:t>
            </w:r>
            <w:r w:rsidR="00FE0813" w:rsidRPr="00254311">
              <w:rPr>
                <w:rFonts w:ascii="Times New Roman" w:eastAsia="Times New Roman" w:hAnsi="Times New Roman" w:cs="Times New Roman"/>
                <w:color w:val="000000"/>
                <w:sz w:val="20"/>
                <w:szCs w:val="20"/>
                <w:lang w:val="ro-RO"/>
              </w:rPr>
              <w:t>un</w:t>
            </w:r>
            <w:r w:rsidRPr="00254311">
              <w:rPr>
                <w:rFonts w:ascii="Times New Roman" w:eastAsia="Times New Roman" w:hAnsi="Times New Roman" w:cs="Times New Roman"/>
                <w:color w:val="000000"/>
                <w:sz w:val="20"/>
                <w:szCs w:val="20"/>
                <w:lang w:val="ro-RO"/>
              </w:rPr>
              <w:t>i</w:t>
            </w:r>
          </w:p>
        </w:tc>
        <w:tc>
          <w:tcPr>
            <w:tcW w:w="946" w:type="dxa"/>
            <w:tcBorders>
              <w:top w:val="nil"/>
              <w:left w:val="nil"/>
              <w:bottom w:val="single" w:sz="4" w:space="0" w:color="auto"/>
              <w:right w:val="single" w:sz="4" w:space="0" w:color="auto"/>
            </w:tcBorders>
            <w:shd w:val="clear" w:color="auto" w:fill="auto"/>
            <w:vAlign w:val="center"/>
            <w:hideMark/>
          </w:tcPr>
          <w:p w14:paraId="25B2E1D2" w14:textId="3C39FE61" w:rsidR="008352A1" w:rsidRPr="00254311" w:rsidRDefault="008352A1"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13</w:t>
            </w:r>
            <w:r w:rsidR="00257815" w:rsidRPr="00254311">
              <w:rPr>
                <w:rFonts w:ascii="Times New Roman" w:eastAsia="Times New Roman" w:hAnsi="Times New Roman" w:cs="Times New Roman"/>
                <w:color w:val="000000"/>
                <w:sz w:val="20"/>
                <w:szCs w:val="20"/>
                <w:lang w:val="ro-RO"/>
              </w:rPr>
              <w:t>4</w:t>
            </w:r>
          </w:p>
        </w:tc>
        <w:tc>
          <w:tcPr>
            <w:tcW w:w="1605" w:type="dxa"/>
            <w:tcBorders>
              <w:top w:val="nil"/>
              <w:left w:val="nil"/>
              <w:bottom w:val="single" w:sz="4" w:space="0" w:color="auto"/>
              <w:right w:val="single" w:sz="4" w:space="0" w:color="auto"/>
            </w:tcBorders>
            <w:shd w:val="clear" w:color="auto" w:fill="auto"/>
            <w:noWrap/>
            <w:vAlign w:val="center"/>
            <w:hideMark/>
          </w:tcPr>
          <w:p w14:paraId="5A8E0623" w14:textId="77777777" w:rsidR="008352A1" w:rsidRPr="00254311" w:rsidRDefault="008352A1" w:rsidP="00E538BE">
            <w:pPr>
              <w:spacing w:after="0" w:line="240" w:lineRule="auto"/>
              <w:jc w:val="right"/>
              <w:rPr>
                <w:rFonts w:ascii="Times New Roman" w:eastAsia="Times New Roman" w:hAnsi="Times New Roman" w:cs="Times New Roman"/>
                <w:color w:val="000000"/>
                <w:sz w:val="20"/>
                <w:szCs w:val="20"/>
                <w:lang w:val="ro-RO"/>
              </w:rPr>
            </w:pPr>
            <w:bookmarkStart w:id="38" w:name="RANGE!C47"/>
            <w:r w:rsidRPr="00254311">
              <w:rPr>
                <w:rFonts w:ascii="Times New Roman" w:eastAsia="Times New Roman" w:hAnsi="Times New Roman" w:cs="Times New Roman"/>
                <w:color w:val="000000"/>
                <w:sz w:val="20"/>
                <w:szCs w:val="20"/>
                <w:lang w:val="ro-RO"/>
              </w:rPr>
              <w:t> </w:t>
            </w:r>
            <w:bookmarkEnd w:id="38"/>
          </w:p>
        </w:tc>
        <w:tc>
          <w:tcPr>
            <w:tcW w:w="1636" w:type="dxa"/>
            <w:tcBorders>
              <w:top w:val="nil"/>
              <w:left w:val="nil"/>
              <w:bottom w:val="single" w:sz="4" w:space="0" w:color="auto"/>
              <w:right w:val="single" w:sz="4" w:space="0" w:color="auto"/>
            </w:tcBorders>
            <w:shd w:val="clear" w:color="auto" w:fill="auto"/>
            <w:noWrap/>
            <w:vAlign w:val="center"/>
            <w:hideMark/>
          </w:tcPr>
          <w:p w14:paraId="158E462F" w14:textId="77777777" w:rsidR="008352A1" w:rsidRPr="00254311" w:rsidRDefault="008352A1" w:rsidP="00E538BE">
            <w:pPr>
              <w:spacing w:after="0" w:line="240" w:lineRule="auto"/>
              <w:jc w:val="right"/>
              <w:rPr>
                <w:rFonts w:ascii="Times New Roman" w:eastAsia="Times New Roman" w:hAnsi="Times New Roman" w:cs="Times New Roman"/>
                <w:color w:val="000000"/>
                <w:sz w:val="20"/>
                <w:szCs w:val="20"/>
                <w:lang w:val="ro-RO"/>
              </w:rPr>
            </w:pPr>
            <w:bookmarkStart w:id="39" w:name="RANGE!D47"/>
            <w:r w:rsidRPr="00254311">
              <w:rPr>
                <w:rFonts w:ascii="Times New Roman" w:eastAsia="Times New Roman" w:hAnsi="Times New Roman" w:cs="Times New Roman"/>
                <w:color w:val="000000"/>
                <w:sz w:val="20"/>
                <w:szCs w:val="20"/>
                <w:lang w:val="ro-RO"/>
              </w:rPr>
              <w:t> </w:t>
            </w:r>
            <w:bookmarkEnd w:id="39"/>
          </w:p>
        </w:tc>
      </w:tr>
      <w:tr w:rsidR="008352A1" w:rsidRPr="00254311" w14:paraId="48698B57"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0F32B6EA" w14:textId="493E0755" w:rsidR="008352A1" w:rsidRPr="00254311" w:rsidRDefault="008352A1" w:rsidP="00E538B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Cheltuieli din alte activită</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 total (rd.141+</w:t>
            </w:r>
            <w:r w:rsidR="00425DEA" w:rsidRPr="00254311">
              <w:rPr>
                <w:rFonts w:ascii="Times New Roman" w:eastAsia="Times New Roman" w:hAnsi="Times New Roman" w:cs="Times New Roman"/>
                <w:b/>
                <w:bCs/>
                <w:color w:val="000000"/>
                <w:sz w:val="20"/>
                <w:szCs w:val="20"/>
                <w:lang w:val="ro-RO"/>
              </w:rPr>
              <w:t>rd.142</w:t>
            </w:r>
            <w:r w:rsidRPr="00254311">
              <w:rPr>
                <w:rFonts w:ascii="Times New Roman" w:eastAsia="Times New Roman" w:hAnsi="Times New Roman" w:cs="Times New Roman"/>
                <w:b/>
                <w:bCs/>
                <w:color w:val="000000"/>
                <w:sz w:val="20"/>
                <w:szCs w:val="20"/>
                <w:lang w:val="ro-RO"/>
              </w:rPr>
              <w:t>+rd.14</w:t>
            </w:r>
            <w:r w:rsidR="00257815" w:rsidRPr="00254311">
              <w:rPr>
                <w:rFonts w:ascii="Times New Roman" w:eastAsia="Times New Roman" w:hAnsi="Times New Roman" w:cs="Times New Roman"/>
                <w:b/>
                <w:bCs/>
                <w:color w:val="000000"/>
                <w:sz w:val="20"/>
                <w:szCs w:val="20"/>
                <w:lang w:val="ro-RO"/>
              </w:rPr>
              <w:t>3</w:t>
            </w:r>
            <w:r w:rsidRPr="00254311">
              <w:rPr>
                <w:rFonts w:ascii="Times New Roman" w:eastAsia="Times New Roman" w:hAnsi="Times New Roman" w:cs="Times New Roman"/>
                <w:b/>
                <w:bCs/>
                <w:color w:val="000000"/>
                <w:sz w:val="20"/>
                <w:szCs w:val="20"/>
                <w:lang w:val="ro-RO"/>
              </w:rPr>
              <w:t>)</w:t>
            </w:r>
          </w:p>
        </w:tc>
        <w:tc>
          <w:tcPr>
            <w:tcW w:w="946" w:type="dxa"/>
            <w:tcBorders>
              <w:top w:val="nil"/>
              <w:left w:val="nil"/>
              <w:bottom w:val="single" w:sz="4" w:space="0" w:color="auto"/>
              <w:right w:val="single" w:sz="4" w:space="0" w:color="auto"/>
            </w:tcBorders>
            <w:shd w:val="clear" w:color="auto" w:fill="auto"/>
            <w:vAlign w:val="center"/>
            <w:hideMark/>
          </w:tcPr>
          <w:p w14:paraId="279FFB5D" w14:textId="77777777" w:rsidR="008352A1" w:rsidRPr="00254311" w:rsidRDefault="008352A1"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140</w:t>
            </w:r>
          </w:p>
        </w:tc>
        <w:tc>
          <w:tcPr>
            <w:tcW w:w="1605" w:type="dxa"/>
            <w:tcBorders>
              <w:top w:val="nil"/>
              <w:left w:val="nil"/>
              <w:bottom w:val="single" w:sz="4" w:space="0" w:color="auto"/>
              <w:right w:val="single" w:sz="4" w:space="0" w:color="auto"/>
            </w:tcBorders>
            <w:shd w:val="clear" w:color="auto" w:fill="auto"/>
            <w:noWrap/>
            <w:vAlign w:val="center"/>
            <w:hideMark/>
          </w:tcPr>
          <w:p w14:paraId="3F7AD5C8" w14:textId="77777777" w:rsidR="008352A1" w:rsidRPr="00254311" w:rsidRDefault="008352A1" w:rsidP="00E538BE">
            <w:pPr>
              <w:spacing w:after="0" w:line="240" w:lineRule="auto"/>
              <w:jc w:val="right"/>
              <w:rPr>
                <w:rFonts w:ascii="Times New Roman" w:eastAsia="Times New Roman" w:hAnsi="Times New Roman" w:cs="Times New Roman"/>
                <w:b/>
                <w:bCs/>
                <w:color w:val="000000"/>
                <w:sz w:val="20"/>
                <w:szCs w:val="20"/>
                <w:lang w:val="ro-RO"/>
              </w:rPr>
            </w:pPr>
            <w:bookmarkStart w:id="40" w:name="RANGE!C48"/>
            <w:r w:rsidRPr="00254311">
              <w:rPr>
                <w:rFonts w:ascii="Times New Roman" w:eastAsia="Times New Roman" w:hAnsi="Times New Roman" w:cs="Times New Roman"/>
                <w:b/>
                <w:bCs/>
                <w:color w:val="000000"/>
                <w:sz w:val="20"/>
                <w:szCs w:val="20"/>
                <w:lang w:val="ro-RO"/>
              </w:rPr>
              <w:t> </w:t>
            </w:r>
            <w:bookmarkEnd w:id="40"/>
          </w:p>
        </w:tc>
        <w:tc>
          <w:tcPr>
            <w:tcW w:w="1636" w:type="dxa"/>
            <w:tcBorders>
              <w:top w:val="nil"/>
              <w:left w:val="nil"/>
              <w:bottom w:val="single" w:sz="4" w:space="0" w:color="auto"/>
              <w:right w:val="single" w:sz="4" w:space="0" w:color="auto"/>
            </w:tcBorders>
            <w:shd w:val="clear" w:color="auto" w:fill="auto"/>
            <w:noWrap/>
            <w:vAlign w:val="center"/>
            <w:hideMark/>
          </w:tcPr>
          <w:p w14:paraId="66683FEE" w14:textId="77777777" w:rsidR="008352A1" w:rsidRPr="00254311" w:rsidRDefault="008352A1" w:rsidP="00E538BE">
            <w:pPr>
              <w:spacing w:after="0" w:line="240" w:lineRule="auto"/>
              <w:jc w:val="right"/>
              <w:rPr>
                <w:rFonts w:ascii="Times New Roman" w:eastAsia="Times New Roman" w:hAnsi="Times New Roman" w:cs="Times New Roman"/>
                <w:b/>
                <w:bCs/>
                <w:color w:val="000000"/>
                <w:sz w:val="20"/>
                <w:szCs w:val="20"/>
                <w:lang w:val="ro-RO"/>
              </w:rPr>
            </w:pPr>
            <w:bookmarkStart w:id="41" w:name="RANGE!D48"/>
            <w:r w:rsidRPr="00254311">
              <w:rPr>
                <w:rFonts w:ascii="Times New Roman" w:eastAsia="Times New Roman" w:hAnsi="Times New Roman" w:cs="Times New Roman"/>
                <w:b/>
                <w:bCs/>
                <w:color w:val="000000"/>
                <w:sz w:val="20"/>
                <w:szCs w:val="20"/>
                <w:lang w:val="ro-RO"/>
              </w:rPr>
              <w:t> </w:t>
            </w:r>
            <w:bookmarkEnd w:id="41"/>
          </w:p>
        </w:tc>
      </w:tr>
      <w:tr w:rsidR="008352A1" w:rsidRPr="00254311" w14:paraId="1A46D94A"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4136871" w14:textId="4B71EE90" w:rsidR="008352A1" w:rsidRPr="00254311" w:rsidRDefault="00614A20" w:rsidP="00EC1246">
            <w:pPr>
              <w:spacing w:after="0" w:line="240" w:lineRule="auto"/>
              <w:ind w:left="176"/>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c</w:t>
            </w:r>
            <w:r w:rsidR="002E2682" w:rsidRPr="00254311">
              <w:rPr>
                <w:rFonts w:ascii="Times New Roman" w:eastAsia="Times New Roman" w:hAnsi="Times New Roman" w:cs="Times New Roman"/>
                <w:color w:val="000000"/>
                <w:sz w:val="20"/>
                <w:szCs w:val="20"/>
                <w:lang w:val="ro-RO"/>
              </w:rPr>
              <w:t xml:space="preserve">heltuieli aferente </w:t>
            </w:r>
            <w:r w:rsidR="008352A1" w:rsidRPr="00254311">
              <w:rPr>
                <w:rFonts w:ascii="Times New Roman" w:eastAsia="Times New Roman" w:hAnsi="Times New Roman" w:cs="Times New Roman"/>
                <w:color w:val="000000"/>
                <w:sz w:val="20"/>
                <w:szCs w:val="20"/>
                <w:lang w:val="ro-RO"/>
              </w:rPr>
              <w:t>diferen</w:t>
            </w:r>
            <w:r w:rsidR="00F72F6E" w:rsidRPr="00254311">
              <w:rPr>
                <w:rFonts w:ascii="Times New Roman" w:eastAsia="Times New Roman" w:hAnsi="Times New Roman" w:cs="Times New Roman"/>
                <w:color w:val="000000"/>
                <w:sz w:val="20"/>
                <w:szCs w:val="20"/>
                <w:lang w:val="ro-RO"/>
              </w:rPr>
              <w:t>ț</w:t>
            </w:r>
            <w:r w:rsidR="008352A1" w:rsidRPr="00254311">
              <w:rPr>
                <w:rFonts w:ascii="Times New Roman" w:eastAsia="Times New Roman" w:hAnsi="Times New Roman" w:cs="Times New Roman"/>
                <w:color w:val="000000"/>
                <w:sz w:val="20"/>
                <w:szCs w:val="20"/>
                <w:lang w:val="ro-RO"/>
              </w:rPr>
              <w:t>el</w:t>
            </w:r>
            <w:r w:rsidR="002E2682" w:rsidRPr="00254311">
              <w:rPr>
                <w:rFonts w:ascii="Times New Roman" w:eastAsia="Times New Roman" w:hAnsi="Times New Roman" w:cs="Times New Roman"/>
                <w:color w:val="000000"/>
                <w:sz w:val="20"/>
                <w:szCs w:val="20"/>
                <w:lang w:val="ro-RO"/>
              </w:rPr>
              <w:t>or</w:t>
            </w:r>
            <w:r w:rsidR="008352A1" w:rsidRPr="00254311">
              <w:rPr>
                <w:rFonts w:ascii="Times New Roman" w:eastAsia="Times New Roman" w:hAnsi="Times New Roman" w:cs="Times New Roman"/>
                <w:color w:val="000000"/>
                <w:sz w:val="20"/>
                <w:szCs w:val="20"/>
                <w:lang w:val="ro-RO"/>
              </w:rPr>
              <w:t xml:space="preserve"> de curs valutar </w:t>
            </w:r>
            <w:r w:rsidR="00F72F6E" w:rsidRPr="00254311">
              <w:rPr>
                <w:rFonts w:ascii="Times New Roman" w:eastAsia="Times New Roman" w:hAnsi="Times New Roman" w:cs="Times New Roman"/>
                <w:color w:val="000000"/>
                <w:sz w:val="20"/>
                <w:szCs w:val="20"/>
                <w:lang w:val="ro-RO"/>
              </w:rPr>
              <w:t>ș</w:t>
            </w:r>
            <w:r w:rsidR="008352A1" w:rsidRPr="00254311">
              <w:rPr>
                <w:rFonts w:ascii="Times New Roman" w:eastAsia="Times New Roman" w:hAnsi="Times New Roman" w:cs="Times New Roman"/>
                <w:color w:val="000000"/>
                <w:sz w:val="20"/>
                <w:szCs w:val="20"/>
                <w:lang w:val="ro-RO"/>
              </w:rPr>
              <w:t>i de sumă</w:t>
            </w:r>
          </w:p>
        </w:tc>
        <w:tc>
          <w:tcPr>
            <w:tcW w:w="946" w:type="dxa"/>
            <w:tcBorders>
              <w:top w:val="nil"/>
              <w:left w:val="nil"/>
              <w:bottom w:val="single" w:sz="4" w:space="0" w:color="auto"/>
              <w:right w:val="single" w:sz="4" w:space="0" w:color="auto"/>
            </w:tcBorders>
            <w:shd w:val="clear" w:color="auto" w:fill="auto"/>
            <w:vAlign w:val="center"/>
            <w:hideMark/>
          </w:tcPr>
          <w:p w14:paraId="479A76BD" w14:textId="77777777" w:rsidR="008352A1" w:rsidRPr="00254311" w:rsidRDefault="008352A1"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141</w:t>
            </w:r>
          </w:p>
        </w:tc>
        <w:tc>
          <w:tcPr>
            <w:tcW w:w="1605" w:type="dxa"/>
            <w:tcBorders>
              <w:top w:val="nil"/>
              <w:left w:val="nil"/>
              <w:bottom w:val="single" w:sz="4" w:space="0" w:color="auto"/>
              <w:right w:val="single" w:sz="4" w:space="0" w:color="auto"/>
            </w:tcBorders>
            <w:shd w:val="clear" w:color="auto" w:fill="auto"/>
            <w:noWrap/>
            <w:vAlign w:val="center"/>
            <w:hideMark/>
          </w:tcPr>
          <w:p w14:paraId="0BCA19A3" w14:textId="77777777" w:rsidR="008352A1" w:rsidRPr="00254311" w:rsidRDefault="008352A1" w:rsidP="00E538BE">
            <w:pPr>
              <w:spacing w:after="0" w:line="240" w:lineRule="auto"/>
              <w:jc w:val="right"/>
              <w:rPr>
                <w:rFonts w:ascii="Times New Roman" w:eastAsia="Times New Roman" w:hAnsi="Times New Roman" w:cs="Times New Roman"/>
                <w:color w:val="000000"/>
                <w:sz w:val="20"/>
                <w:szCs w:val="20"/>
                <w:lang w:val="ro-RO"/>
              </w:rPr>
            </w:pPr>
            <w:bookmarkStart w:id="42" w:name="RANGE!C49"/>
            <w:r w:rsidRPr="00254311">
              <w:rPr>
                <w:rFonts w:ascii="Times New Roman" w:eastAsia="Times New Roman" w:hAnsi="Times New Roman" w:cs="Times New Roman"/>
                <w:color w:val="000000"/>
                <w:sz w:val="20"/>
                <w:szCs w:val="20"/>
                <w:lang w:val="ro-RO"/>
              </w:rPr>
              <w:t> </w:t>
            </w:r>
            <w:bookmarkEnd w:id="42"/>
          </w:p>
        </w:tc>
        <w:tc>
          <w:tcPr>
            <w:tcW w:w="1636" w:type="dxa"/>
            <w:tcBorders>
              <w:top w:val="nil"/>
              <w:left w:val="nil"/>
              <w:bottom w:val="single" w:sz="4" w:space="0" w:color="auto"/>
              <w:right w:val="single" w:sz="4" w:space="0" w:color="auto"/>
            </w:tcBorders>
            <w:shd w:val="clear" w:color="auto" w:fill="auto"/>
            <w:noWrap/>
            <w:vAlign w:val="center"/>
            <w:hideMark/>
          </w:tcPr>
          <w:p w14:paraId="6346480C" w14:textId="77777777" w:rsidR="008352A1" w:rsidRPr="00254311" w:rsidRDefault="008352A1" w:rsidP="00E538BE">
            <w:pPr>
              <w:spacing w:after="0" w:line="240" w:lineRule="auto"/>
              <w:jc w:val="right"/>
              <w:rPr>
                <w:rFonts w:ascii="Times New Roman" w:eastAsia="Times New Roman" w:hAnsi="Times New Roman" w:cs="Times New Roman"/>
                <w:color w:val="000000"/>
                <w:sz w:val="20"/>
                <w:szCs w:val="20"/>
                <w:lang w:val="ro-RO"/>
              </w:rPr>
            </w:pPr>
            <w:bookmarkStart w:id="43" w:name="RANGE!D49"/>
            <w:r w:rsidRPr="00254311">
              <w:rPr>
                <w:rFonts w:ascii="Times New Roman" w:eastAsia="Times New Roman" w:hAnsi="Times New Roman" w:cs="Times New Roman"/>
                <w:color w:val="000000"/>
                <w:sz w:val="20"/>
                <w:szCs w:val="20"/>
                <w:lang w:val="ro-RO"/>
              </w:rPr>
              <w:t> </w:t>
            </w:r>
            <w:bookmarkEnd w:id="43"/>
          </w:p>
        </w:tc>
      </w:tr>
      <w:tr w:rsidR="008352A1" w:rsidRPr="00254311" w14:paraId="251EFC73"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2B0AB910" w14:textId="54D72CC0" w:rsidR="008352A1" w:rsidRPr="00254311" w:rsidRDefault="008352A1" w:rsidP="00EC1246">
            <w:pPr>
              <w:spacing w:after="0" w:line="240" w:lineRule="auto"/>
              <w:ind w:left="176"/>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acordarea dona</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 xml:space="preserve">iilor, sponsorizărilor </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i subven</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iilor</w:t>
            </w:r>
          </w:p>
        </w:tc>
        <w:tc>
          <w:tcPr>
            <w:tcW w:w="946" w:type="dxa"/>
            <w:tcBorders>
              <w:top w:val="nil"/>
              <w:left w:val="nil"/>
              <w:bottom w:val="single" w:sz="4" w:space="0" w:color="auto"/>
              <w:right w:val="single" w:sz="4" w:space="0" w:color="auto"/>
            </w:tcBorders>
            <w:shd w:val="clear" w:color="auto" w:fill="auto"/>
            <w:vAlign w:val="center"/>
            <w:hideMark/>
          </w:tcPr>
          <w:p w14:paraId="556A51BC" w14:textId="77777777" w:rsidR="008352A1" w:rsidRPr="00254311" w:rsidRDefault="008352A1"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142</w:t>
            </w:r>
          </w:p>
        </w:tc>
        <w:tc>
          <w:tcPr>
            <w:tcW w:w="1605" w:type="dxa"/>
            <w:tcBorders>
              <w:top w:val="nil"/>
              <w:left w:val="nil"/>
              <w:bottom w:val="single" w:sz="4" w:space="0" w:color="auto"/>
              <w:right w:val="single" w:sz="4" w:space="0" w:color="auto"/>
            </w:tcBorders>
            <w:shd w:val="clear" w:color="auto" w:fill="auto"/>
            <w:noWrap/>
            <w:vAlign w:val="center"/>
            <w:hideMark/>
          </w:tcPr>
          <w:p w14:paraId="6ACE789A" w14:textId="77777777" w:rsidR="008352A1" w:rsidRPr="00254311" w:rsidRDefault="008352A1" w:rsidP="00E538BE">
            <w:pPr>
              <w:spacing w:after="0" w:line="240" w:lineRule="auto"/>
              <w:jc w:val="right"/>
              <w:rPr>
                <w:rFonts w:ascii="Times New Roman" w:eastAsia="Times New Roman" w:hAnsi="Times New Roman" w:cs="Times New Roman"/>
                <w:color w:val="000000"/>
                <w:sz w:val="20"/>
                <w:szCs w:val="20"/>
                <w:lang w:val="ro-RO"/>
              </w:rPr>
            </w:pPr>
            <w:bookmarkStart w:id="44" w:name="RANGE!C50"/>
            <w:r w:rsidRPr="00254311">
              <w:rPr>
                <w:rFonts w:ascii="Times New Roman" w:eastAsia="Times New Roman" w:hAnsi="Times New Roman" w:cs="Times New Roman"/>
                <w:color w:val="000000"/>
                <w:sz w:val="20"/>
                <w:szCs w:val="20"/>
                <w:lang w:val="ro-RO"/>
              </w:rPr>
              <w:t> </w:t>
            </w:r>
            <w:bookmarkEnd w:id="44"/>
          </w:p>
        </w:tc>
        <w:tc>
          <w:tcPr>
            <w:tcW w:w="1636" w:type="dxa"/>
            <w:tcBorders>
              <w:top w:val="nil"/>
              <w:left w:val="nil"/>
              <w:bottom w:val="single" w:sz="4" w:space="0" w:color="auto"/>
              <w:right w:val="single" w:sz="4" w:space="0" w:color="auto"/>
            </w:tcBorders>
            <w:shd w:val="clear" w:color="auto" w:fill="auto"/>
            <w:noWrap/>
            <w:vAlign w:val="center"/>
            <w:hideMark/>
          </w:tcPr>
          <w:p w14:paraId="0DF5ADF3" w14:textId="77777777" w:rsidR="008352A1" w:rsidRPr="00254311" w:rsidRDefault="008352A1" w:rsidP="00E538BE">
            <w:pPr>
              <w:spacing w:after="0" w:line="240" w:lineRule="auto"/>
              <w:jc w:val="right"/>
              <w:rPr>
                <w:rFonts w:ascii="Times New Roman" w:eastAsia="Times New Roman" w:hAnsi="Times New Roman" w:cs="Times New Roman"/>
                <w:color w:val="000000"/>
                <w:sz w:val="20"/>
                <w:szCs w:val="20"/>
                <w:lang w:val="ro-RO"/>
              </w:rPr>
            </w:pPr>
            <w:bookmarkStart w:id="45" w:name="RANGE!D50"/>
            <w:r w:rsidRPr="00254311">
              <w:rPr>
                <w:rFonts w:ascii="Times New Roman" w:eastAsia="Times New Roman" w:hAnsi="Times New Roman" w:cs="Times New Roman"/>
                <w:color w:val="000000"/>
                <w:sz w:val="20"/>
                <w:szCs w:val="20"/>
                <w:lang w:val="ro-RO"/>
              </w:rPr>
              <w:t> </w:t>
            </w:r>
            <w:bookmarkEnd w:id="45"/>
          </w:p>
        </w:tc>
      </w:tr>
      <w:tr w:rsidR="008352A1" w:rsidRPr="00254311" w14:paraId="17661F77"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7CC3FCD4" w14:textId="4AC1D152" w:rsidR="008352A1" w:rsidRPr="00254311" w:rsidRDefault="00595968" w:rsidP="00EC1246">
            <w:pPr>
              <w:spacing w:after="0" w:line="240" w:lineRule="auto"/>
              <w:ind w:left="176"/>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w:t>
            </w:r>
            <w:r w:rsidR="008352A1" w:rsidRPr="00254311">
              <w:rPr>
                <w:rFonts w:ascii="Times New Roman" w:eastAsia="Times New Roman" w:hAnsi="Times New Roman" w:cs="Times New Roman"/>
                <w:color w:val="000000"/>
                <w:sz w:val="20"/>
                <w:szCs w:val="20"/>
                <w:lang w:val="ro-RO"/>
              </w:rPr>
              <w:t>ltele</w:t>
            </w:r>
          </w:p>
        </w:tc>
        <w:tc>
          <w:tcPr>
            <w:tcW w:w="946" w:type="dxa"/>
            <w:tcBorders>
              <w:top w:val="nil"/>
              <w:left w:val="nil"/>
              <w:bottom w:val="single" w:sz="4" w:space="0" w:color="auto"/>
              <w:right w:val="single" w:sz="4" w:space="0" w:color="auto"/>
            </w:tcBorders>
            <w:shd w:val="clear" w:color="auto" w:fill="auto"/>
            <w:vAlign w:val="center"/>
            <w:hideMark/>
          </w:tcPr>
          <w:p w14:paraId="05C75066" w14:textId="12AC64CE" w:rsidR="008352A1" w:rsidRPr="00254311" w:rsidRDefault="008352A1"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14</w:t>
            </w:r>
            <w:r w:rsidR="00257815" w:rsidRPr="00254311">
              <w:rPr>
                <w:rFonts w:ascii="Times New Roman" w:eastAsia="Times New Roman" w:hAnsi="Times New Roman" w:cs="Times New Roman"/>
                <w:color w:val="000000"/>
                <w:sz w:val="20"/>
                <w:szCs w:val="20"/>
                <w:lang w:val="ro-RO"/>
              </w:rPr>
              <w:t>3</w:t>
            </w:r>
          </w:p>
        </w:tc>
        <w:tc>
          <w:tcPr>
            <w:tcW w:w="1605" w:type="dxa"/>
            <w:tcBorders>
              <w:top w:val="nil"/>
              <w:left w:val="nil"/>
              <w:bottom w:val="single" w:sz="4" w:space="0" w:color="auto"/>
              <w:right w:val="single" w:sz="4" w:space="0" w:color="auto"/>
            </w:tcBorders>
            <w:shd w:val="clear" w:color="auto" w:fill="auto"/>
            <w:noWrap/>
            <w:vAlign w:val="center"/>
            <w:hideMark/>
          </w:tcPr>
          <w:p w14:paraId="4A640470" w14:textId="77777777" w:rsidR="008352A1" w:rsidRPr="00254311" w:rsidRDefault="008352A1" w:rsidP="00E538BE">
            <w:pPr>
              <w:spacing w:after="0" w:line="240" w:lineRule="auto"/>
              <w:jc w:val="right"/>
              <w:rPr>
                <w:rFonts w:ascii="Times New Roman" w:eastAsia="Times New Roman" w:hAnsi="Times New Roman" w:cs="Times New Roman"/>
                <w:color w:val="000000"/>
                <w:sz w:val="20"/>
                <w:szCs w:val="20"/>
                <w:lang w:val="ro-RO"/>
              </w:rPr>
            </w:pPr>
            <w:bookmarkStart w:id="46" w:name="RANGE!C52"/>
            <w:r w:rsidRPr="00254311">
              <w:rPr>
                <w:rFonts w:ascii="Times New Roman" w:eastAsia="Times New Roman" w:hAnsi="Times New Roman" w:cs="Times New Roman"/>
                <w:color w:val="000000"/>
                <w:sz w:val="20"/>
                <w:szCs w:val="20"/>
                <w:lang w:val="ro-RO"/>
              </w:rPr>
              <w:t> </w:t>
            </w:r>
            <w:bookmarkEnd w:id="46"/>
          </w:p>
        </w:tc>
        <w:tc>
          <w:tcPr>
            <w:tcW w:w="1636" w:type="dxa"/>
            <w:tcBorders>
              <w:top w:val="nil"/>
              <w:left w:val="nil"/>
              <w:bottom w:val="single" w:sz="4" w:space="0" w:color="auto"/>
              <w:right w:val="single" w:sz="4" w:space="0" w:color="auto"/>
            </w:tcBorders>
            <w:shd w:val="clear" w:color="auto" w:fill="auto"/>
            <w:noWrap/>
            <w:vAlign w:val="center"/>
            <w:hideMark/>
          </w:tcPr>
          <w:p w14:paraId="7A0B1D0B" w14:textId="77777777" w:rsidR="008352A1" w:rsidRPr="00254311" w:rsidRDefault="008352A1" w:rsidP="00E538BE">
            <w:pPr>
              <w:spacing w:after="0" w:line="240" w:lineRule="auto"/>
              <w:jc w:val="right"/>
              <w:rPr>
                <w:rFonts w:ascii="Times New Roman" w:eastAsia="Times New Roman" w:hAnsi="Times New Roman" w:cs="Times New Roman"/>
                <w:color w:val="000000"/>
                <w:sz w:val="20"/>
                <w:szCs w:val="20"/>
                <w:lang w:val="ro-RO"/>
              </w:rPr>
            </w:pPr>
            <w:bookmarkStart w:id="47" w:name="RANGE!D52"/>
            <w:r w:rsidRPr="00254311">
              <w:rPr>
                <w:rFonts w:ascii="Times New Roman" w:eastAsia="Times New Roman" w:hAnsi="Times New Roman" w:cs="Times New Roman"/>
                <w:color w:val="000000"/>
                <w:sz w:val="20"/>
                <w:szCs w:val="20"/>
                <w:lang w:val="ro-RO"/>
              </w:rPr>
              <w:t> </w:t>
            </w:r>
            <w:bookmarkEnd w:id="47"/>
          </w:p>
        </w:tc>
      </w:tr>
      <w:tr w:rsidR="008352A1" w:rsidRPr="00254311" w14:paraId="3C07103D"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noWrap/>
            <w:vAlign w:val="bottom"/>
            <w:hideMark/>
          </w:tcPr>
          <w:p w14:paraId="43D1E46F" w14:textId="4EF365CD" w:rsidR="008352A1" w:rsidRPr="00254311" w:rsidRDefault="008352A1" w:rsidP="00E538B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xml:space="preserve">Profit (pierdere) până la impozitare </w:t>
            </w:r>
            <w:r w:rsidR="002F4477" w:rsidRPr="00254311">
              <w:rPr>
                <w:rFonts w:ascii="Times New Roman" w:eastAsia="Times New Roman" w:hAnsi="Times New Roman" w:cs="Times New Roman"/>
                <w:b/>
                <w:bCs/>
                <w:color w:val="000000"/>
                <w:sz w:val="20"/>
                <w:szCs w:val="20"/>
                <w:lang w:val="ro-RO"/>
              </w:rPr>
              <w:t xml:space="preserve">(+/-) </w:t>
            </w:r>
            <w:r w:rsidRPr="00254311">
              <w:rPr>
                <w:rFonts w:ascii="Times New Roman" w:eastAsia="Times New Roman" w:hAnsi="Times New Roman" w:cs="Times New Roman"/>
                <w:b/>
                <w:bCs/>
                <w:color w:val="000000"/>
                <w:sz w:val="20"/>
                <w:szCs w:val="20"/>
                <w:lang w:val="ro-RO"/>
              </w:rPr>
              <w:t>(rd.120+rd.130-rd.140)</w:t>
            </w:r>
            <w:r w:rsidR="00010E53" w:rsidRPr="00254311">
              <w:rPr>
                <w:rFonts w:ascii="Times New Roman" w:eastAsia="Times New Roman" w:hAnsi="Times New Roman" w:cs="Times New Roman"/>
                <w:b/>
                <w:bCs/>
                <w:color w:val="000000"/>
                <w:sz w:val="20"/>
                <w:szCs w:val="20"/>
                <w:lang w:val="ro-RO"/>
              </w:rPr>
              <w:t xml:space="preserve"> </w:t>
            </w:r>
          </w:p>
        </w:tc>
        <w:tc>
          <w:tcPr>
            <w:tcW w:w="946" w:type="dxa"/>
            <w:tcBorders>
              <w:top w:val="nil"/>
              <w:left w:val="nil"/>
              <w:bottom w:val="single" w:sz="4" w:space="0" w:color="auto"/>
              <w:right w:val="single" w:sz="4" w:space="0" w:color="auto"/>
            </w:tcBorders>
            <w:shd w:val="clear" w:color="auto" w:fill="auto"/>
            <w:noWrap/>
            <w:vAlign w:val="center"/>
            <w:hideMark/>
          </w:tcPr>
          <w:p w14:paraId="663545BF" w14:textId="77777777" w:rsidR="008352A1" w:rsidRPr="00254311" w:rsidRDefault="008352A1"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150</w:t>
            </w:r>
          </w:p>
        </w:tc>
        <w:tc>
          <w:tcPr>
            <w:tcW w:w="1605" w:type="dxa"/>
            <w:tcBorders>
              <w:top w:val="nil"/>
              <w:left w:val="nil"/>
              <w:bottom w:val="single" w:sz="4" w:space="0" w:color="auto"/>
              <w:right w:val="single" w:sz="4" w:space="0" w:color="auto"/>
            </w:tcBorders>
            <w:shd w:val="clear" w:color="auto" w:fill="auto"/>
            <w:noWrap/>
            <w:vAlign w:val="bottom"/>
            <w:hideMark/>
          </w:tcPr>
          <w:p w14:paraId="24C19EE8" w14:textId="77777777" w:rsidR="008352A1" w:rsidRPr="00254311" w:rsidRDefault="008352A1" w:rsidP="00E538BE">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1636" w:type="dxa"/>
            <w:tcBorders>
              <w:top w:val="nil"/>
              <w:left w:val="nil"/>
              <w:bottom w:val="single" w:sz="4" w:space="0" w:color="auto"/>
              <w:right w:val="single" w:sz="4" w:space="0" w:color="auto"/>
            </w:tcBorders>
            <w:shd w:val="clear" w:color="auto" w:fill="auto"/>
            <w:noWrap/>
            <w:vAlign w:val="bottom"/>
            <w:hideMark/>
          </w:tcPr>
          <w:p w14:paraId="32FA010D" w14:textId="77777777" w:rsidR="008352A1" w:rsidRPr="00254311" w:rsidRDefault="008352A1" w:rsidP="00E538BE">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r>
      <w:tr w:rsidR="008352A1" w:rsidRPr="00254311" w14:paraId="59A822B3"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7606B6B2" w14:textId="5F356A18" w:rsidR="008352A1" w:rsidRPr="00254311" w:rsidRDefault="00425DEA" w:rsidP="00E538B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C</w:t>
            </w:r>
            <w:r w:rsidR="008352A1" w:rsidRPr="00254311">
              <w:rPr>
                <w:rFonts w:ascii="Times New Roman" w:eastAsia="Times New Roman" w:hAnsi="Times New Roman" w:cs="Times New Roman"/>
                <w:b/>
                <w:bCs/>
                <w:color w:val="000000"/>
                <w:sz w:val="20"/>
                <w:szCs w:val="20"/>
                <w:lang w:val="ro-RO"/>
              </w:rPr>
              <w:t>heltuieli privind impozitul pe venit</w:t>
            </w:r>
          </w:p>
        </w:tc>
        <w:tc>
          <w:tcPr>
            <w:tcW w:w="946" w:type="dxa"/>
            <w:tcBorders>
              <w:top w:val="nil"/>
              <w:left w:val="nil"/>
              <w:bottom w:val="single" w:sz="4" w:space="0" w:color="auto"/>
              <w:right w:val="single" w:sz="4" w:space="0" w:color="auto"/>
            </w:tcBorders>
            <w:shd w:val="clear" w:color="auto" w:fill="auto"/>
            <w:noWrap/>
            <w:vAlign w:val="center"/>
            <w:hideMark/>
          </w:tcPr>
          <w:p w14:paraId="7A9BAFE4" w14:textId="77777777" w:rsidR="008352A1" w:rsidRPr="00254311" w:rsidRDefault="008352A1"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160</w:t>
            </w:r>
          </w:p>
        </w:tc>
        <w:tc>
          <w:tcPr>
            <w:tcW w:w="1605" w:type="dxa"/>
            <w:tcBorders>
              <w:top w:val="nil"/>
              <w:left w:val="nil"/>
              <w:bottom w:val="single" w:sz="4" w:space="0" w:color="auto"/>
              <w:right w:val="single" w:sz="4" w:space="0" w:color="auto"/>
            </w:tcBorders>
            <w:shd w:val="clear" w:color="auto" w:fill="auto"/>
            <w:noWrap/>
            <w:vAlign w:val="bottom"/>
            <w:hideMark/>
          </w:tcPr>
          <w:p w14:paraId="41B7A6F4" w14:textId="77777777" w:rsidR="008352A1" w:rsidRPr="00254311" w:rsidRDefault="008352A1" w:rsidP="00E538B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c>
          <w:tcPr>
            <w:tcW w:w="1636" w:type="dxa"/>
            <w:tcBorders>
              <w:top w:val="nil"/>
              <w:left w:val="nil"/>
              <w:bottom w:val="single" w:sz="4" w:space="0" w:color="auto"/>
              <w:right w:val="single" w:sz="4" w:space="0" w:color="auto"/>
            </w:tcBorders>
            <w:shd w:val="clear" w:color="auto" w:fill="auto"/>
            <w:noWrap/>
            <w:vAlign w:val="bottom"/>
            <w:hideMark/>
          </w:tcPr>
          <w:p w14:paraId="3D8CB27C" w14:textId="77777777" w:rsidR="008352A1" w:rsidRPr="00254311" w:rsidRDefault="008352A1" w:rsidP="00E538B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r>
      <w:tr w:rsidR="008352A1" w:rsidRPr="00254311" w14:paraId="69DFEFE6" w14:textId="77777777" w:rsidTr="005F7D7E">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22481D32" w14:textId="6A95524C" w:rsidR="008352A1" w:rsidRPr="00254311" w:rsidRDefault="008352A1" w:rsidP="00E538B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xml:space="preserve">Profit net (pierdere netă) al perioadei de gestiune </w:t>
            </w:r>
            <w:r w:rsidR="002F4477" w:rsidRPr="00254311">
              <w:rPr>
                <w:rFonts w:ascii="Times New Roman" w:eastAsia="Times New Roman" w:hAnsi="Times New Roman" w:cs="Times New Roman"/>
                <w:b/>
                <w:bCs/>
                <w:color w:val="000000"/>
                <w:sz w:val="20"/>
                <w:szCs w:val="20"/>
                <w:lang w:val="ro-RO"/>
              </w:rPr>
              <w:t xml:space="preserve">(+/-) </w:t>
            </w:r>
            <w:r w:rsidRPr="00254311">
              <w:rPr>
                <w:rFonts w:ascii="Times New Roman" w:eastAsia="Times New Roman" w:hAnsi="Times New Roman" w:cs="Times New Roman"/>
                <w:b/>
                <w:bCs/>
                <w:color w:val="000000"/>
                <w:sz w:val="20"/>
                <w:szCs w:val="20"/>
                <w:lang w:val="ro-RO"/>
              </w:rPr>
              <w:t>(rd.150-rd.160)</w:t>
            </w:r>
            <w:r w:rsidR="00010E53" w:rsidRPr="00254311">
              <w:rPr>
                <w:rFonts w:ascii="Times New Roman" w:eastAsia="Times New Roman" w:hAnsi="Times New Roman" w:cs="Times New Roman"/>
                <w:b/>
                <w:bCs/>
                <w:color w:val="000000"/>
                <w:sz w:val="20"/>
                <w:szCs w:val="20"/>
                <w:lang w:val="ro-RO"/>
              </w:rPr>
              <w:t xml:space="preserve"> </w:t>
            </w:r>
          </w:p>
        </w:tc>
        <w:tc>
          <w:tcPr>
            <w:tcW w:w="946" w:type="dxa"/>
            <w:tcBorders>
              <w:top w:val="nil"/>
              <w:left w:val="nil"/>
              <w:bottom w:val="single" w:sz="4" w:space="0" w:color="auto"/>
              <w:right w:val="single" w:sz="4" w:space="0" w:color="auto"/>
            </w:tcBorders>
            <w:shd w:val="clear" w:color="auto" w:fill="auto"/>
            <w:noWrap/>
            <w:vAlign w:val="center"/>
            <w:hideMark/>
          </w:tcPr>
          <w:p w14:paraId="4394DDC8" w14:textId="77777777" w:rsidR="008352A1" w:rsidRPr="00254311" w:rsidRDefault="008352A1"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170</w:t>
            </w:r>
          </w:p>
        </w:tc>
        <w:tc>
          <w:tcPr>
            <w:tcW w:w="1605" w:type="dxa"/>
            <w:tcBorders>
              <w:top w:val="nil"/>
              <w:left w:val="nil"/>
              <w:bottom w:val="single" w:sz="4" w:space="0" w:color="auto"/>
              <w:right w:val="single" w:sz="4" w:space="0" w:color="auto"/>
            </w:tcBorders>
            <w:shd w:val="clear" w:color="auto" w:fill="auto"/>
            <w:noWrap/>
            <w:vAlign w:val="bottom"/>
            <w:hideMark/>
          </w:tcPr>
          <w:p w14:paraId="410D1A99" w14:textId="77777777" w:rsidR="008352A1" w:rsidRPr="00254311" w:rsidRDefault="008352A1" w:rsidP="00E538B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c>
          <w:tcPr>
            <w:tcW w:w="1636" w:type="dxa"/>
            <w:tcBorders>
              <w:top w:val="nil"/>
              <w:left w:val="nil"/>
              <w:bottom w:val="single" w:sz="4" w:space="0" w:color="auto"/>
              <w:right w:val="single" w:sz="4" w:space="0" w:color="auto"/>
            </w:tcBorders>
            <w:shd w:val="clear" w:color="auto" w:fill="auto"/>
            <w:noWrap/>
            <w:vAlign w:val="bottom"/>
            <w:hideMark/>
          </w:tcPr>
          <w:p w14:paraId="2EC22A5D" w14:textId="77777777" w:rsidR="008352A1" w:rsidRPr="00254311" w:rsidRDefault="008352A1" w:rsidP="00E538B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r>
    </w:tbl>
    <w:p w14:paraId="1DE6CBDA" w14:textId="77777777" w:rsidR="00354696" w:rsidRPr="00254311" w:rsidRDefault="00354696" w:rsidP="00E538BE">
      <w:pPr>
        <w:spacing w:after="0" w:line="240" w:lineRule="auto"/>
        <w:jc w:val="center"/>
        <w:rPr>
          <w:rFonts w:ascii="Times New Roman" w:eastAsia="Times New Roman" w:hAnsi="Times New Roman" w:cs="Times New Roman"/>
          <w:b/>
          <w:bCs/>
          <w:sz w:val="28"/>
          <w:szCs w:val="28"/>
          <w:lang w:val="ro-RO"/>
        </w:rPr>
      </w:pPr>
    </w:p>
    <w:p w14:paraId="4F033AA6" w14:textId="6DA1E9FE" w:rsidR="00FD176C" w:rsidRPr="00254311" w:rsidRDefault="00BA659E" w:rsidP="00E538BE">
      <w:pPr>
        <w:spacing w:after="0" w:line="240" w:lineRule="auto"/>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 xml:space="preserve">II. </w:t>
      </w:r>
      <w:r w:rsidR="00FD176C" w:rsidRPr="00254311">
        <w:rPr>
          <w:rFonts w:ascii="Times New Roman" w:eastAsia="Times New Roman" w:hAnsi="Times New Roman" w:cs="Times New Roman"/>
          <w:b/>
          <w:bCs/>
          <w:sz w:val="24"/>
          <w:szCs w:val="24"/>
          <w:lang w:val="ro-RO"/>
        </w:rPr>
        <w:t xml:space="preserve">Structura </w:t>
      </w:r>
      <w:r w:rsidR="00F72F6E" w:rsidRPr="00254311">
        <w:rPr>
          <w:rFonts w:ascii="Times New Roman" w:eastAsia="Times New Roman" w:hAnsi="Times New Roman" w:cs="Times New Roman"/>
          <w:b/>
          <w:bCs/>
          <w:sz w:val="24"/>
          <w:szCs w:val="24"/>
          <w:lang w:val="ro-RO"/>
        </w:rPr>
        <w:t>ș</w:t>
      </w:r>
      <w:r w:rsidR="00FD176C" w:rsidRPr="00254311">
        <w:rPr>
          <w:rFonts w:ascii="Times New Roman" w:eastAsia="Times New Roman" w:hAnsi="Times New Roman" w:cs="Times New Roman"/>
          <w:b/>
          <w:bCs/>
          <w:sz w:val="24"/>
          <w:szCs w:val="24"/>
          <w:lang w:val="ro-RO"/>
        </w:rPr>
        <w:t>i modul de întocmire</w:t>
      </w:r>
    </w:p>
    <w:p w14:paraId="49EDC1F4" w14:textId="01AD23A0" w:rsidR="00FD176C" w:rsidRPr="00254311" w:rsidRDefault="00FD176C" w:rsidP="00E538BE">
      <w:pPr>
        <w:spacing w:after="0" w:line="240" w:lineRule="auto"/>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 xml:space="preserve">a Raportului privind venituri </w:t>
      </w:r>
      <w:r w:rsidR="00F72F6E" w:rsidRPr="00254311">
        <w:rPr>
          <w:rFonts w:ascii="Times New Roman" w:eastAsia="Times New Roman" w:hAnsi="Times New Roman" w:cs="Times New Roman"/>
          <w:b/>
          <w:bCs/>
          <w:sz w:val="24"/>
          <w:szCs w:val="24"/>
          <w:lang w:val="ro-RO"/>
        </w:rPr>
        <w:t>ș</w:t>
      </w:r>
      <w:r w:rsidRPr="00254311">
        <w:rPr>
          <w:rFonts w:ascii="Times New Roman" w:eastAsia="Times New Roman" w:hAnsi="Times New Roman" w:cs="Times New Roman"/>
          <w:b/>
          <w:bCs/>
          <w:sz w:val="24"/>
          <w:szCs w:val="24"/>
          <w:lang w:val="ro-RO"/>
        </w:rPr>
        <w:t>i cheltuieli</w:t>
      </w:r>
    </w:p>
    <w:p w14:paraId="41368AB4" w14:textId="77777777" w:rsidR="00FD176C" w:rsidRPr="00254311" w:rsidRDefault="00FD176C" w:rsidP="00E538BE">
      <w:pPr>
        <w:spacing w:after="0" w:line="240" w:lineRule="auto"/>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 </w:t>
      </w:r>
    </w:p>
    <w:p w14:paraId="6473E5CB" w14:textId="6E751BD8"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w:t>
      </w:r>
      <w:r w:rsidRPr="00254311">
        <w:rPr>
          <w:rFonts w:ascii="Times New Roman" w:eastAsia="Times New Roman" w:hAnsi="Times New Roman" w:cs="Times New Roman"/>
          <w:sz w:val="24"/>
          <w:szCs w:val="24"/>
          <w:lang w:val="ro-RO"/>
        </w:rPr>
        <w:t xml:space="preserve"> Raportul privind venituri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cheltuieli</w:t>
      </w:r>
      <w:r w:rsidR="00204C15"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caracterizează performan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a financiară a </w:t>
      </w:r>
      <w:r w:rsidR="002E2682" w:rsidRPr="00254311">
        <w:rPr>
          <w:rFonts w:ascii="Times New Roman" w:eastAsia="Times New Roman" w:hAnsi="Times New Roman" w:cs="Times New Roman"/>
          <w:sz w:val="24"/>
          <w:szCs w:val="24"/>
          <w:lang w:val="ro-RO"/>
        </w:rPr>
        <w:t>OCN</w:t>
      </w:r>
      <w:r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con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ine informa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ii privind: veniturile, cheltuielile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rezultatele financiare calculate ca diferen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ă dintre veniturile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cheltuielile perioadei de </w:t>
      </w:r>
      <w:r w:rsidR="00286EE3" w:rsidRPr="00254311">
        <w:rPr>
          <w:rFonts w:ascii="Times New Roman" w:eastAsia="Times New Roman" w:hAnsi="Times New Roman" w:cs="Times New Roman"/>
          <w:sz w:val="24"/>
          <w:szCs w:val="24"/>
          <w:lang w:val="ro-RO"/>
        </w:rPr>
        <w:t>raportare</w:t>
      </w:r>
      <w:r w:rsidRPr="00254311">
        <w:rPr>
          <w:rFonts w:ascii="Times New Roman" w:eastAsia="Times New Roman" w:hAnsi="Times New Roman" w:cs="Times New Roman"/>
          <w:sz w:val="24"/>
          <w:szCs w:val="24"/>
          <w:lang w:val="ro-RO"/>
        </w:rPr>
        <w:t>.</w:t>
      </w:r>
    </w:p>
    <w:p w14:paraId="4D4384BF" w14:textId="074F35A7"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2.</w:t>
      </w:r>
      <w:r w:rsidRPr="00254311">
        <w:rPr>
          <w:rFonts w:ascii="Times New Roman" w:eastAsia="Times New Roman" w:hAnsi="Times New Roman" w:cs="Times New Roman"/>
          <w:sz w:val="24"/>
          <w:szCs w:val="24"/>
          <w:lang w:val="ro-RO"/>
        </w:rPr>
        <w:t xml:space="preserve"> O</w:t>
      </w:r>
      <w:r w:rsidR="002E2682" w:rsidRPr="00254311">
        <w:rPr>
          <w:rFonts w:ascii="Times New Roman" w:eastAsia="Times New Roman" w:hAnsi="Times New Roman" w:cs="Times New Roman"/>
          <w:sz w:val="24"/>
          <w:szCs w:val="24"/>
          <w:lang w:val="ro-RO"/>
        </w:rPr>
        <w:t xml:space="preserve">CN </w:t>
      </w:r>
      <w:r w:rsidRPr="00254311">
        <w:rPr>
          <w:rFonts w:ascii="Times New Roman" w:eastAsia="Times New Roman" w:hAnsi="Times New Roman" w:cs="Times New Roman"/>
          <w:sz w:val="24"/>
          <w:szCs w:val="24"/>
          <w:lang w:val="ro-RO"/>
        </w:rPr>
        <w:t>recunoa</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te veniturile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cheltuielile curente aferente acelora</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opera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iuni economice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le reflectă în Raportul privind venituri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cheltuieli în aceea</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perioadă de </w:t>
      </w:r>
      <w:r w:rsidR="00286EE3" w:rsidRPr="00254311">
        <w:rPr>
          <w:rFonts w:ascii="Times New Roman" w:eastAsia="Times New Roman" w:hAnsi="Times New Roman" w:cs="Times New Roman"/>
          <w:sz w:val="24"/>
          <w:szCs w:val="24"/>
          <w:lang w:val="ro-RO"/>
        </w:rPr>
        <w:t xml:space="preserve">raportare </w:t>
      </w:r>
      <w:r w:rsidRPr="00254311">
        <w:rPr>
          <w:rFonts w:ascii="Times New Roman" w:eastAsia="Times New Roman" w:hAnsi="Times New Roman" w:cs="Times New Roman"/>
          <w:sz w:val="24"/>
          <w:szCs w:val="24"/>
          <w:lang w:val="ro-RO"/>
        </w:rPr>
        <w:t>în care au fost înregistrate.</w:t>
      </w:r>
    </w:p>
    <w:p w14:paraId="324871B9" w14:textId="510B4AC3"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3.</w:t>
      </w:r>
      <w:r w:rsidRPr="00254311">
        <w:rPr>
          <w:rFonts w:ascii="Times New Roman" w:eastAsia="Times New Roman" w:hAnsi="Times New Roman" w:cs="Times New Roman"/>
          <w:sz w:val="24"/>
          <w:szCs w:val="24"/>
          <w:lang w:val="ro-RO"/>
        </w:rPr>
        <w:t xml:space="preserve"> Raportul privind venituri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cheltuieli se întocme</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te în baza clasificării veniturilor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cheltuielilor după destina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w:t>
      </w:r>
    </w:p>
    <w:p w14:paraId="203F93FC" w14:textId="14FF1BAB"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4.</w:t>
      </w:r>
      <w:r w:rsidRPr="00254311">
        <w:rPr>
          <w:rFonts w:ascii="Times New Roman" w:eastAsia="Times New Roman" w:hAnsi="Times New Roman" w:cs="Times New Roman"/>
          <w:sz w:val="24"/>
          <w:szCs w:val="24"/>
          <w:lang w:val="ro-RO"/>
        </w:rPr>
        <w:t xml:space="preserve"> În rândurile 010-040 se reflectă venituril</w:t>
      </w:r>
      <w:r w:rsidR="008352A1" w:rsidRPr="00254311">
        <w:rPr>
          <w:rFonts w:ascii="Times New Roman" w:eastAsia="Times New Roman" w:hAnsi="Times New Roman" w:cs="Times New Roman"/>
          <w:sz w:val="24"/>
          <w:szCs w:val="24"/>
          <w:lang w:val="ro-RO"/>
        </w:rPr>
        <w:t>e</w:t>
      </w:r>
      <w:r w:rsidRPr="00254311">
        <w:rPr>
          <w:rFonts w:ascii="Times New Roman" w:eastAsia="Times New Roman" w:hAnsi="Times New Roman" w:cs="Times New Roman"/>
          <w:sz w:val="24"/>
          <w:szCs w:val="24"/>
          <w:lang w:val="ro-RO"/>
        </w:rPr>
        <w:t xml:space="preserve"> </w:t>
      </w:r>
      <w:r w:rsidR="00357AFF" w:rsidRPr="00254311">
        <w:rPr>
          <w:rFonts w:ascii="Times New Roman" w:eastAsia="Times New Roman" w:hAnsi="Times New Roman" w:cs="Times New Roman"/>
          <w:sz w:val="24"/>
          <w:szCs w:val="24"/>
          <w:lang w:val="ro-RO"/>
        </w:rPr>
        <w:t>ob</w:t>
      </w:r>
      <w:r w:rsidR="00F72F6E" w:rsidRPr="00254311">
        <w:rPr>
          <w:rFonts w:ascii="Times New Roman" w:eastAsia="Times New Roman" w:hAnsi="Times New Roman" w:cs="Times New Roman"/>
          <w:sz w:val="24"/>
          <w:szCs w:val="24"/>
          <w:lang w:val="ro-RO"/>
        </w:rPr>
        <w:t>ț</w:t>
      </w:r>
      <w:r w:rsidR="00357AFF" w:rsidRPr="00254311">
        <w:rPr>
          <w:rFonts w:ascii="Times New Roman" w:eastAsia="Times New Roman" w:hAnsi="Times New Roman" w:cs="Times New Roman"/>
          <w:sz w:val="24"/>
          <w:szCs w:val="24"/>
          <w:lang w:val="ro-RO"/>
        </w:rPr>
        <w:t>inute</w:t>
      </w:r>
      <w:r w:rsidRPr="00254311">
        <w:rPr>
          <w:rFonts w:ascii="Times New Roman" w:eastAsia="Times New Roman" w:hAnsi="Times New Roman" w:cs="Times New Roman"/>
          <w:sz w:val="24"/>
          <w:szCs w:val="24"/>
          <w:lang w:val="ro-RO"/>
        </w:rPr>
        <w:t xml:space="preserve"> în cadrul act</w:t>
      </w:r>
      <w:r w:rsidR="00357AFF" w:rsidRPr="00254311">
        <w:rPr>
          <w:rFonts w:ascii="Times New Roman" w:eastAsia="Times New Roman" w:hAnsi="Times New Roman" w:cs="Times New Roman"/>
          <w:sz w:val="24"/>
          <w:szCs w:val="24"/>
          <w:lang w:val="ro-RO"/>
        </w:rPr>
        <w:t>ivită</w:t>
      </w:r>
      <w:r w:rsidR="00F72F6E" w:rsidRPr="00254311">
        <w:rPr>
          <w:rFonts w:ascii="Times New Roman" w:eastAsia="Times New Roman" w:hAnsi="Times New Roman" w:cs="Times New Roman"/>
          <w:sz w:val="24"/>
          <w:szCs w:val="24"/>
          <w:lang w:val="ro-RO"/>
        </w:rPr>
        <w:t>ț</w:t>
      </w:r>
      <w:r w:rsidR="00357AFF" w:rsidRPr="00254311">
        <w:rPr>
          <w:rFonts w:ascii="Times New Roman" w:eastAsia="Times New Roman" w:hAnsi="Times New Roman" w:cs="Times New Roman"/>
          <w:sz w:val="24"/>
          <w:szCs w:val="24"/>
          <w:lang w:val="ro-RO"/>
        </w:rPr>
        <w:t>ii opera</w:t>
      </w:r>
      <w:r w:rsidR="00F72F6E" w:rsidRPr="00254311">
        <w:rPr>
          <w:rFonts w:ascii="Times New Roman" w:eastAsia="Times New Roman" w:hAnsi="Times New Roman" w:cs="Times New Roman"/>
          <w:sz w:val="24"/>
          <w:szCs w:val="24"/>
          <w:lang w:val="ro-RO"/>
        </w:rPr>
        <w:t>ț</w:t>
      </w:r>
      <w:r w:rsidR="00357AFF" w:rsidRPr="00254311">
        <w:rPr>
          <w:rFonts w:ascii="Times New Roman" w:eastAsia="Times New Roman" w:hAnsi="Times New Roman" w:cs="Times New Roman"/>
          <w:sz w:val="24"/>
          <w:szCs w:val="24"/>
          <w:lang w:val="ro-RO"/>
        </w:rPr>
        <w:t>ionale inclusiv</w:t>
      </w:r>
      <w:r w:rsidRPr="00254311">
        <w:rPr>
          <w:rFonts w:ascii="Times New Roman" w:eastAsia="Times New Roman" w:hAnsi="Times New Roman" w:cs="Times New Roman"/>
          <w:sz w:val="24"/>
          <w:szCs w:val="24"/>
          <w:lang w:val="ro-RO"/>
        </w:rPr>
        <w:t>:</w:t>
      </w:r>
    </w:p>
    <w:p w14:paraId="421CF2DA" w14:textId="7965CD6B" w:rsidR="00FD176C" w:rsidRPr="00254311" w:rsidRDefault="004E5EA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010 </w:t>
      </w:r>
      <w:r w:rsidR="00DC3322">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w:t>
      </w:r>
      <w:r w:rsidR="0011530A" w:rsidRPr="00254311">
        <w:rPr>
          <w:rFonts w:ascii="Times New Roman" w:eastAsia="Times New Roman" w:hAnsi="Times New Roman" w:cs="Times New Roman"/>
          <w:sz w:val="24"/>
          <w:szCs w:val="24"/>
          <w:lang w:val="ro-RO"/>
        </w:rPr>
        <w:t>veniturile din</w:t>
      </w:r>
      <w:r w:rsidR="00FD176C"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iCs/>
          <w:sz w:val="24"/>
          <w:szCs w:val="24"/>
          <w:lang w:val="ro-RO"/>
        </w:rPr>
        <w:t>dobânzi aferente creditelor</w:t>
      </w:r>
      <w:r w:rsidR="008B4844" w:rsidRPr="00254311">
        <w:rPr>
          <w:rFonts w:ascii="Times New Roman" w:eastAsia="Times New Roman" w:hAnsi="Times New Roman" w:cs="Times New Roman"/>
          <w:iCs/>
          <w:sz w:val="24"/>
          <w:szCs w:val="24"/>
          <w:lang w:val="ro-RO"/>
        </w:rPr>
        <w:t xml:space="preserve"> nebancare</w:t>
      </w:r>
      <w:r w:rsidR="00FD176C" w:rsidRPr="00254311">
        <w:rPr>
          <w:rFonts w:ascii="Times New Roman" w:eastAsia="Times New Roman" w:hAnsi="Times New Roman" w:cs="Times New Roman"/>
          <w:iCs/>
          <w:sz w:val="24"/>
          <w:szCs w:val="24"/>
          <w:lang w:val="ro-RO"/>
        </w:rPr>
        <w:t xml:space="preserve"> </w:t>
      </w:r>
      <w:r w:rsidR="00F72F6E" w:rsidRPr="00254311">
        <w:rPr>
          <w:rFonts w:ascii="Times New Roman" w:eastAsia="Times New Roman" w:hAnsi="Times New Roman" w:cs="Times New Roman"/>
          <w:iCs/>
          <w:sz w:val="24"/>
          <w:szCs w:val="24"/>
          <w:lang w:val="ro-RO"/>
        </w:rPr>
        <w:t>ș</w:t>
      </w:r>
      <w:r w:rsidR="00357AFF" w:rsidRPr="00254311">
        <w:rPr>
          <w:rFonts w:ascii="Times New Roman" w:eastAsia="Times New Roman" w:hAnsi="Times New Roman" w:cs="Times New Roman"/>
          <w:iCs/>
          <w:sz w:val="24"/>
          <w:szCs w:val="24"/>
          <w:lang w:val="ro-RO"/>
        </w:rPr>
        <w:t>i</w:t>
      </w:r>
      <w:r w:rsidR="00FD176C" w:rsidRPr="00254311">
        <w:rPr>
          <w:rFonts w:ascii="Times New Roman" w:eastAsia="Times New Roman" w:hAnsi="Times New Roman" w:cs="Times New Roman"/>
          <w:iCs/>
          <w:sz w:val="24"/>
          <w:szCs w:val="24"/>
          <w:lang w:val="ro-RO"/>
        </w:rPr>
        <w:t xml:space="preserve"> leasingului financiar </w:t>
      </w:r>
      <w:r w:rsidRPr="00254311">
        <w:rPr>
          <w:rFonts w:ascii="Times New Roman" w:eastAsia="Times New Roman" w:hAnsi="Times New Roman" w:cs="Times New Roman"/>
          <w:iCs/>
          <w:sz w:val="24"/>
          <w:szCs w:val="24"/>
          <w:lang w:val="ro-RO"/>
        </w:rPr>
        <w:t xml:space="preserve">acordate </w:t>
      </w:r>
      <w:r w:rsidR="00FD176C" w:rsidRPr="00254311">
        <w:rPr>
          <w:rFonts w:ascii="Times New Roman" w:eastAsia="Times New Roman" w:hAnsi="Times New Roman" w:cs="Times New Roman"/>
          <w:iCs/>
          <w:sz w:val="24"/>
          <w:szCs w:val="24"/>
          <w:lang w:val="ro-RO"/>
        </w:rPr>
        <w:t xml:space="preserve">de către </w:t>
      </w:r>
      <w:r w:rsidR="002E2682" w:rsidRPr="00254311">
        <w:rPr>
          <w:rFonts w:ascii="Times New Roman" w:eastAsia="Times New Roman" w:hAnsi="Times New Roman" w:cs="Times New Roman"/>
          <w:iCs/>
          <w:sz w:val="24"/>
          <w:szCs w:val="24"/>
          <w:lang w:val="ro-RO"/>
        </w:rPr>
        <w:t>OCN</w:t>
      </w:r>
      <w:r w:rsidR="00FD176C" w:rsidRPr="00254311">
        <w:rPr>
          <w:rFonts w:ascii="Times New Roman" w:eastAsia="Times New Roman" w:hAnsi="Times New Roman" w:cs="Times New Roman"/>
          <w:iCs/>
          <w:sz w:val="24"/>
          <w:szCs w:val="24"/>
          <w:lang w:val="ro-RO"/>
        </w:rPr>
        <w:t>;</w:t>
      </w:r>
    </w:p>
    <w:p w14:paraId="6B9D79E6" w14:textId="6A02EF46" w:rsidR="00FD176C" w:rsidRPr="00254311" w:rsidRDefault="004E5EA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020 </w:t>
      </w:r>
      <w:r w:rsidR="00DC3322">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w:t>
      </w:r>
      <w:r w:rsidR="0011530A" w:rsidRPr="00254311">
        <w:rPr>
          <w:rFonts w:ascii="Times New Roman" w:eastAsia="Times New Roman" w:hAnsi="Times New Roman" w:cs="Times New Roman"/>
          <w:sz w:val="24"/>
          <w:szCs w:val="24"/>
          <w:lang w:val="ro-RO"/>
        </w:rPr>
        <w:t>veniturile din</w:t>
      </w:r>
      <w:r w:rsidR="00FD176C"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iCs/>
          <w:sz w:val="24"/>
          <w:szCs w:val="24"/>
          <w:lang w:val="ro-RO"/>
        </w:rPr>
        <w:t>comisioane aferente creditelor</w:t>
      </w:r>
      <w:r w:rsidR="008B4844" w:rsidRPr="00254311">
        <w:rPr>
          <w:rFonts w:ascii="Times New Roman" w:eastAsia="Times New Roman" w:hAnsi="Times New Roman" w:cs="Times New Roman"/>
          <w:iCs/>
          <w:sz w:val="24"/>
          <w:szCs w:val="24"/>
          <w:lang w:val="ro-RO"/>
        </w:rPr>
        <w:t xml:space="preserve"> nebancare</w:t>
      </w:r>
      <w:r w:rsidR="00FD176C" w:rsidRPr="00254311">
        <w:rPr>
          <w:rFonts w:ascii="Times New Roman" w:eastAsia="Times New Roman" w:hAnsi="Times New Roman" w:cs="Times New Roman"/>
          <w:iCs/>
          <w:sz w:val="24"/>
          <w:szCs w:val="24"/>
          <w:lang w:val="ro-RO"/>
        </w:rPr>
        <w:t xml:space="preserve"> </w:t>
      </w:r>
      <w:r w:rsidR="00F72F6E" w:rsidRPr="00254311">
        <w:rPr>
          <w:rFonts w:ascii="Times New Roman" w:eastAsia="Times New Roman" w:hAnsi="Times New Roman" w:cs="Times New Roman"/>
          <w:iCs/>
          <w:sz w:val="24"/>
          <w:szCs w:val="24"/>
          <w:lang w:val="ro-RO"/>
        </w:rPr>
        <w:t>ș</w:t>
      </w:r>
      <w:r w:rsidR="00FD176C" w:rsidRPr="00254311">
        <w:rPr>
          <w:rFonts w:ascii="Times New Roman" w:eastAsia="Times New Roman" w:hAnsi="Times New Roman" w:cs="Times New Roman"/>
          <w:iCs/>
          <w:sz w:val="24"/>
          <w:szCs w:val="24"/>
          <w:lang w:val="ro-RO"/>
        </w:rPr>
        <w:t>i le</w:t>
      </w:r>
      <w:r w:rsidR="008B4844" w:rsidRPr="00254311">
        <w:rPr>
          <w:rFonts w:ascii="Times New Roman" w:eastAsia="Times New Roman" w:hAnsi="Times New Roman" w:cs="Times New Roman"/>
          <w:iCs/>
          <w:sz w:val="24"/>
          <w:szCs w:val="24"/>
          <w:lang w:val="ro-RO"/>
        </w:rPr>
        <w:t>a</w:t>
      </w:r>
      <w:r w:rsidR="00FD176C" w:rsidRPr="00254311">
        <w:rPr>
          <w:rFonts w:ascii="Times New Roman" w:eastAsia="Times New Roman" w:hAnsi="Times New Roman" w:cs="Times New Roman"/>
          <w:iCs/>
          <w:sz w:val="24"/>
          <w:szCs w:val="24"/>
          <w:lang w:val="ro-RO"/>
        </w:rPr>
        <w:t>singului financiar</w:t>
      </w:r>
      <w:r w:rsidR="0007420E" w:rsidRPr="00254311">
        <w:rPr>
          <w:rFonts w:ascii="Times New Roman" w:eastAsia="Times New Roman" w:hAnsi="Times New Roman" w:cs="Times New Roman"/>
          <w:iCs/>
          <w:sz w:val="24"/>
          <w:szCs w:val="24"/>
          <w:lang w:val="ro-RO"/>
        </w:rPr>
        <w:t xml:space="preserve"> acordate</w:t>
      </w:r>
      <w:r w:rsidR="00FD176C" w:rsidRPr="00254311">
        <w:rPr>
          <w:rFonts w:ascii="Times New Roman" w:eastAsia="Times New Roman" w:hAnsi="Times New Roman" w:cs="Times New Roman"/>
          <w:iCs/>
          <w:sz w:val="24"/>
          <w:szCs w:val="24"/>
          <w:lang w:val="ro-RO"/>
        </w:rPr>
        <w:t>;</w:t>
      </w:r>
    </w:p>
    <w:p w14:paraId="135A4B31" w14:textId="761BA661" w:rsidR="00FD176C" w:rsidRPr="00254311" w:rsidRDefault="004E5EAC" w:rsidP="00D64B58">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030 </w:t>
      </w:r>
      <w:r w:rsidR="00DC3322">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w:t>
      </w:r>
      <w:r w:rsidR="0011530A" w:rsidRPr="00254311">
        <w:rPr>
          <w:rFonts w:ascii="Times New Roman" w:eastAsia="Times New Roman" w:hAnsi="Times New Roman" w:cs="Times New Roman"/>
          <w:sz w:val="24"/>
          <w:szCs w:val="24"/>
          <w:lang w:val="ro-RO"/>
        </w:rPr>
        <w:t>veniturile din</w:t>
      </w:r>
      <w:r w:rsidR="00FD176C"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iCs/>
          <w:sz w:val="24"/>
          <w:szCs w:val="24"/>
          <w:lang w:val="ro-RO"/>
        </w:rPr>
        <w:t>dobânzi de întârziere, penalită</w:t>
      </w:r>
      <w:r w:rsidR="00F72F6E" w:rsidRPr="00254311">
        <w:rPr>
          <w:rFonts w:ascii="Times New Roman" w:eastAsia="Times New Roman" w:hAnsi="Times New Roman" w:cs="Times New Roman"/>
          <w:iCs/>
          <w:sz w:val="24"/>
          <w:szCs w:val="24"/>
          <w:lang w:val="ro-RO"/>
        </w:rPr>
        <w:t>ț</w:t>
      </w:r>
      <w:r w:rsidR="00FD176C" w:rsidRPr="00254311">
        <w:rPr>
          <w:rFonts w:ascii="Times New Roman" w:eastAsia="Times New Roman" w:hAnsi="Times New Roman" w:cs="Times New Roman"/>
          <w:iCs/>
          <w:sz w:val="24"/>
          <w:szCs w:val="24"/>
          <w:lang w:val="ro-RO"/>
        </w:rPr>
        <w:t>i</w:t>
      </w:r>
      <w:r w:rsidR="008B4844" w:rsidRPr="00254311">
        <w:rPr>
          <w:rFonts w:ascii="Times New Roman" w:eastAsia="Times New Roman" w:hAnsi="Times New Roman" w:cs="Times New Roman"/>
          <w:iCs/>
          <w:sz w:val="24"/>
          <w:szCs w:val="24"/>
          <w:lang w:val="ro-RO"/>
        </w:rPr>
        <w:t>,</w:t>
      </w:r>
      <w:r w:rsidR="00FD176C" w:rsidRPr="00254311">
        <w:rPr>
          <w:rFonts w:ascii="Times New Roman" w:eastAsia="Times New Roman" w:hAnsi="Times New Roman" w:cs="Times New Roman"/>
          <w:iCs/>
          <w:sz w:val="24"/>
          <w:szCs w:val="24"/>
          <w:lang w:val="ro-RO"/>
        </w:rPr>
        <w:t xml:space="preserve"> </w:t>
      </w:r>
      <w:r w:rsidR="001E014E" w:rsidRPr="00254311">
        <w:rPr>
          <w:rFonts w:ascii="Times New Roman" w:eastAsia="Times New Roman" w:hAnsi="Times New Roman" w:cs="Times New Roman"/>
          <w:iCs/>
          <w:sz w:val="24"/>
          <w:szCs w:val="24"/>
          <w:lang w:val="ro-RO"/>
        </w:rPr>
        <w:t>comisioane</w:t>
      </w:r>
      <w:r w:rsidR="008B4844" w:rsidRPr="00254311">
        <w:rPr>
          <w:rFonts w:ascii="Times New Roman" w:eastAsia="Times New Roman" w:hAnsi="Times New Roman" w:cs="Times New Roman"/>
          <w:iCs/>
          <w:sz w:val="24"/>
          <w:szCs w:val="24"/>
          <w:lang w:val="ro-RO"/>
        </w:rPr>
        <w:t xml:space="preserve"> </w:t>
      </w:r>
      <w:r w:rsidR="00F72F6E" w:rsidRPr="00254311">
        <w:rPr>
          <w:rFonts w:ascii="Times New Roman" w:eastAsia="Times New Roman" w:hAnsi="Times New Roman" w:cs="Times New Roman"/>
          <w:iCs/>
          <w:sz w:val="24"/>
          <w:szCs w:val="24"/>
          <w:lang w:val="ro-RO"/>
        </w:rPr>
        <w:t>ș</w:t>
      </w:r>
      <w:r w:rsidR="008B4844" w:rsidRPr="00254311">
        <w:rPr>
          <w:rFonts w:ascii="Times New Roman" w:eastAsia="Times New Roman" w:hAnsi="Times New Roman" w:cs="Times New Roman"/>
          <w:iCs/>
          <w:sz w:val="24"/>
          <w:szCs w:val="24"/>
          <w:lang w:val="ro-RO"/>
        </w:rPr>
        <w:t xml:space="preserve">i alte sume </w:t>
      </w:r>
      <w:r w:rsidR="001E014E" w:rsidRPr="00254311">
        <w:rPr>
          <w:rFonts w:ascii="Times New Roman" w:eastAsia="Times New Roman" w:hAnsi="Times New Roman" w:cs="Times New Roman"/>
          <w:iCs/>
          <w:sz w:val="24"/>
          <w:szCs w:val="24"/>
          <w:lang w:val="ro-RO"/>
        </w:rPr>
        <w:t xml:space="preserve">care nu intră în calculul </w:t>
      </w:r>
      <w:r w:rsidR="008B4844" w:rsidRPr="00254311">
        <w:rPr>
          <w:rFonts w:ascii="Times New Roman" w:eastAsia="Times New Roman" w:hAnsi="Times New Roman" w:cs="Times New Roman"/>
          <w:iCs/>
          <w:sz w:val="24"/>
          <w:szCs w:val="24"/>
          <w:lang w:val="ro-RO"/>
        </w:rPr>
        <w:t>dobânzii anuale efective (</w:t>
      </w:r>
      <w:r w:rsidR="00210F85" w:rsidRPr="00254311">
        <w:rPr>
          <w:rFonts w:ascii="Times New Roman" w:eastAsia="Times New Roman" w:hAnsi="Times New Roman" w:cs="Times New Roman"/>
          <w:iCs/>
          <w:sz w:val="24"/>
          <w:szCs w:val="24"/>
          <w:lang w:val="ro-RO"/>
        </w:rPr>
        <w:t>DAE</w:t>
      </w:r>
      <w:r w:rsidR="008B4844" w:rsidRPr="00254311">
        <w:rPr>
          <w:rFonts w:ascii="Times New Roman" w:eastAsia="Times New Roman" w:hAnsi="Times New Roman" w:cs="Times New Roman"/>
          <w:iCs/>
          <w:sz w:val="24"/>
          <w:szCs w:val="24"/>
          <w:lang w:val="ro-RO"/>
        </w:rPr>
        <w:t>)</w:t>
      </w:r>
      <w:r w:rsidR="00210F85" w:rsidRPr="00254311">
        <w:rPr>
          <w:rFonts w:ascii="Times New Roman" w:eastAsia="Times New Roman" w:hAnsi="Times New Roman" w:cs="Times New Roman"/>
          <w:iCs/>
          <w:sz w:val="24"/>
          <w:szCs w:val="24"/>
          <w:lang w:val="ro-RO"/>
        </w:rPr>
        <w:t xml:space="preserve">, </w:t>
      </w:r>
      <w:r w:rsidR="00FD176C" w:rsidRPr="00254311">
        <w:rPr>
          <w:rFonts w:ascii="Times New Roman" w:eastAsia="Times New Roman" w:hAnsi="Times New Roman" w:cs="Times New Roman"/>
          <w:iCs/>
          <w:sz w:val="24"/>
          <w:szCs w:val="24"/>
          <w:lang w:val="ro-RO"/>
        </w:rPr>
        <w:t>calculate spre încasare,</w:t>
      </w:r>
      <w:r w:rsidR="00FD176C" w:rsidRPr="00254311">
        <w:rPr>
          <w:rFonts w:ascii="Times New Roman" w:eastAsia="Times New Roman" w:hAnsi="Times New Roman" w:cs="Times New Roman"/>
          <w:sz w:val="24"/>
          <w:szCs w:val="24"/>
          <w:lang w:val="ro-RO"/>
        </w:rPr>
        <w:t xml:space="preserve"> aferente creditelor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leasingului fina</w:t>
      </w:r>
      <w:r w:rsidR="00865D1D" w:rsidRPr="00254311">
        <w:rPr>
          <w:rFonts w:ascii="Times New Roman" w:eastAsia="Times New Roman" w:hAnsi="Times New Roman" w:cs="Times New Roman"/>
          <w:sz w:val="24"/>
          <w:szCs w:val="24"/>
          <w:lang w:val="ro-RO"/>
        </w:rPr>
        <w:t>n</w:t>
      </w:r>
      <w:r w:rsidR="00FD176C" w:rsidRPr="00254311">
        <w:rPr>
          <w:rFonts w:ascii="Times New Roman" w:eastAsia="Times New Roman" w:hAnsi="Times New Roman" w:cs="Times New Roman"/>
          <w:sz w:val="24"/>
          <w:szCs w:val="24"/>
          <w:lang w:val="ro-RO"/>
        </w:rPr>
        <w:t>ciar</w:t>
      </w:r>
      <w:r w:rsidRPr="00254311">
        <w:rPr>
          <w:rFonts w:ascii="Times New Roman" w:eastAsia="Times New Roman" w:hAnsi="Times New Roman" w:cs="Times New Roman"/>
          <w:sz w:val="24"/>
          <w:szCs w:val="24"/>
          <w:lang w:val="ro-RO"/>
        </w:rPr>
        <w:t xml:space="preserve"> acordate</w:t>
      </w:r>
      <w:r w:rsidR="0007420E"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 xml:space="preserve"> </w:t>
      </w:r>
    </w:p>
    <w:p w14:paraId="0A035A2A" w14:textId="094B7EBA" w:rsidR="00FD176C" w:rsidRPr="00254311" w:rsidRDefault="004E5EAC" w:rsidP="00E538BE">
      <w:pPr>
        <w:spacing w:after="0" w:line="240" w:lineRule="auto"/>
        <w:ind w:firstLine="567"/>
        <w:jc w:val="both"/>
        <w:rPr>
          <w:rFonts w:ascii="Times New Roman" w:eastAsia="Times New Roman" w:hAnsi="Times New Roman" w:cs="Times New Roman"/>
          <w:iCs/>
          <w:sz w:val="24"/>
          <w:szCs w:val="24"/>
          <w:lang w:val="ro-RO"/>
        </w:rPr>
      </w:pPr>
      <w:r w:rsidRPr="00254311">
        <w:rPr>
          <w:rFonts w:ascii="Times New Roman" w:eastAsia="Times New Roman" w:hAnsi="Times New Roman" w:cs="Times New Roman"/>
          <w:sz w:val="24"/>
          <w:szCs w:val="24"/>
          <w:lang w:val="ro-RO"/>
        </w:rPr>
        <w:t xml:space="preserve">040 </w:t>
      </w:r>
      <w:r w:rsidR="00DC3322">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w:t>
      </w:r>
      <w:r w:rsidR="0011530A" w:rsidRPr="00254311">
        <w:rPr>
          <w:rFonts w:ascii="Times New Roman" w:eastAsia="Times New Roman" w:hAnsi="Times New Roman" w:cs="Times New Roman"/>
          <w:sz w:val="24"/>
          <w:szCs w:val="24"/>
          <w:lang w:val="ro-RO"/>
        </w:rPr>
        <w:t xml:space="preserve">veniturile </w:t>
      </w:r>
      <w:r w:rsidR="0094029E" w:rsidRPr="00254311">
        <w:rPr>
          <w:rFonts w:ascii="Times New Roman" w:eastAsia="Times New Roman" w:hAnsi="Times New Roman" w:cs="Times New Roman"/>
          <w:iCs/>
          <w:sz w:val="24"/>
          <w:szCs w:val="24"/>
          <w:lang w:val="ro-RO"/>
        </w:rPr>
        <w:t>aferente desfă</w:t>
      </w:r>
      <w:r w:rsidR="00F72F6E" w:rsidRPr="00254311">
        <w:rPr>
          <w:rFonts w:ascii="Times New Roman" w:eastAsia="Times New Roman" w:hAnsi="Times New Roman" w:cs="Times New Roman"/>
          <w:iCs/>
          <w:sz w:val="24"/>
          <w:szCs w:val="24"/>
          <w:lang w:val="ro-RO"/>
        </w:rPr>
        <w:t>ș</w:t>
      </w:r>
      <w:r w:rsidR="0094029E" w:rsidRPr="00254311">
        <w:rPr>
          <w:rFonts w:ascii="Times New Roman" w:eastAsia="Times New Roman" w:hAnsi="Times New Roman" w:cs="Times New Roman"/>
          <w:iCs/>
          <w:sz w:val="24"/>
          <w:szCs w:val="24"/>
          <w:lang w:val="ro-RO"/>
        </w:rPr>
        <w:t>urării altor activită</w:t>
      </w:r>
      <w:r w:rsidR="00F72F6E" w:rsidRPr="00254311">
        <w:rPr>
          <w:rFonts w:ascii="Times New Roman" w:eastAsia="Times New Roman" w:hAnsi="Times New Roman" w:cs="Times New Roman"/>
          <w:iCs/>
          <w:sz w:val="24"/>
          <w:szCs w:val="24"/>
          <w:lang w:val="ro-RO"/>
        </w:rPr>
        <w:t>ț</w:t>
      </w:r>
      <w:r w:rsidR="0094029E" w:rsidRPr="00254311">
        <w:rPr>
          <w:rFonts w:ascii="Times New Roman" w:eastAsia="Times New Roman" w:hAnsi="Times New Roman" w:cs="Times New Roman"/>
          <w:iCs/>
          <w:sz w:val="24"/>
          <w:szCs w:val="24"/>
          <w:lang w:val="ro-RO"/>
        </w:rPr>
        <w:t>i</w:t>
      </w:r>
      <w:r w:rsidR="00C12DC5" w:rsidRPr="00254311">
        <w:rPr>
          <w:rFonts w:ascii="Times New Roman" w:eastAsia="Times New Roman" w:hAnsi="Times New Roman" w:cs="Times New Roman"/>
          <w:iCs/>
          <w:sz w:val="24"/>
          <w:szCs w:val="24"/>
          <w:lang w:val="ro-RO"/>
        </w:rPr>
        <w:t>.</w:t>
      </w:r>
    </w:p>
    <w:p w14:paraId="3DA6BC0C" w14:textId="7EA7C9F7"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5.</w:t>
      </w:r>
      <w:r w:rsidRPr="00254311">
        <w:rPr>
          <w:rFonts w:ascii="Times New Roman" w:eastAsia="Times New Roman" w:hAnsi="Times New Roman" w:cs="Times New Roman"/>
          <w:sz w:val="24"/>
          <w:szCs w:val="24"/>
          <w:lang w:val="ro-RO"/>
        </w:rPr>
        <w:t xml:space="preserve"> În rândurile 050-060 se înscri</w:t>
      </w:r>
      <w:r w:rsidR="00ED1BB6" w:rsidRPr="00254311">
        <w:rPr>
          <w:rFonts w:ascii="Times New Roman" w:eastAsia="Times New Roman" w:hAnsi="Times New Roman" w:cs="Times New Roman"/>
          <w:sz w:val="24"/>
          <w:szCs w:val="24"/>
          <w:lang w:val="ro-RO"/>
        </w:rPr>
        <w:t>u</w:t>
      </w:r>
      <w:r w:rsidRPr="00254311">
        <w:rPr>
          <w:rFonts w:ascii="Times New Roman" w:eastAsia="Times New Roman" w:hAnsi="Times New Roman" w:cs="Times New Roman"/>
          <w:sz w:val="24"/>
          <w:szCs w:val="24"/>
          <w:lang w:val="ro-RO"/>
        </w:rPr>
        <w:t xml:space="preserve"> cheltuielil</w:t>
      </w:r>
      <w:r w:rsidR="008352A1" w:rsidRPr="00254311">
        <w:rPr>
          <w:rFonts w:ascii="Times New Roman" w:eastAsia="Times New Roman" w:hAnsi="Times New Roman" w:cs="Times New Roman"/>
          <w:sz w:val="24"/>
          <w:szCs w:val="24"/>
          <w:lang w:val="ro-RO"/>
        </w:rPr>
        <w:t>e</w:t>
      </w:r>
      <w:r w:rsidRPr="00254311">
        <w:rPr>
          <w:rFonts w:ascii="Times New Roman" w:eastAsia="Times New Roman" w:hAnsi="Times New Roman" w:cs="Times New Roman"/>
          <w:sz w:val="24"/>
          <w:szCs w:val="24"/>
          <w:lang w:val="ro-RO"/>
        </w:rPr>
        <w:t xml:space="preserve"> privind dobânzile calculate</w:t>
      </w:r>
      <w:r w:rsidR="008352A1"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8352A1" w:rsidRPr="00254311">
        <w:rPr>
          <w:rFonts w:ascii="Times New Roman" w:eastAsia="Times New Roman" w:hAnsi="Times New Roman" w:cs="Times New Roman"/>
          <w:sz w:val="24"/>
          <w:szCs w:val="24"/>
          <w:lang w:val="ro-RO"/>
        </w:rPr>
        <w:t>i comisioanele aferente</w:t>
      </w:r>
      <w:r w:rsidRPr="00254311">
        <w:rPr>
          <w:rFonts w:ascii="Times New Roman" w:eastAsia="Times New Roman" w:hAnsi="Times New Roman" w:cs="Times New Roman"/>
          <w:sz w:val="24"/>
          <w:szCs w:val="24"/>
          <w:lang w:val="ro-RO"/>
        </w:rPr>
        <w:t xml:space="preserve"> împrumuturi</w:t>
      </w:r>
      <w:r w:rsidR="008352A1" w:rsidRPr="00254311">
        <w:rPr>
          <w:rFonts w:ascii="Times New Roman" w:eastAsia="Times New Roman" w:hAnsi="Times New Roman" w:cs="Times New Roman"/>
          <w:sz w:val="24"/>
          <w:szCs w:val="24"/>
          <w:lang w:val="ro-RO"/>
        </w:rPr>
        <w:t>lor</w:t>
      </w:r>
      <w:r w:rsidRPr="00254311">
        <w:rPr>
          <w:rFonts w:ascii="Times New Roman" w:eastAsia="Times New Roman" w:hAnsi="Times New Roman" w:cs="Times New Roman"/>
          <w:sz w:val="24"/>
          <w:szCs w:val="24"/>
          <w:lang w:val="ro-RO"/>
        </w:rPr>
        <w:t xml:space="preserve"> subordonate</w:t>
      </w:r>
      <w:r w:rsidR="008352A1"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8352A1" w:rsidRPr="00254311">
        <w:rPr>
          <w:rFonts w:ascii="Times New Roman" w:eastAsia="Times New Roman" w:hAnsi="Times New Roman" w:cs="Times New Roman"/>
          <w:sz w:val="24"/>
          <w:szCs w:val="24"/>
          <w:lang w:val="ro-RO"/>
        </w:rPr>
        <w:t>i creditelor</w:t>
      </w:r>
      <w:r w:rsidRPr="00254311">
        <w:rPr>
          <w:rFonts w:ascii="Times New Roman" w:eastAsia="Times New Roman" w:hAnsi="Times New Roman" w:cs="Times New Roman"/>
          <w:sz w:val="24"/>
          <w:szCs w:val="24"/>
          <w:lang w:val="ro-RO"/>
        </w:rPr>
        <w:t xml:space="preserve"> bancare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w:t>
      </w:r>
      <w:r w:rsidR="008352A1" w:rsidRPr="00254311">
        <w:rPr>
          <w:rFonts w:ascii="Times New Roman" w:eastAsia="Times New Roman" w:hAnsi="Times New Roman" w:cs="Times New Roman"/>
          <w:sz w:val="24"/>
          <w:szCs w:val="24"/>
          <w:lang w:val="ro-RO"/>
        </w:rPr>
        <w:t>sau altor împrumuturi primite</w:t>
      </w:r>
      <w:r w:rsidRPr="00254311">
        <w:rPr>
          <w:rFonts w:ascii="Times New Roman" w:eastAsia="Times New Roman" w:hAnsi="Times New Roman" w:cs="Times New Roman"/>
          <w:sz w:val="24"/>
          <w:szCs w:val="24"/>
          <w:lang w:val="ro-RO"/>
        </w:rPr>
        <w:t>.</w:t>
      </w:r>
    </w:p>
    <w:p w14:paraId="4088FA71" w14:textId="3C995F5C"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6.</w:t>
      </w:r>
      <w:r w:rsidRPr="00254311">
        <w:rPr>
          <w:rFonts w:ascii="Times New Roman" w:eastAsia="Times New Roman" w:hAnsi="Times New Roman" w:cs="Times New Roman"/>
          <w:sz w:val="24"/>
          <w:szCs w:val="24"/>
          <w:lang w:val="ro-RO"/>
        </w:rPr>
        <w:t xml:space="preserve"> În rândul 070 </w:t>
      </w:r>
      <w:r w:rsidR="00ED1BB6"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Rezultatul net din constituirea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decontarea provizioanelor” se indică diferen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a dintre veniturile din decontarea provizioanelor neutilizate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cheltuielile generate de constituire</w:t>
      </w:r>
      <w:r w:rsidR="00FE0813" w:rsidRPr="00254311">
        <w:rPr>
          <w:rFonts w:ascii="Times New Roman" w:eastAsia="Times New Roman" w:hAnsi="Times New Roman" w:cs="Times New Roman"/>
          <w:sz w:val="24"/>
          <w:szCs w:val="24"/>
          <w:lang w:val="ro-RO"/>
        </w:rPr>
        <w:t>a</w:t>
      </w:r>
      <w:r w:rsidR="0011530A"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acestora.</w:t>
      </w:r>
      <w:r w:rsidR="00B63C0F" w:rsidRPr="00254311">
        <w:rPr>
          <w:rFonts w:ascii="Times New Roman" w:eastAsia="Times New Roman" w:hAnsi="Times New Roman" w:cs="Times New Roman"/>
          <w:sz w:val="24"/>
          <w:szCs w:val="24"/>
          <w:lang w:val="ro-RO"/>
        </w:rPr>
        <w:t xml:space="preserve"> </w:t>
      </w:r>
      <w:r w:rsidR="00BF59A9" w:rsidRPr="00254311">
        <w:rPr>
          <w:rFonts w:ascii="Times New Roman" w:eastAsia="Times New Roman" w:hAnsi="Times New Roman" w:cs="Times New Roman"/>
          <w:sz w:val="24"/>
          <w:szCs w:val="24"/>
          <w:lang w:val="ro-RO"/>
        </w:rPr>
        <w:t>Veniturile/cheltuielile din decontarea provizioanelor reprezintă diferen</w:t>
      </w:r>
      <w:r w:rsidR="00F72F6E" w:rsidRPr="00254311">
        <w:rPr>
          <w:rFonts w:ascii="Times New Roman" w:eastAsia="Times New Roman" w:hAnsi="Times New Roman" w:cs="Times New Roman"/>
          <w:sz w:val="24"/>
          <w:szCs w:val="24"/>
          <w:lang w:val="ro-RO"/>
        </w:rPr>
        <w:t>ț</w:t>
      </w:r>
      <w:r w:rsidR="00BF59A9" w:rsidRPr="00254311">
        <w:rPr>
          <w:rFonts w:ascii="Times New Roman" w:eastAsia="Times New Roman" w:hAnsi="Times New Roman" w:cs="Times New Roman"/>
          <w:sz w:val="24"/>
          <w:szCs w:val="24"/>
          <w:lang w:val="ro-RO"/>
        </w:rPr>
        <w:t>a dintre nivelul provizioanelor pentru pierderi din împrumuturi neachitate la termen, calculat la sfâr</w:t>
      </w:r>
      <w:r w:rsidR="00F72F6E" w:rsidRPr="00254311">
        <w:rPr>
          <w:rFonts w:ascii="Times New Roman" w:eastAsia="Times New Roman" w:hAnsi="Times New Roman" w:cs="Times New Roman"/>
          <w:sz w:val="24"/>
          <w:szCs w:val="24"/>
          <w:lang w:val="ro-RO"/>
        </w:rPr>
        <w:t>ș</w:t>
      </w:r>
      <w:r w:rsidR="00BF59A9" w:rsidRPr="00254311">
        <w:rPr>
          <w:rFonts w:ascii="Times New Roman" w:eastAsia="Times New Roman" w:hAnsi="Times New Roman" w:cs="Times New Roman"/>
          <w:sz w:val="24"/>
          <w:szCs w:val="24"/>
          <w:lang w:val="ro-RO"/>
        </w:rPr>
        <w:t xml:space="preserve">itul perioadei de raportare curente </w:t>
      </w:r>
      <w:r w:rsidR="00F72F6E" w:rsidRPr="00254311">
        <w:rPr>
          <w:rFonts w:ascii="Times New Roman" w:eastAsia="Times New Roman" w:hAnsi="Times New Roman" w:cs="Times New Roman"/>
          <w:sz w:val="24"/>
          <w:szCs w:val="24"/>
          <w:lang w:val="ro-RO"/>
        </w:rPr>
        <w:t>ș</w:t>
      </w:r>
      <w:r w:rsidR="00BF59A9" w:rsidRPr="00254311">
        <w:rPr>
          <w:rFonts w:ascii="Times New Roman" w:eastAsia="Times New Roman" w:hAnsi="Times New Roman" w:cs="Times New Roman"/>
          <w:sz w:val="24"/>
          <w:szCs w:val="24"/>
          <w:lang w:val="ro-RO"/>
        </w:rPr>
        <w:t>i nivelul existent în sold al provizioanelor, calculat la începutul perioadei de raportare.</w:t>
      </w:r>
    </w:p>
    <w:p w14:paraId="3178DDE4" w14:textId="0B15451B"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7.</w:t>
      </w:r>
      <w:r w:rsidRPr="00254311">
        <w:rPr>
          <w:rFonts w:ascii="Times New Roman" w:eastAsia="Times New Roman" w:hAnsi="Times New Roman" w:cs="Times New Roman"/>
          <w:sz w:val="24"/>
          <w:szCs w:val="24"/>
          <w:lang w:val="ro-RO"/>
        </w:rPr>
        <w:t xml:space="preserve"> În rândul 080 </w:t>
      </w:r>
      <w:r w:rsidR="00C12DC5"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Profit brut (pierdere brută)</w:t>
      </w:r>
      <w:r w:rsidR="00ED1BB6" w:rsidRPr="00254311">
        <w:rPr>
          <w:rFonts w:ascii="Times New Roman" w:eastAsia="Times New Roman" w:hAnsi="Times New Roman" w:cs="Times New Roman"/>
          <w:sz w:val="24"/>
          <w:szCs w:val="24"/>
          <w:lang w:val="ro-RO"/>
        </w:rPr>
        <w:t>, total</w:t>
      </w:r>
      <w:r w:rsidRPr="00254311">
        <w:rPr>
          <w:rFonts w:ascii="Times New Roman" w:eastAsia="Times New Roman" w:hAnsi="Times New Roman" w:cs="Times New Roman"/>
          <w:sz w:val="24"/>
          <w:szCs w:val="24"/>
          <w:lang w:val="ro-RO"/>
        </w:rPr>
        <w:t>” se reflectă diferen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a dintre veniturile din dobânzile calculate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cheltuielile privind dobânzile calculate, ajustate cu rezultatul net din constituirea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decontarea provizioanelor, determinată prin rela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ia: rd.010</w:t>
      </w:r>
      <w:r w:rsidR="00425DEA"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w:t>
      </w:r>
      <w:r w:rsidR="00425DEA"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rd.020</w:t>
      </w:r>
      <w:r w:rsidR="00425DEA"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w:t>
      </w:r>
      <w:r w:rsidR="00425DEA"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rd.030</w:t>
      </w:r>
      <w:r w:rsidR="00425DEA"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w:t>
      </w:r>
      <w:r w:rsidR="00425DEA"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rd.040</w:t>
      </w:r>
      <w:r w:rsidR="00425DEA"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w:t>
      </w:r>
      <w:r w:rsidR="00425DEA"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rd.050</w:t>
      </w:r>
      <w:r w:rsidR="00425DEA"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w:t>
      </w:r>
      <w:r w:rsidR="00425DEA"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rd.060</w:t>
      </w:r>
      <w:r w:rsidR="00425DEA"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w:t>
      </w:r>
      <w:r w:rsidR="00425DEA"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rd.070.</w:t>
      </w:r>
    </w:p>
    <w:p w14:paraId="25855C27" w14:textId="5D0F6181" w:rsidR="00F41995"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8.</w:t>
      </w:r>
      <w:r w:rsidRPr="00254311">
        <w:rPr>
          <w:rFonts w:ascii="Times New Roman" w:eastAsia="Times New Roman" w:hAnsi="Times New Roman" w:cs="Times New Roman"/>
          <w:sz w:val="24"/>
          <w:szCs w:val="24"/>
          <w:lang w:val="ro-RO"/>
        </w:rPr>
        <w:t xml:space="preserve"> În rândul 090 </w:t>
      </w:r>
      <w:r w:rsidR="00C12DC5"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Alte venituri din activitatea opera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ională” se reflectă veniturile înregistrate în procesul desfă</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urării activită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 opera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ionale, dar care nu pot fi atribuite la veniturile din </w:t>
      </w:r>
      <w:r w:rsidR="00ED1BB6" w:rsidRPr="00254311">
        <w:rPr>
          <w:rFonts w:ascii="Times New Roman" w:eastAsia="Times New Roman" w:hAnsi="Times New Roman" w:cs="Times New Roman"/>
          <w:sz w:val="24"/>
          <w:szCs w:val="24"/>
          <w:lang w:val="ro-RO"/>
        </w:rPr>
        <w:t>rândurile 010-040</w:t>
      </w:r>
      <w:r w:rsidRPr="00254311">
        <w:rPr>
          <w:rFonts w:ascii="Times New Roman" w:eastAsia="Times New Roman" w:hAnsi="Times New Roman" w:cs="Times New Roman"/>
          <w:sz w:val="24"/>
          <w:szCs w:val="24"/>
          <w:lang w:val="ro-RO"/>
        </w:rPr>
        <w:t>.</w:t>
      </w:r>
    </w:p>
    <w:p w14:paraId="52ADBBF3" w14:textId="3A348474"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9.</w:t>
      </w:r>
      <w:r w:rsidRPr="00254311">
        <w:rPr>
          <w:rFonts w:ascii="Times New Roman" w:eastAsia="Times New Roman" w:hAnsi="Times New Roman" w:cs="Times New Roman"/>
          <w:sz w:val="24"/>
          <w:szCs w:val="24"/>
          <w:lang w:val="ro-RO"/>
        </w:rPr>
        <w:t xml:space="preserve"> În rândul 100 </w:t>
      </w:r>
      <w:r w:rsidR="00C12DC5"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Cheltuieli administrative” se reflectă cheltuielile privind deservirea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gestiunea </w:t>
      </w:r>
      <w:r w:rsidR="00FD78C3" w:rsidRPr="00254311">
        <w:rPr>
          <w:rFonts w:ascii="Times New Roman" w:eastAsia="Times New Roman" w:hAnsi="Times New Roman" w:cs="Times New Roman"/>
          <w:sz w:val="24"/>
          <w:szCs w:val="24"/>
          <w:lang w:val="ro-RO"/>
        </w:rPr>
        <w:t>OCN</w:t>
      </w:r>
      <w:r w:rsidRPr="00254311">
        <w:rPr>
          <w:rFonts w:ascii="Times New Roman" w:eastAsia="Times New Roman" w:hAnsi="Times New Roman" w:cs="Times New Roman"/>
          <w:sz w:val="24"/>
          <w:szCs w:val="24"/>
          <w:lang w:val="ro-RO"/>
        </w:rPr>
        <w:t xml:space="preserve"> în ansamblu.</w:t>
      </w:r>
    </w:p>
    <w:p w14:paraId="6E10294C" w14:textId="4A35AE86"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10.</w:t>
      </w:r>
      <w:r w:rsidRPr="00254311">
        <w:rPr>
          <w:rFonts w:ascii="Times New Roman" w:eastAsia="Times New Roman" w:hAnsi="Times New Roman" w:cs="Times New Roman"/>
          <w:sz w:val="24"/>
          <w:szCs w:val="24"/>
          <w:lang w:val="ro-RO"/>
        </w:rPr>
        <w:t xml:space="preserve"> În rândul 110 </w:t>
      </w:r>
      <w:r w:rsidR="00C12DC5"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Alte cheltuieli din activitatea opera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ională” se reflectă cheltuielile legate de desfă</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urarea activită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 opera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ionale a </w:t>
      </w:r>
      <w:r w:rsidR="006E619D" w:rsidRPr="00254311">
        <w:rPr>
          <w:rFonts w:ascii="Times New Roman" w:eastAsia="Times New Roman" w:hAnsi="Times New Roman" w:cs="Times New Roman"/>
          <w:sz w:val="24"/>
          <w:szCs w:val="24"/>
          <w:lang w:val="ro-RO"/>
        </w:rPr>
        <w:t>OCN</w:t>
      </w:r>
      <w:r w:rsidRPr="00254311">
        <w:rPr>
          <w:rFonts w:ascii="Times New Roman" w:eastAsia="Times New Roman" w:hAnsi="Times New Roman" w:cs="Times New Roman"/>
          <w:sz w:val="24"/>
          <w:szCs w:val="24"/>
          <w:lang w:val="ro-RO"/>
        </w:rPr>
        <w:t xml:space="preserve">, dar care nu pot fi atribuite la cheltuieli privind dobânzile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cheltuielile administrative.</w:t>
      </w:r>
      <w:r w:rsidR="004D1485" w:rsidRPr="00254311">
        <w:rPr>
          <w:rFonts w:ascii="Times New Roman" w:eastAsia="Times New Roman" w:hAnsi="Times New Roman" w:cs="Times New Roman"/>
          <w:sz w:val="24"/>
          <w:szCs w:val="24"/>
          <w:lang w:val="ro-RO"/>
        </w:rPr>
        <w:t xml:space="preserve"> OCN completează conform politicii contabile aprobate.</w:t>
      </w:r>
    </w:p>
    <w:p w14:paraId="7D0D4882" w14:textId="240D6BA1"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11.</w:t>
      </w:r>
      <w:r w:rsidRPr="00254311">
        <w:rPr>
          <w:rFonts w:ascii="Times New Roman" w:eastAsia="Times New Roman" w:hAnsi="Times New Roman" w:cs="Times New Roman"/>
          <w:sz w:val="24"/>
          <w:szCs w:val="24"/>
          <w:lang w:val="ro-RO"/>
        </w:rPr>
        <w:t xml:space="preserve"> În rândul 120 </w:t>
      </w:r>
      <w:r w:rsidR="00C12DC5"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Rezultatul din activitatea opera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ională: profit (pierdere)</w:t>
      </w:r>
      <w:r w:rsidR="00ED1BB6" w:rsidRPr="00254311">
        <w:rPr>
          <w:rFonts w:ascii="Times New Roman" w:eastAsia="Times New Roman" w:hAnsi="Times New Roman" w:cs="Times New Roman"/>
          <w:sz w:val="24"/>
          <w:szCs w:val="24"/>
          <w:lang w:val="ro-RO"/>
        </w:rPr>
        <w:t>, total</w:t>
      </w:r>
      <w:r w:rsidRPr="00254311">
        <w:rPr>
          <w:rFonts w:ascii="Times New Roman" w:eastAsia="Times New Roman" w:hAnsi="Times New Roman" w:cs="Times New Roman"/>
          <w:sz w:val="24"/>
          <w:szCs w:val="24"/>
          <w:lang w:val="ro-RO"/>
        </w:rPr>
        <w:t>” se reflectă diferen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a dintre veniturile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cheltuielile din activitatea opera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ională din perioada de gestiune, determinată prin rela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ia</w:t>
      </w:r>
      <w:r w:rsidR="00425DEA" w:rsidRPr="00254311">
        <w:rPr>
          <w:rFonts w:ascii="Times New Roman" w:eastAsia="Times New Roman" w:hAnsi="Times New Roman" w:cs="Times New Roman"/>
          <w:sz w:val="24"/>
          <w:szCs w:val="24"/>
          <w:lang w:val="ro-RO"/>
        </w:rPr>
        <w:t>:</w:t>
      </w:r>
      <w:r w:rsidR="00190368"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rd.080 + rd.090 - rd.100 - rd.110</w:t>
      </w:r>
      <w:r w:rsidR="00190368" w:rsidRPr="00254311">
        <w:rPr>
          <w:rFonts w:ascii="Times New Roman" w:eastAsia="Times New Roman" w:hAnsi="Times New Roman" w:cs="Times New Roman"/>
          <w:sz w:val="24"/>
          <w:szCs w:val="24"/>
          <w:lang w:val="ro-RO"/>
        </w:rPr>
        <w:t>.</w:t>
      </w:r>
    </w:p>
    <w:p w14:paraId="01A3A5D5" w14:textId="1E689A35" w:rsidR="00EB0C97" w:rsidRPr="00254311" w:rsidRDefault="00EB0C97"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sz w:val="24"/>
          <w:szCs w:val="24"/>
          <w:lang w:val="ro-RO"/>
        </w:rPr>
        <w:t xml:space="preserve">12. </w:t>
      </w:r>
      <w:r w:rsidRPr="00254311">
        <w:rPr>
          <w:rFonts w:ascii="Times New Roman" w:eastAsia="Times New Roman" w:hAnsi="Times New Roman" w:cs="Times New Roman"/>
          <w:sz w:val="24"/>
          <w:szCs w:val="24"/>
          <w:lang w:val="ro-RO"/>
        </w:rPr>
        <w:t xml:space="preserve">În rândul 130 </w:t>
      </w:r>
      <w:r w:rsidR="00C12DC5"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bCs/>
          <w:color w:val="000000"/>
          <w:sz w:val="24"/>
          <w:szCs w:val="24"/>
          <w:lang w:val="ro-RO"/>
        </w:rPr>
        <w:t>Venituri din alte activită</w:t>
      </w:r>
      <w:r w:rsidR="00F72F6E" w:rsidRPr="00254311">
        <w:rPr>
          <w:rFonts w:ascii="Times New Roman" w:eastAsia="Times New Roman" w:hAnsi="Times New Roman" w:cs="Times New Roman"/>
          <w:bCs/>
          <w:color w:val="000000"/>
          <w:sz w:val="24"/>
          <w:szCs w:val="24"/>
          <w:lang w:val="ro-RO"/>
        </w:rPr>
        <w:t>ț</w:t>
      </w:r>
      <w:r w:rsidRPr="00254311">
        <w:rPr>
          <w:rFonts w:ascii="Times New Roman" w:eastAsia="Times New Roman" w:hAnsi="Times New Roman" w:cs="Times New Roman"/>
          <w:bCs/>
          <w:color w:val="000000"/>
          <w:sz w:val="24"/>
          <w:szCs w:val="24"/>
          <w:lang w:val="ro-RO"/>
        </w:rPr>
        <w:t>i</w:t>
      </w:r>
      <w:r w:rsidR="00ED1BB6" w:rsidRPr="00254311">
        <w:rPr>
          <w:rFonts w:ascii="Times New Roman" w:eastAsia="Times New Roman" w:hAnsi="Times New Roman" w:cs="Times New Roman"/>
          <w:bCs/>
          <w:color w:val="000000"/>
          <w:sz w:val="24"/>
          <w:szCs w:val="24"/>
          <w:lang w:val="ro-RO"/>
        </w:rPr>
        <w:t>, total</w:t>
      </w:r>
      <w:r w:rsidRPr="00254311">
        <w:rPr>
          <w:rFonts w:ascii="Times New Roman" w:eastAsia="Times New Roman" w:hAnsi="Times New Roman" w:cs="Times New Roman"/>
          <w:sz w:val="24"/>
          <w:szCs w:val="24"/>
          <w:lang w:val="ro-RO"/>
        </w:rPr>
        <w:t>”</w:t>
      </w:r>
      <w:r w:rsidR="00DB60B3" w:rsidRPr="00254311">
        <w:rPr>
          <w:rFonts w:ascii="Times New Roman" w:eastAsia="Times New Roman" w:hAnsi="Times New Roman" w:cs="Times New Roman"/>
          <w:sz w:val="24"/>
          <w:szCs w:val="24"/>
          <w:lang w:val="ro-RO"/>
        </w:rPr>
        <w:t xml:space="preserve"> se reflectă venituri</w:t>
      </w:r>
      <w:r w:rsidR="00F40609" w:rsidRPr="00254311">
        <w:rPr>
          <w:rFonts w:ascii="Times New Roman" w:eastAsia="Times New Roman" w:hAnsi="Times New Roman" w:cs="Times New Roman"/>
          <w:sz w:val="24"/>
          <w:szCs w:val="24"/>
          <w:lang w:val="ro-RO"/>
        </w:rPr>
        <w:t>le</w:t>
      </w:r>
      <w:r w:rsidR="00DB60B3" w:rsidRPr="00254311">
        <w:rPr>
          <w:rFonts w:ascii="Times New Roman" w:eastAsia="Times New Roman" w:hAnsi="Times New Roman" w:cs="Times New Roman"/>
          <w:sz w:val="24"/>
          <w:szCs w:val="24"/>
          <w:lang w:val="ro-RO"/>
        </w:rPr>
        <w:t xml:space="preserve"> care nu se referă la activitatea opera</w:t>
      </w:r>
      <w:r w:rsidR="00F72F6E" w:rsidRPr="00254311">
        <w:rPr>
          <w:rFonts w:ascii="Times New Roman" w:eastAsia="Times New Roman" w:hAnsi="Times New Roman" w:cs="Times New Roman"/>
          <w:sz w:val="24"/>
          <w:szCs w:val="24"/>
          <w:lang w:val="ro-RO"/>
        </w:rPr>
        <w:t>ț</w:t>
      </w:r>
      <w:r w:rsidR="00DB60B3" w:rsidRPr="00254311">
        <w:rPr>
          <w:rFonts w:ascii="Times New Roman" w:eastAsia="Times New Roman" w:hAnsi="Times New Roman" w:cs="Times New Roman"/>
          <w:sz w:val="24"/>
          <w:szCs w:val="24"/>
          <w:lang w:val="ro-RO"/>
        </w:rPr>
        <w:t>ională.</w:t>
      </w:r>
    </w:p>
    <w:p w14:paraId="7E1D8091" w14:textId="588B971D" w:rsidR="00DB60B3" w:rsidRPr="00254311" w:rsidRDefault="00DB60B3" w:rsidP="00E538BE">
      <w:pPr>
        <w:spacing w:after="0" w:line="240" w:lineRule="auto"/>
        <w:ind w:firstLine="567"/>
        <w:jc w:val="both"/>
        <w:rPr>
          <w:rFonts w:ascii="Times New Roman" w:eastAsia="Times New Roman" w:hAnsi="Times New Roman" w:cs="Times New Roman"/>
          <w:b/>
          <w:sz w:val="24"/>
          <w:szCs w:val="24"/>
          <w:lang w:val="ro-RO"/>
        </w:rPr>
      </w:pPr>
      <w:r w:rsidRPr="00254311">
        <w:rPr>
          <w:rFonts w:ascii="Times New Roman" w:eastAsia="Times New Roman" w:hAnsi="Times New Roman" w:cs="Times New Roman"/>
          <w:b/>
          <w:sz w:val="24"/>
          <w:szCs w:val="24"/>
          <w:lang w:val="ro-RO"/>
        </w:rPr>
        <w:t xml:space="preserve">13. </w:t>
      </w:r>
      <w:r w:rsidRPr="00254311">
        <w:rPr>
          <w:rFonts w:ascii="Times New Roman" w:eastAsia="Times New Roman" w:hAnsi="Times New Roman" w:cs="Times New Roman"/>
          <w:sz w:val="24"/>
          <w:szCs w:val="24"/>
          <w:lang w:val="ro-RO"/>
        </w:rPr>
        <w:t xml:space="preserve">În rândul </w:t>
      </w:r>
      <w:r w:rsidR="00F40609" w:rsidRPr="00254311">
        <w:rPr>
          <w:rFonts w:ascii="Times New Roman" w:eastAsia="Times New Roman" w:hAnsi="Times New Roman" w:cs="Times New Roman"/>
          <w:sz w:val="24"/>
          <w:szCs w:val="24"/>
          <w:lang w:val="ro-RO"/>
        </w:rPr>
        <w:t>14</w:t>
      </w:r>
      <w:r w:rsidRPr="00254311">
        <w:rPr>
          <w:rFonts w:ascii="Times New Roman" w:eastAsia="Times New Roman" w:hAnsi="Times New Roman" w:cs="Times New Roman"/>
          <w:sz w:val="24"/>
          <w:szCs w:val="24"/>
          <w:lang w:val="ro-RO"/>
        </w:rPr>
        <w:t xml:space="preserve">0 </w:t>
      </w:r>
      <w:r w:rsidR="00C12DC5"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bCs/>
          <w:color w:val="000000"/>
          <w:sz w:val="24"/>
          <w:szCs w:val="24"/>
          <w:lang w:val="ro-RO"/>
        </w:rPr>
        <w:t>Cheltuieli din alte activită</w:t>
      </w:r>
      <w:r w:rsidR="00F72F6E" w:rsidRPr="00254311">
        <w:rPr>
          <w:rFonts w:ascii="Times New Roman" w:eastAsia="Times New Roman" w:hAnsi="Times New Roman" w:cs="Times New Roman"/>
          <w:bCs/>
          <w:color w:val="000000"/>
          <w:sz w:val="24"/>
          <w:szCs w:val="24"/>
          <w:lang w:val="ro-RO"/>
        </w:rPr>
        <w:t>ț</w:t>
      </w:r>
      <w:r w:rsidRPr="00254311">
        <w:rPr>
          <w:rFonts w:ascii="Times New Roman" w:eastAsia="Times New Roman" w:hAnsi="Times New Roman" w:cs="Times New Roman"/>
          <w:bCs/>
          <w:color w:val="000000"/>
          <w:sz w:val="24"/>
          <w:szCs w:val="24"/>
          <w:lang w:val="ro-RO"/>
        </w:rPr>
        <w:t>i</w:t>
      </w:r>
      <w:r w:rsidR="00ED1BB6" w:rsidRPr="00254311">
        <w:rPr>
          <w:rFonts w:ascii="Times New Roman" w:eastAsia="Times New Roman" w:hAnsi="Times New Roman" w:cs="Times New Roman"/>
          <w:bCs/>
          <w:color w:val="000000"/>
          <w:sz w:val="24"/>
          <w:szCs w:val="24"/>
          <w:lang w:val="ro-RO"/>
        </w:rPr>
        <w:t>, total</w:t>
      </w:r>
      <w:r w:rsidRPr="00254311">
        <w:rPr>
          <w:rFonts w:ascii="Times New Roman" w:eastAsia="Times New Roman" w:hAnsi="Times New Roman" w:cs="Times New Roman"/>
          <w:sz w:val="24"/>
          <w:szCs w:val="24"/>
          <w:lang w:val="ro-RO"/>
        </w:rPr>
        <w:t>”</w:t>
      </w:r>
      <w:r w:rsidR="00F40609" w:rsidRPr="00254311">
        <w:rPr>
          <w:rFonts w:ascii="Times New Roman" w:eastAsia="Times New Roman" w:hAnsi="Times New Roman" w:cs="Times New Roman"/>
          <w:sz w:val="24"/>
          <w:szCs w:val="24"/>
          <w:lang w:val="ro-RO"/>
        </w:rPr>
        <w:t xml:space="preserve"> se reflectă cheltuielile care nu se referă la activitatea opera</w:t>
      </w:r>
      <w:r w:rsidR="00F72F6E" w:rsidRPr="00254311">
        <w:rPr>
          <w:rFonts w:ascii="Times New Roman" w:eastAsia="Times New Roman" w:hAnsi="Times New Roman" w:cs="Times New Roman"/>
          <w:sz w:val="24"/>
          <w:szCs w:val="24"/>
          <w:lang w:val="ro-RO"/>
        </w:rPr>
        <w:t>ț</w:t>
      </w:r>
      <w:r w:rsidR="00F40609" w:rsidRPr="00254311">
        <w:rPr>
          <w:rFonts w:ascii="Times New Roman" w:eastAsia="Times New Roman" w:hAnsi="Times New Roman" w:cs="Times New Roman"/>
          <w:sz w:val="24"/>
          <w:szCs w:val="24"/>
          <w:lang w:val="ro-RO"/>
        </w:rPr>
        <w:t>ională</w:t>
      </w:r>
      <w:r w:rsidR="00204C15" w:rsidRPr="00254311">
        <w:rPr>
          <w:rFonts w:ascii="Times New Roman" w:eastAsia="Times New Roman" w:hAnsi="Times New Roman" w:cs="Times New Roman"/>
          <w:sz w:val="24"/>
          <w:szCs w:val="24"/>
          <w:lang w:val="ro-RO"/>
        </w:rPr>
        <w:t>.</w:t>
      </w:r>
    </w:p>
    <w:p w14:paraId="4CDA309D" w14:textId="3C987980"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w:t>
      </w:r>
      <w:r w:rsidR="00DB60B3" w:rsidRPr="00254311">
        <w:rPr>
          <w:rFonts w:ascii="Times New Roman" w:eastAsia="Times New Roman" w:hAnsi="Times New Roman" w:cs="Times New Roman"/>
          <w:b/>
          <w:bCs/>
          <w:sz w:val="24"/>
          <w:szCs w:val="24"/>
          <w:lang w:val="ro-RO"/>
        </w:rPr>
        <w:t>4</w:t>
      </w:r>
      <w:r w:rsidRPr="00254311">
        <w:rPr>
          <w:rFonts w:ascii="Times New Roman" w:eastAsia="Times New Roman" w:hAnsi="Times New Roman" w:cs="Times New Roman"/>
          <w:b/>
          <w:bCs/>
          <w:sz w:val="24"/>
          <w:szCs w:val="24"/>
          <w:lang w:val="ro-RO"/>
        </w:rPr>
        <w:t>.</w:t>
      </w:r>
      <w:r w:rsidRPr="00254311">
        <w:rPr>
          <w:rFonts w:ascii="Times New Roman" w:eastAsia="Times New Roman" w:hAnsi="Times New Roman" w:cs="Times New Roman"/>
          <w:sz w:val="24"/>
          <w:szCs w:val="24"/>
          <w:lang w:val="ro-RO"/>
        </w:rPr>
        <w:t xml:space="preserve"> În rândul 150 </w:t>
      </w:r>
      <w:r w:rsidR="00C12DC5"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Profit (pierdere) până la impozitare” se indică rezultatul financiar până la impozitare, determinat prin rela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ia: rd.120 + rd.130</w:t>
      </w:r>
      <w:r w:rsidR="00425DEA"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w:t>
      </w:r>
      <w:r w:rsidR="00425DEA"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rd.140.</w:t>
      </w:r>
    </w:p>
    <w:p w14:paraId="6987D8AA" w14:textId="77777777" w:rsidR="00F40609"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w:t>
      </w:r>
      <w:r w:rsidR="00DB60B3" w:rsidRPr="00254311">
        <w:rPr>
          <w:rFonts w:ascii="Times New Roman" w:eastAsia="Times New Roman" w:hAnsi="Times New Roman" w:cs="Times New Roman"/>
          <w:b/>
          <w:bCs/>
          <w:sz w:val="24"/>
          <w:szCs w:val="24"/>
          <w:lang w:val="ro-RO"/>
        </w:rPr>
        <w:t>5</w:t>
      </w:r>
      <w:r w:rsidRPr="00254311">
        <w:rPr>
          <w:rFonts w:ascii="Times New Roman" w:eastAsia="Times New Roman" w:hAnsi="Times New Roman" w:cs="Times New Roman"/>
          <w:b/>
          <w:bCs/>
          <w:sz w:val="24"/>
          <w:szCs w:val="24"/>
          <w:lang w:val="ro-RO"/>
        </w:rPr>
        <w:t>.</w:t>
      </w:r>
      <w:r w:rsidRPr="00254311">
        <w:rPr>
          <w:rFonts w:ascii="Times New Roman" w:eastAsia="Times New Roman" w:hAnsi="Times New Roman" w:cs="Times New Roman"/>
          <w:sz w:val="24"/>
          <w:szCs w:val="24"/>
          <w:lang w:val="ro-RO"/>
        </w:rPr>
        <w:t xml:space="preserve"> În rândul 160</w:t>
      </w:r>
      <w:r w:rsidR="00C12DC5"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Cheltuieli privind impozitul pe venit” se înscriu cheltuielile privind impo</w:t>
      </w:r>
      <w:r w:rsidR="00F40609" w:rsidRPr="00254311">
        <w:rPr>
          <w:rFonts w:ascii="Times New Roman" w:eastAsia="Times New Roman" w:hAnsi="Times New Roman" w:cs="Times New Roman"/>
          <w:sz w:val="24"/>
          <w:szCs w:val="24"/>
          <w:lang w:val="ro-RO"/>
        </w:rPr>
        <w:t>zitul pe venit.</w:t>
      </w:r>
    </w:p>
    <w:p w14:paraId="1B8FE599" w14:textId="070EA996"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w:t>
      </w:r>
      <w:r w:rsidR="00F40609" w:rsidRPr="00254311">
        <w:rPr>
          <w:rFonts w:ascii="Times New Roman" w:eastAsia="Times New Roman" w:hAnsi="Times New Roman" w:cs="Times New Roman"/>
          <w:b/>
          <w:bCs/>
          <w:sz w:val="24"/>
          <w:szCs w:val="24"/>
          <w:lang w:val="ro-RO"/>
        </w:rPr>
        <w:t>6</w:t>
      </w:r>
      <w:r w:rsidRPr="00254311">
        <w:rPr>
          <w:rFonts w:ascii="Times New Roman" w:eastAsia="Times New Roman" w:hAnsi="Times New Roman" w:cs="Times New Roman"/>
          <w:b/>
          <w:bCs/>
          <w:sz w:val="24"/>
          <w:szCs w:val="24"/>
          <w:lang w:val="ro-RO"/>
        </w:rPr>
        <w:t>.</w:t>
      </w:r>
      <w:r w:rsidRPr="00254311">
        <w:rPr>
          <w:rFonts w:ascii="Times New Roman" w:eastAsia="Times New Roman" w:hAnsi="Times New Roman" w:cs="Times New Roman"/>
          <w:sz w:val="24"/>
          <w:szCs w:val="24"/>
          <w:lang w:val="ro-RO"/>
        </w:rPr>
        <w:t xml:space="preserve"> În rândul 170 </w:t>
      </w:r>
      <w:r w:rsidR="00C12DC5"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Profit net (pierdere netă) al perioadei de gestiune” se indică rezultatul financiar </w:t>
      </w:r>
      <w:r w:rsidR="006D7527" w:rsidRPr="00254311">
        <w:rPr>
          <w:rFonts w:ascii="Times New Roman" w:eastAsia="Times New Roman" w:hAnsi="Times New Roman" w:cs="Times New Roman"/>
          <w:sz w:val="24"/>
          <w:szCs w:val="24"/>
          <w:lang w:val="ro-RO"/>
        </w:rPr>
        <w:t>aferent perioadei de gestiune</w:t>
      </w:r>
      <w:r w:rsidRPr="00254311">
        <w:rPr>
          <w:rFonts w:ascii="Times New Roman" w:eastAsia="Times New Roman" w:hAnsi="Times New Roman" w:cs="Times New Roman"/>
          <w:sz w:val="24"/>
          <w:szCs w:val="24"/>
          <w:lang w:val="ro-RO"/>
        </w:rPr>
        <w:t xml:space="preserve"> după impozitare determinat ca diferen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a dintre profitul (pierderea) până la impozitare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cheltuielile privind impozitul pe venit prin rela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ia: rd.150 - rd.160.</w:t>
      </w:r>
    </w:p>
    <w:p w14:paraId="7A67F160" w14:textId="77777777" w:rsidR="00FD176C" w:rsidRPr="00254311" w:rsidRDefault="00FD176C" w:rsidP="00E538BE">
      <w:pPr>
        <w:spacing w:after="0"/>
        <w:rPr>
          <w:rFonts w:ascii="Times New Roman" w:eastAsia="Times New Roman" w:hAnsi="Times New Roman" w:cs="Times New Roman"/>
          <w:sz w:val="28"/>
          <w:szCs w:val="28"/>
          <w:lang w:val="ro-RO"/>
        </w:rPr>
      </w:pPr>
    </w:p>
    <w:p w14:paraId="00A3E511" w14:textId="77777777" w:rsidR="008209AF" w:rsidRPr="00254311" w:rsidRDefault="008209AF" w:rsidP="00E538BE">
      <w:pPr>
        <w:spacing w:after="0"/>
        <w:rPr>
          <w:rFonts w:ascii="Times New Roman" w:eastAsia="Times New Roman" w:hAnsi="Times New Roman" w:cs="Times New Roman"/>
          <w:b/>
          <w:bCs/>
          <w:sz w:val="16"/>
          <w:szCs w:val="16"/>
          <w:lang w:val="ro-RO"/>
        </w:rPr>
      </w:pPr>
      <w:r w:rsidRPr="00254311">
        <w:rPr>
          <w:rFonts w:ascii="Times New Roman" w:eastAsia="Times New Roman" w:hAnsi="Times New Roman" w:cs="Times New Roman"/>
          <w:b/>
          <w:bCs/>
          <w:sz w:val="16"/>
          <w:szCs w:val="16"/>
          <w:lang w:val="ro-RO"/>
        </w:rPr>
        <w:br w:type="page"/>
      </w:r>
    </w:p>
    <w:p w14:paraId="502C3B10" w14:textId="36A15AC8" w:rsidR="00933D27" w:rsidRPr="00254311" w:rsidRDefault="00933D27" w:rsidP="00933D27">
      <w:pPr>
        <w:spacing w:after="0" w:line="240" w:lineRule="auto"/>
        <w:jc w:val="right"/>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Anexa nr.4</w:t>
      </w:r>
      <w:r w:rsidR="002F4477">
        <w:rPr>
          <w:rFonts w:ascii="Times New Roman" w:eastAsia="Times New Roman" w:hAnsi="Times New Roman" w:cs="Times New Roman"/>
          <w:sz w:val="24"/>
          <w:szCs w:val="24"/>
          <w:lang w:val="ro-RO"/>
        </w:rPr>
        <w:br/>
      </w:r>
      <w:r w:rsidRPr="00254311">
        <w:rPr>
          <w:rFonts w:ascii="Times New Roman" w:eastAsia="Times New Roman" w:hAnsi="Times New Roman" w:cs="Times New Roman"/>
          <w:sz w:val="24"/>
          <w:szCs w:val="24"/>
          <w:lang w:val="ro-RO"/>
        </w:rPr>
        <w:t>la Instruc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iunea cu privire la raportarea</w:t>
      </w:r>
      <w:r w:rsidR="002F4477">
        <w:rPr>
          <w:rFonts w:ascii="Times New Roman" w:eastAsia="Times New Roman" w:hAnsi="Times New Roman" w:cs="Times New Roman"/>
          <w:sz w:val="24"/>
          <w:szCs w:val="24"/>
          <w:lang w:val="ro-RO"/>
        </w:rPr>
        <w:br/>
      </w:r>
      <w:r w:rsidRPr="00254311">
        <w:rPr>
          <w:rFonts w:ascii="Times New Roman" w:eastAsia="Times New Roman" w:hAnsi="Times New Roman" w:cs="Times New Roman"/>
          <w:sz w:val="24"/>
          <w:szCs w:val="24"/>
          <w:lang w:val="ro-RO"/>
        </w:rPr>
        <w:t>organiza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iilor de creditare nebancară</w:t>
      </w:r>
    </w:p>
    <w:p w14:paraId="72813E32" w14:textId="77777777" w:rsidR="00BA659E" w:rsidRPr="00254311" w:rsidRDefault="00BA659E" w:rsidP="00BA659E">
      <w:pPr>
        <w:spacing w:after="0" w:line="240" w:lineRule="auto"/>
        <w:jc w:val="center"/>
        <w:rPr>
          <w:rFonts w:ascii="Times New Roman" w:eastAsia="Times New Roman" w:hAnsi="Times New Roman" w:cs="Times New Roman"/>
          <w:b/>
          <w:bCs/>
          <w:sz w:val="24"/>
          <w:szCs w:val="24"/>
          <w:lang w:val="ro-RO"/>
        </w:rPr>
      </w:pPr>
    </w:p>
    <w:p w14:paraId="69720433" w14:textId="280EF09F" w:rsidR="00CC4474" w:rsidRPr="00254311" w:rsidRDefault="00BA659E" w:rsidP="006912B2">
      <w:pPr>
        <w:spacing w:after="0" w:line="240" w:lineRule="auto"/>
        <w:jc w:val="center"/>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I. Formularul raportului</w:t>
      </w:r>
    </w:p>
    <w:p w14:paraId="46561E57" w14:textId="77777777" w:rsidR="00933D27" w:rsidRPr="00254311" w:rsidRDefault="00933D27" w:rsidP="006912B2">
      <w:pPr>
        <w:spacing w:after="0" w:line="240" w:lineRule="auto"/>
        <w:jc w:val="center"/>
        <w:rPr>
          <w:rFonts w:ascii="Times New Roman" w:eastAsia="Times New Roman" w:hAnsi="Times New Roman" w:cs="Times New Roman"/>
          <w:sz w:val="24"/>
          <w:szCs w:val="24"/>
          <w:lang w:val="ro-RO"/>
        </w:rPr>
      </w:pPr>
    </w:p>
    <w:tbl>
      <w:tblPr>
        <w:tblW w:w="5104" w:type="pct"/>
        <w:tblInd w:w="-8" w:type="dxa"/>
        <w:tblCellMar>
          <w:left w:w="57" w:type="dxa"/>
          <w:right w:w="57" w:type="dxa"/>
        </w:tblCellMar>
        <w:tblLook w:val="04A0" w:firstRow="1" w:lastRow="0" w:firstColumn="1" w:lastColumn="0" w:noHBand="0" w:noVBand="1"/>
      </w:tblPr>
      <w:tblGrid>
        <w:gridCol w:w="2167"/>
        <w:gridCol w:w="7085"/>
      </w:tblGrid>
      <w:tr w:rsidR="00603CF6" w:rsidRPr="00254311" w14:paraId="06917976" w14:textId="77777777" w:rsidTr="00A10CED">
        <w:trPr>
          <w:cantSplit/>
          <w:trHeight w:val="282"/>
        </w:trPr>
        <w:tc>
          <w:tcPr>
            <w:tcW w:w="1171" w:type="pct"/>
            <w:tcBorders>
              <w:top w:val="single" w:sz="6" w:space="0" w:color="000000"/>
              <w:left w:val="single" w:sz="6" w:space="0" w:color="000000"/>
              <w:bottom w:val="single" w:sz="6" w:space="0" w:color="000000"/>
              <w:right w:val="single" w:sz="6" w:space="0" w:color="000000"/>
            </w:tcBorders>
            <w:hideMark/>
          </w:tcPr>
          <w:p w14:paraId="0E06FE87" w14:textId="77777777" w:rsidR="00603CF6" w:rsidRPr="00254311" w:rsidRDefault="00603CF6" w:rsidP="00603CF6">
            <w:pPr>
              <w:spacing w:after="0" w:line="240" w:lineRule="auto"/>
              <w:jc w:val="right"/>
              <w:rPr>
                <w:rFonts w:ascii="Times New Roman" w:eastAsia="Times New Roman" w:hAnsi="Times New Roman" w:cs="Times New Roman"/>
                <w:sz w:val="24"/>
                <w:szCs w:val="24"/>
                <w:lang w:val="ro-RO"/>
              </w:rPr>
            </w:pPr>
          </w:p>
        </w:tc>
        <w:tc>
          <w:tcPr>
            <w:tcW w:w="3829" w:type="pct"/>
            <w:tcBorders>
              <w:top w:val="nil"/>
              <w:left w:val="nil"/>
              <w:bottom w:val="nil"/>
              <w:right w:val="nil"/>
            </w:tcBorders>
            <w:hideMark/>
          </w:tcPr>
          <w:p w14:paraId="3D5F2815" w14:textId="4BCEC64C" w:rsidR="00603CF6" w:rsidRPr="00254311" w:rsidRDefault="001F62B5" w:rsidP="00603CF6">
            <w:pPr>
              <w:spacing w:after="0" w:line="240" w:lineRule="auto"/>
              <w:jc w:val="right"/>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OCN0103</w:t>
            </w:r>
          </w:p>
        </w:tc>
      </w:tr>
      <w:tr w:rsidR="00603CF6" w:rsidRPr="00254311" w14:paraId="08040B08" w14:textId="77777777" w:rsidTr="00A10CED">
        <w:trPr>
          <w:cantSplit/>
          <w:trHeight w:val="21"/>
        </w:trPr>
        <w:tc>
          <w:tcPr>
            <w:tcW w:w="1171" w:type="pct"/>
            <w:tcBorders>
              <w:top w:val="nil"/>
              <w:left w:val="nil"/>
              <w:bottom w:val="nil"/>
              <w:right w:val="nil"/>
            </w:tcBorders>
            <w:hideMark/>
          </w:tcPr>
          <w:p w14:paraId="15ED5074" w14:textId="77777777" w:rsidR="00603CF6" w:rsidRPr="00254311" w:rsidRDefault="00603CF6" w:rsidP="00603CF6">
            <w:pPr>
              <w:spacing w:after="0" w:line="240" w:lineRule="auto"/>
              <w:jc w:val="center"/>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Codul IDNO al OCN</w:t>
            </w:r>
          </w:p>
        </w:tc>
        <w:tc>
          <w:tcPr>
            <w:tcW w:w="3829" w:type="pct"/>
            <w:tcBorders>
              <w:top w:val="nil"/>
              <w:left w:val="nil"/>
              <w:bottom w:val="nil"/>
              <w:right w:val="nil"/>
            </w:tcBorders>
            <w:hideMark/>
          </w:tcPr>
          <w:p w14:paraId="4C34288A" w14:textId="77777777" w:rsidR="00603CF6" w:rsidRPr="00254311" w:rsidRDefault="00603CF6" w:rsidP="00603CF6">
            <w:pPr>
              <w:spacing w:after="0" w:line="240" w:lineRule="auto"/>
              <w:jc w:val="right"/>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Codul formularului</w:t>
            </w:r>
          </w:p>
        </w:tc>
      </w:tr>
    </w:tbl>
    <w:p w14:paraId="0F4802A7" w14:textId="77777777" w:rsidR="008209AF" w:rsidRPr="00254311" w:rsidRDefault="008209AF" w:rsidP="00E538BE">
      <w:pPr>
        <w:spacing w:after="0" w:line="240" w:lineRule="auto"/>
        <w:jc w:val="center"/>
        <w:rPr>
          <w:rFonts w:ascii="Times New Roman" w:eastAsia="Times New Roman" w:hAnsi="Times New Roman" w:cs="Times New Roman"/>
          <w:b/>
          <w:bCs/>
          <w:sz w:val="24"/>
          <w:szCs w:val="24"/>
          <w:lang w:val="ro-RO"/>
        </w:rPr>
      </w:pPr>
    </w:p>
    <w:p w14:paraId="589A89AF" w14:textId="77777777" w:rsidR="00FD176C" w:rsidRPr="00254311" w:rsidRDefault="00FD176C" w:rsidP="00E538BE">
      <w:pPr>
        <w:spacing w:after="0" w:line="240" w:lineRule="auto"/>
        <w:jc w:val="center"/>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RAPORTUL</w:t>
      </w:r>
    </w:p>
    <w:p w14:paraId="3BA0EBEF" w14:textId="77777777" w:rsidR="00FD176C" w:rsidRPr="00254311" w:rsidRDefault="00FD176C" w:rsidP="00E538BE">
      <w:pPr>
        <w:spacing w:after="0" w:line="240" w:lineRule="auto"/>
        <w:jc w:val="center"/>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privind capitalul propriu</w:t>
      </w:r>
    </w:p>
    <w:p w14:paraId="2787FA74" w14:textId="77EA8A4E" w:rsidR="00FD176C" w:rsidRPr="00B12527" w:rsidRDefault="00FD176C" w:rsidP="00E538BE">
      <w:pPr>
        <w:spacing w:after="0" w:line="240" w:lineRule="auto"/>
        <w:jc w:val="center"/>
        <w:rPr>
          <w:rFonts w:ascii="Times New Roman" w:eastAsia="Times New Roman" w:hAnsi="Times New Roman" w:cs="Times New Roman"/>
          <w:sz w:val="24"/>
          <w:szCs w:val="24"/>
          <w:lang w:val="ro-RO"/>
        </w:rPr>
      </w:pPr>
      <w:r w:rsidRPr="00B12527">
        <w:rPr>
          <w:rFonts w:ascii="Times New Roman" w:eastAsia="Times New Roman" w:hAnsi="Times New Roman" w:cs="Times New Roman"/>
          <w:sz w:val="24"/>
          <w:szCs w:val="24"/>
          <w:lang w:val="ro-RO"/>
        </w:rPr>
        <w:t xml:space="preserve">de la </w:t>
      </w:r>
      <w:r w:rsidR="00137C28" w:rsidRPr="00B12527">
        <w:rPr>
          <w:rFonts w:ascii="Times New Roman" w:eastAsia="Times New Roman" w:hAnsi="Times New Roman" w:cs="Times New Roman"/>
          <w:sz w:val="24"/>
          <w:szCs w:val="24"/>
          <w:lang w:val="ro-RO"/>
        </w:rPr>
        <w:t xml:space="preserve">01.01.20___ </w:t>
      </w:r>
      <w:r w:rsidRPr="00B12527">
        <w:rPr>
          <w:rFonts w:ascii="Times New Roman" w:eastAsia="Times New Roman" w:hAnsi="Times New Roman" w:cs="Times New Roman"/>
          <w:sz w:val="24"/>
          <w:szCs w:val="24"/>
          <w:lang w:val="ro-RO"/>
        </w:rPr>
        <w:t>până la ____________20__</w:t>
      </w:r>
    </w:p>
    <w:p w14:paraId="26A00AAF" w14:textId="77777777" w:rsidR="00FD176C" w:rsidRPr="00254311" w:rsidRDefault="00FD176C" w:rsidP="00E538BE">
      <w:pPr>
        <w:spacing w:after="0"/>
        <w:rPr>
          <w:rFonts w:ascii="Times New Roman" w:hAnsi="Times New Roman" w:cs="Times New Roman"/>
          <w:sz w:val="24"/>
          <w:szCs w:val="24"/>
          <w:lang w:val="ro-RO"/>
        </w:rPr>
      </w:pPr>
    </w:p>
    <w:tbl>
      <w:tblPr>
        <w:tblW w:w="9372" w:type="dxa"/>
        <w:jc w:val="center"/>
        <w:tblLayout w:type="fixed"/>
        <w:tblCellMar>
          <w:top w:w="15" w:type="dxa"/>
          <w:left w:w="15" w:type="dxa"/>
          <w:bottom w:w="15" w:type="dxa"/>
          <w:right w:w="15" w:type="dxa"/>
        </w:tblCellMar>
        <w:tblLook w:val="04A0" w:firstRow="1" w:lastRow="0" w:firstColumn="1" w:lastColumn="0" w:noHBand="0" w:noVBand="1"/>
      </w:tblPr>
      <w:tblGrid>
        <w:gridCol w:w="4593"/>
        <w:gridCol w:w="668"/>
        <w:gridCol w:w="992"/>
        <w:gridCol w:w="992"/>
        <w:gridCol w:w="1134"/>
        <w:gridCol w:w="993"/>
      </w:tblGrid>
      <w:tr w:rsidR="00D25B0A" w:rsidRPr="00254311" w14:paraId="55CDB80C" w14:textId="77777777" w:rsidTr="009E17B8">
        <w:trPr>
          <w:trHeight w:val="170"/>
          <w:jc w:val="center"/>
        </w:trPr>
        <w:tc>
          <w:tcPr>
            <w:tcW w:w="4593"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34FCA2C3" w14:textId="77777777" w:rsidR="00D25B0A" w:rsidRPr="00254311" w:rsidRDefault="00D25B0A" w:rsidP="00E538BE">
            <w:pPr>
              <w:spacing w:after="0" w:line="240" w:lineRule="auto"/>
              <w:jc w:val="center"/>
              <w:rPr>
                <w:rFonts w:ascii="Times New Roman" w:eastAsia="Times New Roman" w:hAnsi="Times New Roman" w:cs="Times New Roman"/>
                <w:b/>
                <w:bCs/>
                <w:sz w:val="20"/>
                <w:szCs w:val="20"/>
                <w:lang w:val="ro-RO"/>
              </w:rPr>
            </w:pPr>
            <w:r w:rsidRPr="00254311">
              <w:rPr>
                <w:rFonts w:ascii="Times New Roman" w:eastAsia="Times New Roman" w:hAnsi="Times New Roman" w:cs="Times New Roman"/>
                <w:b/>
                <w:bCs/>
                <w:sz w:val="20"/>
                <w:szCs w:val="20"/>
                <w:lang w:val="ro-RO"/>
              </w:rPr>
              <w:t>Indicatori</w:t>
            </w:r>
          </w:p>
        </w:tc>
        <w:tc>
          <w:tcPr>
            <w:tcW w:w="668"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5AFCD094" w14:textId="59DD89D4" w:rsidR="00D25B0A" w:rsidRPr="00254311" w:rsidRDefault="00D25B0A" w:rsidP="00E538BE">
            <w:pPr>
              <w:spacing w:after="0" w:line="240" w:lineRule="auto"/>
              <w:jc w:val="center"/>
              <w:rPr>
                <w:rFonts w:ascii="Times New Roman" w:eastAsia="Times New Roman" w:hAnsi="Times New Roman" w:cs="Times New Roman"/>
                <w:b/>
                <w:bCs/>
                <w:sz w:val="20"/>
                <w:szCs w:val="20"/>
                <w:lang w:val="ro-RO"/>
              </w:rPr>
            </w:pPr>
            <w:r w:rsidRPr="00254311">
              <w:rPr>
                <w:rFonts w:ascii="Times New Roman" w:eastAsia="Times New Roman" w:hAnsi="Times New Roman" w:cs="Times New Roman"/>
                <w:b/>
                <w:bCs/>
                <w:sz w:val="20"/>
                <w:szCs w:val="20"/>
                <w:lang w:val="ro-RO"/>
              </w:rPr>
              <w:t>Cod r</w:t>
            </w:r>
            <w:r w:rsidR="00AC78E9" w:rsidRPr="00254311">
              <w:rPr>
                <w:rFonts w:ascii="Times New Roman" w:eastAsia="Times New Roman" w:hAnsi="Times New Roman" w:cs="Times New Roman"/>
                <w:b/>
                <w:bCs/>
                <w:sz w:val="20"/>
                <w:szCs w:val="20"/>
                <w:lang w:val="ro-RO"/>
              </w:rPr>
              <w:t>ân</w:t>
            </w:r>
            <w:r w:rsidRPr="00254311">
              <w:rPr>
                <w:rFonts w:ascii="Times New Roman" w:eastAsia="Times New Roman" w:hAnsi="Times New Roman" w:cs="Times New Roman"/>
                <w:b/>
                <w:bCs/>
                <w:sz w:val="20"/>
                <w:szCs w:val="20"/>
                <w:lang w:val="ro-RO"/>
              </w:rPr>
              <w:t>d</w:t>
            </w:r>
          </w:p>
        </w:tc>
        <w:tc>
          <w:tcPr>
            <w:tcW w:w="992"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2FDAB162" w14:textId="77777777" w:rsidR="00D25B0A" w:rsidRPr="00254311" w:rsidRDefault="00D25B0A" w:rsidP="00E538BE">
            <w:pPr>
              <w:spacing w:after="0" w:line="240" w:lineRule="auto"/>
              <w:jc w:val="center"/>
              <w:rPr>
                <w:rFonts w:ascii="Times New Roman" w:eastAsia="Times New Roman" w:hAnsi="Times New Roman" w:cs="Times New Roman"/>
                <w:b/>
                <w:bCs/>
                <w:sz w:val="20"/>
                <w:szCs w:val="20"/>
                <w:lang w:val="ro-RO"/>
              </w:rPr>
            </w:pPr>
            <w:r w:rsidRPr="00254311">
              <w:rPr>
                <w:rFonts w:ascii="Times New Roman" w:eastAsia="Times New Roman" w:hAnsi="Times New Roman" w:cs="Times New Roman"/>
                <w:b/>
                <w:bCs/>
                <w:sz w:val="20"/>
                <w:szCs w:val="20"/>
                <w:lang w:val="ro-RO"/>
              </w:rPr>
              <w:t>Sold la începutul perioadei de gestiune</w:t>
            </w:r>
          </w:p>
        </w:tc>
        <w:tc>
          <w:tcPr>
            <w:tcW w:w="992"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73D3BA7D" w14:textId="77777777" w:rsidR="00D25B0A" w:rsidRPr="00254311" w:rsidRDefault="00D25B0A" w:rsidP="00E538BE">
            <w:pPr>
              <w:spacing w:after="0" w:line="240" w:lineRule="auto"/>
              <w:jc w:val="center"/>
              <w:rPr>
                <w:rFonts w:ascii="Times New Roman" w:eastAsia="Times New Roman" w:hAnsi="Times New Roman" w:cs="Times New Roman"/>
                <w:b/>
                <w:bCs/>
                <w:sz w:val="20"/>
                <w:szCs w:val="20"/>
                <w:lang w:val="ro-RO"/>
              </w:rPr>
            </w:pPr>
            <w:r w:rsidRPr="00254311">
              <w:rPr>
                <w:rFonts w:ascii="Times New Roman" w:eastAsia="Times New Roman" w:hAnsi="Times New Roman" w:cs="Times New Roman"/>
                <w:b/>
                <w:bCs/>
                <w:sz w:val="20"/>
                <w:szCs w:val="20"/>
                <w:lang w:val="ro-RO"/>
              </w:rPr>
              <w:t>Majorări</w:t>
            </w:r>
          </w:p>
        </w:tc>
        <w:tc>
          <w:tcPr>
            <w:tcW w:w="1134"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1CA64EF7" w14:textId="77777777" w:rsidR="00D25B0A" w:rsidRPr="00254311" w:rsidRDefault="00D25B0A" w:rsidP="00E538BE">
            <w:pPr>
              <w:spacing w:after="0" w:line="240" w:lineRule="auto"/>
              <w:jc w:val="center"/>
              <w:rPr>
                <w:rFonts w:ascii="Times New Roman" w:eastAsia="Times New Roman" w:hAnsi="Times New Roman" w:cs="Times New Roman"/>
                <w:b/>
                <w:bCs/>
                <w:sz w:val="20"/>
                <w:szCs w:val="20"/>
                <w:lang w:val="ro-RO"/>
              </w:rPr>
            </w:pPr>
            <w:r w:rsidRPr="00254311">
              <w:rPr>
                <w:rFonts w:ascii="Times New Roman" w:eastAsia="Times New Roman" w:hAnsi="Times New Roman" w:cs="Times New Roman"/>
                <w:b/>
                <w:bCs/>
                <w:sz w:val="20"/>
                <w:szCs w:val="20"/>
                <w:lang w:val="ro-RO"/>
              </w:rPr>
              <w:t>Diminuări</w:t>
            </w:r>
          </w:p>
        </w:tc>
        <w:tc>
          <w:tcPr>
            <w:tcW w:w="993"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33300F75" w14:textId="41776740" w:rsidR="00D25B0A" w:rsidRPr="00254311" w:rsidRDefault="00D25B0A" w:rsidP="00E538BE">
            <w:pPr>
              <w:spacing w:after="0" w:line="240" w:lineRule="auto"/>
              <w:jc w:val="center"/>
              <w:rPr>
                <w:rFonts w:ascii="Times New Roman" w:eastAsia="Times New Roman" w:hAnsi="Times New Roman" w:cs="Times New Roman"/>
                <w:b/>
                <w:bCs/>
                <w:sz w:val="20"/>
                <w:szCs w:val="20"/>
                <w:lang w:val="ro-RO"/>
              </w:rPr>
            </w:pPr>
            <w:r w:rsidRPr="00254311">
              <w:rPr>
                <w:rFonts w:ascii="Times New Roman" w:eastAsia="Times New Roman" w:hAnsi="Times New Roman" w:cs="Times New Roman"/>
                <w:b/>
                <w:bCs/>
                <w:sz w:val="20"/>
                <w:szCs w:val="20"/>
                <w:lang w:val="ro-RO"/>
              </w:rPr>
              <w:t>Sold la sfâr</w:t>
            </w:r>
            <w:r w:rsidR="00F72F6E" w:rsidRPr="00254311">
              <w:rPr>
                <w:rFonts w:ascii="Times New Roman" w:eastAsia="Times New Roman" w:hAnsi="Times New Roman" w:cs="Times New Roman"/>
                <w:b/>
                <w:bCs/>
                <w:sz w:val="20"/>
                <w:szCs w:val="20"/>
                <w:lang w:val="ro-RO"/>
              </w:rPr>
              <w:t>ș</w:t>
            </w:r>
            <w:r w:rsidRPr="00254311">
              <w:rPr>
                <w:rFonts w:ascii="Times New Roman" w:eastAsia="Times New Roman" w:hAnsi="Times New Roman" w:cs="Times New Roman"/>
                <w:b/>
                <w:bCs/>
                <w:sz w:val="20"/>
                <w:szCs w:val="20"/>
                <w:lang w:val="ro-RO"/>
              </w:rPr>
              <w:t>itul perioadei de raportare</w:t>
            </w:r>
          </w:p>
        </w:tc>
      </w:tr>
      <w:tr w:rsidR="00D25B0A" w:rsidRPr="00254311" w14:paraId="1C7B9FB6" w14:textId="77777777" w:rsidTr="009E17B8">
        <w:trPr>
          <w:trHeight w:val="170"/>
          <w:jc w:val="center"/>
        </w:trPr>
        <w:tc>
          <w:tcPr>
            <w:tcW w:w="4593" w:type="dxa"/>
            <w:tcBorders>
              <w:top w:val="single" w:sz="6" w:space="0" w:color="000000"/>
              <w:left w:val="single" w:sz="6" w:space="0" w:color="000000"/>
              <w:bottom w:val="single" w:sz="4" w:space="0" w:color="auto"/>
              <w:right w:val="single" w:sz="6" w:space="0" w:color="000000"/>
            </w:tcBorders>
            <w:shd w:val="clear" w:color="auto" w:fill="F0F0F0"/>
            <w:tcMar>
              <w:top w:w="24" w:type="dxa"/>
              <w:left w:w="48" w:type="dxa"/>
              <w:bottom w:w="24" w:type="dxa"/>
              <w:right w:w="48" w:type="dxa"/>
            </w:tcMar>
            <w:vAlign w:val="center"/>
            <w:hideMark/>
          </w:tcPr>
          <w:p w14:paraId="220F4BB8" w14:textId="22FD60EF" w:rsidR="00D25B0A" w:rsidRPr="00254311" w:rsidRDefault="003F332D" w:rsidP="00E538BE">
            <w:pPr>
              <w:spacing w:after="0" w:line="240" w:lineRule="auto"/>
              <w:jc w:val="center"/>
              <w:rPr>
                <w:rFonts w:ascii="Times New Roman" w:eastAsia="Times New Roman" w:hAnsi="Times New Roman" w:cs="Times New Roman"/>
                <w:b/>
                <w:bCs/>
                <w:sz w:val="20"/>
                <w:szCs w:val="20"/>
                <w:lang w:val="ro-RO"/>
              </w:rPr>
            </w:pPr>
            <w:r w:rsidRPr="00254311">
              <w:rPr>
                <w:rFonts w:ascii="Times New Roman" w:eastAsia="Times New Roman" w:hAnsi="Times New Roman" w:cs="Times New Roman"/>
                <w:b/>
                <w:bCs/>
                <w:sz w:val="20"/>
                <w:szCs w:val="20"/>
                <w:lang w:val="ro-RO"/>
              </w:rPr>
              <w:t>1</w:t>
            </w:r>
          </w:p>
        </w:tc>
        <w:tc>
          <w:tcPr>
            <w:tcW w:w="668" w:type="dxa"/>
            <w:tcBorders>
              <w:top w:val="single" w:sz="6" w:space="0" w:color="000000"/>
              <w:left w:val="single" w:sz="6" w:space="0" w:color="000000"/>
              <w:bottom w:val="single" w:sz="4" w:space="0" w:color="auto"/>
              <w:right w:val="single" w:sz="6" w:space="0" w:color="000000"/>
            </w:tcBorders>
            <w:shd w:val="clear" w:color="auto" w:fill="F0F0F0"/>
            <w:tcMar>
              <w:top w:w="24" w:type="dxa"/>
              <w:left w:w="48" w:type="dxa"/>
              <w:bottom w:w="24" w:type="dxa"/>
              <w:right w:w="48" w:type="dxa"/>
            </w:tcMar>
            <w:vAlign w:val="center"/>
            <w:hideMark/>
          </w:tcPr>
          <w:p w14:paraId="3FD8A70A" w14:textId="6D7C7F46" w:rsidR="00D25B0A" w:rsidRPr="00254311" w:rsidRDefault="003F332D" w:rsidP="00E538BE">
            <w:pPr>
              <w:spacing w:after="0" w:line="240" w:lineRule="auto"/>
              <w:jc w:val="center"/>
              <w:rPr>
                <w:rFonts w:ascii="Times New Roman" w:eastAsia="Times New Roman" w:hAnsi="Times New Roman" w:cs="Times New Roman"/>
                <w:b/>
                <w:bCs/>
                <w:sz w:val="20"/>
                <w:szCs w:val="20"/>
                <w:lang w:val="ro-RO"/>
              </w:rPr>
            </w:pPr>
            <w:r w:rsidRPr="00254311">
              <w:rPr>
                <w:rFonts w:ascii="Times New Roman" w:eastAsia="Times New Roman" w:hAnsi="Times New Roman" w:cs="Times New Roman"/>
                <w:b/>
                <w:bCs/>
                <w:sz w:val="20"/>
                <w:szCs w:val="20"/>
                <w:lang w:val="ro-RO"/>
              </w:rPr>
              <w:t>2</w:t>
            </w:r>
          </w:p>
        </w:tc>
        <w:tc>
          <w:tcPr>
            <w:tcW w:w="992" w:type="dxa"/>
            <w:tcBorders>
              <w:top w:val="single" w:sz="6" w:space="0" w:color="000000"/>
              <w:left w:val="single" w:sz="6" w:space="0" w:color="000000"/>
              <w:bottom w:val="single" w:sz="4" w:space="0" w:color="auto"/>
              <w:right w:val="single" w:sz="6" w:space="0" w:color="000000"/>
            </w:tcBorders>
            <w:shd w:val="clear" w:color="auto" w:fill="F0F0F0"/>
            <w:tcMar>
              <w:top w:w="24" w:type="dxa"/>
              <w:left w:w="48" w:type="dxa"/>
              <w:bottom w:w="24" w:type="dxa"/>
              <w:right w:w="48" w:type="dxa"/>
            </w:tcMar>
            <w:vAlign w:val="center"/>
            <w:hideMark/>
          </w:tcPr>
          <w:p w14:paraId="758CF243" w14:textId="5C2B8116" w:rsidR="00D25B0A" w:rsidRPr="00254311" w:rsidRDefault="003F332D" w:rsidP="00E538BE">
            <w:pPr>
              <w:spacing w:after="0" w:line="240" w:lineRule="auto"/>
              <w:jc w:val="center"/>
              <w:rPr>
                <w:rFonts w:ascii="Times New Roman" w:eastAsia="Times New Roman" w:hAnsi="Times New Roman" w:cs="Times New Roman"/>
                <w:b/>
                <w:bCs/>
                <w:sz w:val="20"/>
                <w:szCs w:val="20"/>
                <w:lang w:val="ro-RO"/>
              </w:rPr>
            </w:pPr>
            <w:r w:rsidRPr="00254311">
              <w:rPr>
                <w:rFonts w:ascii="Times New Roman" w:eastAsia="Times New Roman" w:hAnsi="Times New Roman" w:cs="Times New Roman"/>
                <w:b/>
                <w:bCs/>
                <w:sz w:val="20"/>
                <w:szCs w:val="20"/>
                <w:lang w:val="ro-RO"/>
              </w:rPr>
              <w:t>3</w:t>
            </w:r>
          </w:p>
        </w:tc>
        <w:tc>
          <w:tcPr>
            <w:tcW w:w="992" w:type="dxa"/>
            <w:tcBorders>
              <w:top w:val="single" w:sz="6" w:space="0" w:color="000000"/>
              <w:left w:val="single" w:sz="6" w:space="0" w:color="000000"/>
              <w:bottom w:val="single" w:sz="4" w:space="0" w:color="auto"/>
              <w:right w:val="single" w:sz="6" w:space="0" w:color="000000"/>
            </w:tcBorders>
            <w:shd w:val="clear" w:color="auto" w:fill="F0F0F0"/>
            <w:tcMar>
              <w:top w:w="24" w:type="dxa"/>
              <w:left w:w="48" w:type="dxa"/>
              <w:bottom w:w="24" w:type="dxa"/>
              <w:right w:w="48" w:type="dxa"/>
            </w:tcMar>
            <w:vAlign w:val="center"/>
            <w:hideMark/>
          </w:tcPr>
          <w:p w14:paraId="3B36E70E" w14:textId="0C040F1F" w:rsidR="00D25B0A" w:rsidRPr="00254311" w:rsidRDefault="003F332D" w:rsidP="00E538BE">
            <w:pPr>
              <w:spacing w:after="0" w:line="240" w:lineRule="auto"/>
              <w:jc w:val="center"/>
              <w:rPr>
                <w:rFonts w:ascii="Times New Roman" w:eastAsia="Times New Roman" w:hAnsi="Times New Roman" w:cs="Times New Roman"/>
                <w:b/>
                <w:bCs/>
                <w:sz w:val="20"/>
                <w:szCs w:val="20"/>
                <w:lang w:val="ro-RO"/>
              </w:rPr>
            </w:pPr>
            <w:r w:rsidRPr="00254311">
              <w:rPr>
                <w:rFonts w:ascii="Times New Roman" w:eastAsia="Times New Roman" w:hAnsi="Times New Roman" w:cs="Times New Roman"/>
                <w:b/>
                <w:bCs/>
                <w:sz w:val="20"/>
                <w:szCs w:val="20"/>
                <w:lang w:val="ro-RO"/>
              </w:rPr>
              <w:t>4</w:t>
            </w:r>
          </w:p>
        </w:tc>
        <w:tc>
          <w:tcPr>
            <w:tcW w:w="1134" w:type="dxa"/>
            <w:tcBorders>
              <w:top w:val="single" w:sz="6" w:space="0" w:color="000000"/>
              <w:left w:val="single" w:sz="6" w:space="0" w:color="000000"/>
              <w:bottom w:val="single" w:sz="4" w:space="0" w:color="auto"/>
              <w:right w:val="single" w:sz="6" w:space="0" w:color="000000"/>
            </w:tcBorders>
            <w:shd w:val="clear" w:color="auto" w:fill="F0F0F0"/>
            <w:tcMar>
              <w:top w:w="24" w:type="dxa"/>
              <w:left w:w="48" w:type="dxa"/>
              <w:bottom w:w="24" w:type="dxa"/>
              <w:right w:w="48" w:type="dxa"/>
            </w:tcMar>
            <w:vAlign w:val="center"/>
            <w:hideMark/>
          </w:tcPr>
          <w:p w14:paraId="444AE186" w14:textId="12C4E1D8" w:rsidR="00D25B0A" w:rsidRPr="00254311" w:rsidRDefault="003F332D" w:rsidP="00E538BE">
            <w:pPr>
              <w:spacing w:after="0" w:line="240" w:lineRule="auto"/>
              <w:jc w:val="center"/>
              <w:rPr>
                <w:rFonts w:ascii="Times New Roman" w:eastAsia="Times New Roman" w:hAnsi="Times New Roman" w:cs="Times New Roman"/>
                <w:b/>
                <w:bCs/>
                <w:sz w:val="20"/>
                <w:szCs w:val="20"/>
                <w:lang w:val="ro-RO"/>
              </w:rPr>
            </w:pPr>
            <w:r w:rsidRPr="00254311">
              <w:rPr>
                <w:rFonts w:ascii="Times New Roman" w:eastAsia="Times New Roman" w:hAnsi="Times New Roman" w:cs="Times New Roman"/>
                <w:b/>
                <w:bCs/>
                <w:sz w:val="20"/>
                <w:szCs w:val="20"/>
                <w:lang w:val="ro-RO"/>
              </w:rPr>
              <w:t>5</w:t>
            </w:r>
          </w:p>
        </w:tc>
        <w:tc>
          <w:tcPr>
            <w:tcW w:w="993" w:type="dxa"/>
            <w:tcBorders>
              <w:top w:val="single" w:sz="6" w:space="0" w:color="000000"/>
              <w:left w:val="single" w:sz="6" w:space="0" w:color="000000"/>
              <w:bottom w:val="single" w:sz="4" w:space="0" w:color="auto"/>
              <w:right w:val="single" w:sz="6" w:space="0" w:color="000000"/>
            </w:tcBorders>
            <w:shd w:val="clear" w:color="auto" w:fill="F0F0F0"/>
            <w:tcMar>
              <w:top w:w="24" w:type="dxa"/>
              <w:left w:w="48" w:type="dxa"/>
              <w:bottom w:w="24" w:type="dxa"/>
              <w:right w:w="48" w:type="dxa"/>
            </w:tcMar>
            <w:vAlign w:val="center"/>
            <w:hideMark/>
          </w:tcPr>
          <w:p w14:paraId="07BA9891" w14:textId="2618DD2F" w:rsidR="00D25B0A" w:rsidRPr="00254311" w:rsidRDefault="003F332D" w:rsidP="00E538BE">
            <w:pPr>
              <w:spacing w:after="0" w:line="240" w:lineRule="auto"/>
              <w:jc w:val="center"/>
              <w:rPr>
                <w:rFonts w:ascii="Times New Roman" w:eastAsia="Times New Roman" w:hAnsi="Times New Roman" w:cs="Times New Roman"/>
                <w:b/>
                <w:bCs/>
                <w:sz w:val="20"/>
                <w:szCs w:val="20"/>
                <w:lang w:val="ro-RO"/>
              </w:rPr>
            </w:pPr>
            <w:r w:rsidRPr="00254311">
              <w:rPr>
                <w:rFonts w:ascii="Times New Roman" w:eastAsia="Times New Roman" w:hAnsi="Times New Roman" w:cs="Times New Roman"/>
                <w:b/>
                <w:bCs/>
                <w:sz w:val="20"/>
                <w:szCs w:val="20"/>
                <w:lang w:val="ro-RO"/>
              </w:rPr>
              <w:t>6</w:t>
            </w:r>
            <w:r w:rsidR="00D25B0A" w:rsidRPr="00254311">
              <w:rPr>
                <w:rFonts w:ascii="Times New Roman" w:eastAsia="Times New Roman" w:hAnsi="Times New Roman" w:cs="Times New Roman"/>
                <w:b/>
                <w:bCs/>
                <w:sz w:val="20"/>
                <w:szCs w:val="20"/>
                <w:lang w:val="ro-RO"/>
              </w:rPr>
              <w:t>=</w:t>
            </w:r>
            <w:r w:rsidRPr="00254311">
              <w:rPr>
                <w:rFonts w:ascii="Times New Roman" w:eastAsia="Times New Roman" w:hAnsi="Times New Roman" w:cs="Times New Roman"/>
                <w:b/>
                <w:bCs/>
                <w:sz w:val="20"/>
                <w:szCs w:val="20"/>
                <w:lang w:val="ro-RO"/>
              </w:rPr>
              <w:t>3</w:t>
            </w:r>
            <w:r w:rsidR="00D25B0A" w:rsidRPr="00254311">
              <w:rPr>
                <w:rFonts w:ascii="Times New Roman" w:eastAsia="Times New Roman" w:hAnsi="Times New Roman" w:cs="Times New Roman"/>
                <w:b/>
                <w:bCs/>
                <w:sz w:val="20"/>
                <w:szCs w:val="20"/>
                <w:lang w:val="ro-RO"/>
              </w:rPr>
              <w:t>+</w:t>
            </w:r>
            <w:r w:rsidRPr="00254311">
              <w:rPr>
                <w:rFonts w:ascii="Times New Roman" w:eastAsia="Times New Roman" w:hAnsi="Times New Roman" w:cs="Times New Roman"/>
                <w:b/>
                <w:bCs/>
                <w:sz w:val="20"/>
                <w:szCs w:val="20"/>
                <w:lang w:val="ro-RO"/>
              </w:rPr>
              <w:t>4</w:t>
            </w:r>
            <w:r w:rsidR="00D25B0A" w:rsidRPr="00254311">
              <w:rPr>
                <w:rFonts w:ascii="Times New Roman" w:eastAsia="Times New Roman" w:hAnsi="Times New Roman" w:cs="Times New Roman"/>
                <w:b/>
                <w:bCs/>
                <w:sz w:val="20"/>
                <w:szCs w:val="20"/>
                <w:lang w:val="ro-RO"/>
              </w:rPr>
              <w:t>-</w:t>
            </w:r>
            <w:r w:rsidRPr="00254311">
              <w:rPr>
                <w:rFonts w:ascii="Times New Roman" w:eastAsia="Times New Roman" w:hAnsi="Times New Roman" w:cs="Times New Roman"/>
                <w:b/>
                <w:bCs/>
                <w:sz w:val="20"/>
                <w:szCs w:val="20"/>
                <w:lang w:val="ro-RO"/>
              </w:rPr>
              <w:t>5</w:t>
            </w:r>
          </w:p>
        </w:tc>
      </w:tr>
      <w:tr w:rsidR="00D25B0A" w:rsidRPr="00254311" w14:paraId="7958F87C" w14:textId="77777777" w:rsidTr="00A10CED">
        <w:trPr>
          <w:trHeight w:val="170"/>
          <w:jc w:val="center"/>
        </w:trPr>
        <w:tc>
          <w:tcPr>
            <w:tcW w:w="937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4" w:type="dxa"/>
              <w:left w:w="48" w:type="dxa"/>
              <w:bottom w:w="24" w:type="dxa"/>
              <w:right w:w="48" w:type="dxa"/>
            </w:tcMar>
            <w:vAlign w:val="center"/>
            <w:hideMark/>
          </w:tcPr>
          <w:p w14:paraId="7396C037" w14:textId="2EA2A633" w:rsidR="00D25B0A" w:rsidRPr="00254311" w:rsidRDefault="00D25B0A" w:rsidP="00E538B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 xml:space="preserve">Capital social  </w:t>
            </w:r>
            <w:r w:rsidR="00F72F6E" w:rsidRPr="00254311">
              <w:rPr>
                <w:rFonts w:ascii="Times New Roman" w:eastAsia="Times New Roman" w:hAnsi="Times New Roman" w:cs="Times New Roman"/>
                <w:b/>
                <w:bCs/>
                <w:sz w:val="20"/>
                <w:szCs w:val="20"/>
                <w:lang w:val="ro-RO"/>
              </w:rPr>
              <w:t>ș</w:t>
            </w:r>
            <w:r w:rsidRPr="00254311">
              <w:rPr>
                <w:rFonts w:ascii="Times New Roman" w:eastAsia="Times New Roman" w:hAnsi="Times New Roman" w:cs="Times New Roman"/>
                <w:b/>
                <w:bCs/>
                <w:sz w:val="20"/>
                <w:szCs w:val="20"/>
                <w:lang w:val="ro-RO"/>
              </w:rPr>
              <w:t>i neînregistrat</w:t>
            </w:r>
          </w:p>
        </w:tc>
      </w:tr>
      <w:tr w:rsidR="00D25B0A" w:rsidRPr="00254311" w14:paraId="6F617C6C" w14:textId="77777777" w:rsidTr="009E17B8">
        <w:trPr>
          <w:trHeight w:val="170"/>
          <w:jc w:val="center"/>
        </w:trPr>
        <w:tc>
          <w:tcPr>
            <w:tcW w:w="45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23894309"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Capital social</w:t>
            </w:r>
          </w:p>
        </w:tc>
        <w:tc>
          <w:tcPr>
            <w:tcW w:w="668"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63DD64DE" w14:textId="77777777"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010</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3F73861E" w14:textId="77777777"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4DED1533"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1B531960"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c>
          <w:tcPr>
            <w:tcW w:w="9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5E01352A"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r>
      <w:tr w:rsidR="00D25B0A" w:rsidRPr="00254311" w14:paraId="0C85310C" w14:textId="77777777" w:rsidTr="009E17B8">
        <w:trPr>
          <w:trHeight w:val="170"/>
          <w:jc w:val="center"/>
        </w:trPr>
        <w:tc>
          <w:tcPr>
            <w:tcW w:w="45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7BAD3592" w14:textId="2B5DB1D1" w:rsidR="00D25B0A" w:rsidRPr="00254311" w:rsidRDefault="00D25B0A" w:rsidP="00E538B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Capital nevărsat (-)</w:t>
            </w:r>
          </w:p>
        </w:tc>
        <w:tc>
          <w:tcPr>
            <w:tcW w:w="668"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3EED12CE" w14:textId="08E84A1C"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020</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27F750EA" w14:textId="77777777"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55E7DFF2"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3B8736EF"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c>
          <w:tcPr>
            <w:tcW w:w="9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4D533781"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r>
      <w:tr w:rsidR="00D25B0A" w:rsidRPr="00254311" w14:paraId="108419B9" w14:textId="77777777" w:rsidTr="009E17B8">
        <w:trPr>
          <w:trHeight w:val="170"/>
          <w:jc w:val="center"/>
        </w:trPr>
        <w:tc>
          <w:tcPr>
            <w:tcW w:w="45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526CB87C"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Capital neînregistrat</w:t>
            </w:r>
          </w:p>
        </w:tc>
        <w:tc>
          <w:tcPr>
            <w:tcW w:w="668"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2FEE6010" w14:textId="526FDCDA"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030</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66E818AE" w14:textId="77777777"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7107C75D"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52783A2A"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c>
          <w:tcPr>
            <w:tcW w:w="9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695C2F01"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r>
      <w:tr w:rsidR="00D25B0A" w:rsidRPr="00254311" w14:paraId="01F4E78C" w14:textId="77777777" w:rsidTr="009E17B8">
        <w:trPr>
          <w:trHeight w:val="170"/>
          <w:jc w:val="center"/>
        </w:trPr>
        <w:tc>
          <w:tcPr>
            <w:tcW w:w="45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216F0131" w14:textId="00EB9838" w:rsidR="00D25B0A" w:rsidRPr="00254311" w:rsidRDefault="00D25B0A" w:rsidP="00E538B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Capital retras (-)</w:t>
            </w:r>
          </w:p>
        </w:tc>
        <w:tc>
          <w:tcPr>
            <w:tcW w:w="668"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3A8D7D42" w14:textId="28787861"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040</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610B1940" w14:textId="77777777"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01D4A902"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566475C3"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c>
          <w:tcPr>
            <w:tcW w:w="9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670690FB"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r>
      <w:tr w:rsidR="00D25B0A" w:rsidRPr="00254311" w14:paraId="3C1ECFBC" w14:textId="77777777" w:rsidTr="009E17B8">
        <w:trPr>
          <w:trHeight w:val="170"/>
          <w:jc w:val="center"/>
        </w:trPr>
        <w:tc>
          <w:tcPr>
            <w:tcW w:w="45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24CDC323" w14:textId="07804F77" w:rsidR="00D25B0A" w:rsidRPr="00254311" w:rsidRDefault="00D25B0A" w:rsidP="00E538B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 xml:space="preserve">Total capital social </w:t>
            </w:r>
            <w:r w:rsidR="00F72F6E" w:rsidRPr="00254311">
              <w:rPr>
                <w:rFonts w:ascii="Times New Roman" w:eastAsia="Times New Roman" w:hAnsi="Times New Roman" w:cs="Times New Roman"/>
                <w:b/>
                <w:bCs/>
                <w:sz w:val="20"/>
                <w:szCs w:val="20"/>
                <w:lang w:val="ro-RO"/>
              </w:rPr>
              <w:t>ș</w:t>
            </w:r>
            <w:r w:rsidRPr="00254311">
              <w:rPr>
                <w:rFonts w:ascii="Times New Roman" w:eastAsia="Times New Roman" w:hAnsi="Times New Roman" w:cs="Times New Roman"/>
                <w:b/>
                <w:bCs/>
                <w:sz w:val="20"/>
                <w:szCs w:val="20"/>
                <w:lang w:val="ro-RO"/>
              </w:rPr>
              <w:t>i neînregistrat (rd.010+rd.020+rd.030+rd.040)</w:t>
            </w:r>
          </w:p>
        </w:tc>
        <w:tc>
          <w:tcPr>
            <w:tcW w:w="668"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04C3DDBA" w14:textId="12782CA6"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050</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691DCB09" w14:textId="77777777"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37030764"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0A3F491E"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c>
          <w:tcPr>
            <w:tcW w:w="9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38E4C9CF"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r>
      <w:tr w:rsidR="00D25B0A" w:rsidRPr="00254311" w14:paraId="07A432E0" w14:textId="77777777" w:rsidTr="00A10CED">
        <w:trPr>
          <w:trHeight w:val="170"/>
          <w:jc w:val="center"/>
        </w:trPr>
        <w:tc>
          <w:tcPr>
            <w:tcW w:w="937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4" w:type="dxa"/>
              <w:left w:w="48" w:type="dxa"/>
              <w:bottom w:w="24" w:type="dxa"/>
              <w:right w:w="48" w:type="dxa"/>
            </w:tcMar>
            <w:vAlign w:val="center"/>
            <w:hideMark/>
          </w:tcPr>
          <w:p w14:paraId="7D8C3A44" w14:textId="35DB75FB" w:rsidR="00D25B0A" w:rsidRPr="00254311" w:rsidRDefault="00D25B0A" w:rsidP="00E538B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Rezerve</w:t>
            </w:r>
          </w:p>
        </w:tc>
      </w:tr>
      <w:tr w:rsidR="00D25B0A" w:rsidRPr="00254311" w14:paraId="5B5008D2" w14:textId="77777777" w:rsidTr="009E17B8">
        <w:trPr>
          <w:trHeight w:val="170"/>
          <w:jc w:val="center"/>
        </w:trPr>
        <w:tc>
          <w:tcPr>
            <w:tcW w:w="45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5F70B84C"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Capital de rezervă</w:t>
            </w:r>
          </w:p>
        </w:tc>
        <w:tc>
          <w:tcPr>
            <w:tcW w:w="668"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025B28A2" w14:textId="2755A835"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060</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7E328D57" w14:textId="77777777"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74652F2D"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68CFC9C1"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c>
          <w:tcPr>
            <w:tcW w:w="9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067BED6C"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r>
      <w:tr w:rsidR="00D25B0A" w:rsidRPr="00254311" w14:paraId="0B80B882" w14:textId="77777777" w:rsidTr="009E17B8">
        <w:trPr>
          <w:trHeight w:val="170"/>
          <w:jc w:val="center"/>
        </w:trPr>
        <w:tc>
          <w:tcPr>
            <w:tcW w:w="45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5162EFA3"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Rezerve statutare</w:t>
            </w:r>
          </w:p>
        </w:tc>
        <w:tc>
          <w:tcPr>
            <w:tcW w:w="668"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5B9029A3" w14:textId="1C22D32C"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070</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449A41DC" w14:textId="77777777"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6CDD611F"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03E3D80E"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c>
          <w:tcPr>
            <w:tcW w:w="9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56E432E1"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r>
      <w:tr w:rsidR="00D25B0A" w:rsidRPr="00254311" w14:paraId="03D8CECC" w14:textId="77777777" w:rsidTr="009E17B8">
        <w:trPr>
          <w:trHeight w:val="170"/>
          <w:jc w:val="center"/>
        </w:trPr>
        <w:tc>
          <w:tcPr>
            <w:tcW w:w="45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16892290"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Alte rezerve</w:t>
            </w:r>
          </w:p>
        </w:tc>
        <w:tc>
          <w:tcPr>
            <w:tcW w:w="668"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25FFAD2E" w14:textId="7F0BF142"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080</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5CA38065" w14:textId="77777777"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078195DC"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115ED35E"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c>
          <w:tcPr>
            <w:tcW w:w="9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7DDF8AB2"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r>
      <w:tr w:rsidR="00D25B0A" w:rsidRPr="00254311" w14:paraId="12E0A218" w14:textId="77777777" w:rsidTr="009E17B8">
        <w:trPr>
          <w:trHeight w:val="170"/>
          <w:jc w:val="center"/>
        </w:trPr>
        <w:tc>
          <w:tcPr>
            <w:tcW w:w="45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2B2A3508" w14:textId="08336C9D" w:rsidR="00D25B0A" w:rsidRPr="00254311" w:rsidRDefault="00D25B0A" w:rsidP="00E538B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Total rezerve (rd.060+rd.070+rd.080)</w:t>
            </w:r>
          </w:p>
        </w:tc>
        <w:tc>
          <w:tcPr>
            <w:tcW w:w="668"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0D413985" w14:textId="3B2F7BE2" w:rsidR="00D25B0A" w:rsidRPr="00254311" w:rsidRDefault="006912B2" w:rsidP="00E538B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0</w:t>
            </w:r>
            <w:r w:rsidR="00D25B0A" w:rsidRPr="00254311">
              <w:rPr>
                <w:rFonts w:ascii="Times New Roman" w:eastAsia="Times New Roman" w:hAnsi="Times New Roman" w:cs="Times New Roman"/>
                <w:b/>
                <w:bCs/>
                <w:sz w:val="20"/>
                <w:szCs w:val="20"/>
                <w:lang w:val="ro-RO"/>
              </w:rPr>
              <w:t>90</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1A484CFB" w14:textId="77777777"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62BDEC5C"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2B216196"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c>
          <w:tcPr>
            <w:tcW w:w="9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3AA97B01"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r>
      <w:tr w:rsidR="00D25B0A" w:rsidRPr="00254311" w14:paraId="6EBFBD81" w14:textId="77777777" w:rsidTr="00A10CED">
        <w:trPr>
          <w:trHeight w:val="170"/>
          <w:jc w:val="center"/>
        </w:trPr>
        <w:tc>
          <w:tcPr>
            <w:tcW w:w="937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4" w:type="dxa"/>
              <w:left w:w="48" w:type="dxa"/>
              <w:bottom w:w="24" w:type="dxa"/>
              <w:right w:w="48" w:type="dxa"/>
            </w:tcMar>
            <w:vAlign w:val="center"/>
            <w:hideMark/>
          </w:tcPr>
          <w:p w14:paraId="5AB86321" w14:textId="4DDA9584" w:rsidR="00D25B0A" w:rsidRPr="00254311" w:rsidRDefault="00D25B0A" w:rsidP="00E538B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Profit nerepartizat (pierdere neacoperită) (+/-)</w:t>
            </w:r>
          </w:p>
        </w:tc>
      </w:tr>
      <w:tr w:rsidR="00D25B0A" w:rsidRPr="00254311" w14:paraId="020C3044" w14:textId="77777777" w:rsidTr="009E17B8">
        <w:trPr>
          <w:trHeight w:val="170"/>
          <w:jc w:val="center"/>
        </w:trPr>
        <w:tc>
          <w:tcPr>
            <w:tcW w:w="45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47DFAB2A" w14:textId="2E2B3B22" w:rsidR="00D25B0A" w:rsidRPr="00254311" w:rsidRDefault="00D25B0A" w:rsidP="00E538B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Corec</w:t>
            </w:r>
            <w:r w:rsidR="00F72F6E" w:rsidRPr="00254311">
              <w:rPr>
                <w:rFonts w:ascii="Times New Roman" w:eastAsia="Times New Roman" w:hAnsi="Times New Roman" w:cs="Times New Roman"/>
                <w:sz w:val="20"/>
                <w:szCs w:val="20"/>
                <w:lang w:val="ro-RO"/>
              </w:rPr>
              <w:t>ț</w:t>
            </w:r>
            <w:r w:rsidRPr="00254311">
              <w:rPr>
                <w:rFonts w:ascii="Times New Roman" w:eastAsia="Times New Roman" w:hAnsi="Times New Roman" w:cs="Times New Roman"/>
                <w:sz w:val="20"/>
                <w:szCs w:val="20"/>
                <w:lang w:val="ro-RO"/>
              </w:rPr>
              <w:t>ii ale rezultatelor anilor preceden</w:t>
            </w:r>
            <w:r w:rsidR="00F72F6E" w:rsidRPr="00254311">
              <w:rPr>
                <w:rFonts w:ascii="Times New Roman" w:eastAsia="Times New Roman" w:hAnsi="Times New Roman" w:cs="Times New Roman"/>
                <w:sz w:val="20"/>
                <w:szCs w:val="20"/>
                <w:lang w:val="ro-RO"/>
              </w:rPr>
              <w:t>ț</w:t>
            </w:r>
            <w:r w:rsidRPr="00254311">
              <w:rPr>
                <w:rFonts w:ascii="Times New Roman" w:eastAsia="Times New Roman" w:hAnsi="Times New Roman" w:cs="Times New Roman"/>
                <w:sz w:val="20"/>
                <w:szCs w:val="20"/>
                <w:lang w:val="ro-RO"/>
              </w:rPr>
              <w:t>i (+/-)</w:t>
            </w:r>
          </w:p>
        </w:tc>
        <w:tc>
          <w:tcPr>
            <w:tcW w:w="668"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6AB64B36" w14:textId="5157E467"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100</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6E705877" w14:textId="77777777"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66FEC51D"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56DCDB5A"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c>
          <w:tcPr>
            <w:tcW w:w="9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71D7E229"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r>
      <w:tr w:rsidR="00D25B0A" w:rsidRPr="00254311" w14:paraId="319A01A6" w14:textId="77777777" w:rsidTr="009E17B8">
        <w:trPr>
          <w:trHeight w:val="170"/>
          <w:jc w:val="center"/>
        </w:trPr>
        <w:tc>
          <w:tcPr>
            <w:tcW w:w="45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423B8606" w14:textId="45485D0C" w:rsidR="00D25B0A" w:rsidRPr="00254311" w:rsidRDefault="00D25B0A" w:rsidP="00E538B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Profit nerepartizat (pierdere neacoperită) al anilor preceden</w:t>
            </w:r>
            <w:r w:rsidR="00F72F6E" w:rsidRPr="00254311">
              <w:rPr>
                <w:rFonts w:ascii="Times New Roman" w:eastAsia="Times New Roman" w:hAnsi="Times New Roman" w:cs="Times New Roman"/>
                <w:sz w:val="20"/>
                <w:szCs w:val="20"/>
                <w:lang w:val="ro-RO"/>
              </w:rPr>
              <w:t>ț</w:t>
            </w:r>
            <w:r w:rsidRPr="00254311">
              <w:rPr>
                <w:rFonts w:ascii="Times New Roman" w:eastAsia="Times New Roman" w:hAnsi="Times New Roman" w:cs="Times New Roman"/>
                <w:sz w:val="20"/>
                <w:szCs w:val="20"/>
                <w:lang w:val="ro-RO"/>
              </w:rPr>
              <w:t>i (+/-)</w:t>
            </w:r>
          </w:p>
        </w:tc>
        <w:tc>
          <w:tcPr>
            <w:tcW w:w="668"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009177D7" w14:textId="03E28627"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110</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67AF168B" w14:textId="77777777"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4300CF7A"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11245FBA"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c>
          <w:tcPr>
            <w:tcW w:w="9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3B792555"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r>
      <w:tr w:rsidR="00D25B0A" w:rsidRPr="00254311" w14:paraId="5EA3E0C2" w14:textId="77777777" w:rsidTr="009E17B8">
        <w:trPr>
          <w:trHeight w:val="170"/>
          <w:jc w:val="center"/>
        </w:trPr>
        <w:tc>
          <w:tcPr>
            <w:tcW w:w="45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7577F332" w14:textId="2441420A" w:rsidR="00D25B0A" w:rsidRPr="00254311" w:rsidRDefault="00D25B0A" w:rsidP="00E538B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Profit net (pierdere netă) al perioadei de gestiune (+/-)</w:t>
            </w:r>
          </w:p>
        </w:tc>
        <w:tc>
          <w:tcPr>
            <w:tcW w:w="668"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15B9C1C6" w14:textId="768F3220"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120</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124B7F1B" w14:textId="77777777"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x</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7557EECB" w14:textId="77777777"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4970E698"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c>
          <w:tcPr>
            <w:tcW w:w="9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0B4B3102"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r>
      <w:tr w:rsidR="00D25B0A" w:rsidRPr="00254311" w14:paraId="21FCFB5D" w14:textId="77777777" w:rsidTr="009E17B8">
        <w:trPr>
          <w:trHeight w:val="170"/>
          <w:jc w:val="center"/>
        </w:trPr>
        <w:tc>
          <w:tcPr>
            <w:tcW w:w="45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1E86042B" w14:textId="0AA66A8A" w:rsidR="00D25B0A" w:rsidRPr="00254311" w:rsidRDefault="00D25B0A" w:rsidP="00E538B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Profit utilizat al perioadei de gestiune (-)</w:t>
            </w:r>
          </w:p>
        </w:tc>
        <w:tc>
          <w:tcPr>
            <w:tcW w:w="668"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165AA28A" w14:textId="6E82F42D"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130</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2E1A5576" w14:textId="77777777"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x</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434D54BA" w14:textId="77777777"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08B83AA4"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c>
          <w:tcPr>
            <w:tcW w:w="9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1EAE5B9B"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r>
      <w:tr w:rsidR="00D25B0A" w:rsidRPr="00254311" w14:paraId="2895A7F7" w14:textId="77777777" w:rsidTr="009E17B8">
        <w:trPr>
          <w:trHeight w:val="170"/>
          <w:jc w:val="center"/>
        </w:trPr>
        <w:tc>
          <w:tcPr>
            <w:tcW w:w="45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23D48FC5" w14:textId="7D830BDE" w:rsidR="00D25B0A" w:rsidRPr="00254311" w:rsidRDefault="00D25B0A" w:rsidP="00E538B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 xml:space="preserve">Total rezerve </w:t>
            </w:r>
            <w:r w:rsidR="00F72F6E" w:rsidRPr="00254311">
              <w:rPr>
                <w:rFonts w:ascii="Times New Roman" w:eastAsia="Times New Roman" w:hAnsi="Times New Roman" w:cs="Times New Roman"/>
                <w:b/>
                <w:bCs/>
                <w:sz w:val="20"/>
                <w:szCs w:val="20"/>
                <w:lang w:val="ro-RO"/>
              </w:rPr>
              <w:t>ș</w:t>
            </w:r>
            <w:r w:rsidRPr="00254311">
              <w:rPr>
                <w:rFonts w:ascii="Times New Roman" w:eastAsia="Times New Roman" w:hAnsi="Times New Roman" w:cs="Times New Roman"/>
                <w:b/>
                <w:bCs/>
                <w:sz w:val="20"/>
                <w:szCs w:val="20"/>
                <w:lang w:val="ro-RO"/>
              </w:rPr>
              <w:t>i profit nerepartizat (pierdere neacoperită)</w:t>
            </w:r>
            <w:r w:rsidR="002F4477" w:rsidRPr="00254311">
              <w:rPr>
                <w:rFonts w:ascii="Times New Roman" w:eastAsia="Times New Roman" w:hAnsi="Times New Roman" w:cs="Times New Roman"/>
                <w:b/>
                <w:bCs/>
                <w:sz w:val="20"/>
                <w:szCs w:val="20"/>
                <w:lang w:val="ro-RO"/>
              </w:rPr>
              <w:t xml:space="preserve"> (+/-)</w:t>
            </w:r>
            <w:r w:rsidR="006912B2" w:rsidRPr="00254311">
              <w:rPr>
                <w:rFonts w:ascii="Times New Roman" w:eastAsia="Times New Roman" w:hAnsi="Times New Roman" w:cs="Times New Roman"/>
                <w:b/>
                <w:bCs/>
                <w:sz w:val="20"/>
                <w:szCs w:val="20"/>
                <w:lang w:val="ro-RO"/>
              </w:rPr>
              <w:t xml:space="preserve"> </w:t>
            </w:r>
            <w:r w:rsidRPr="00254311">
              <w:rPr>
                <w:rFonts w:ascii="Times New Roman" w:eastAsia="Times New Roman" w:hAnsi="Times New Roman" w:cs="Times New Roman"/>
                <w:b/>
                <w:bCs/>
                <w:sz w:val="20"/>
                <w:szCs w:val="20"/>
                <w:lang w:val="ro-RO"/>
              </w:rPr>
              <w:t xml:space="preserve">(rd.100+rd.110+rd.120+rd.130) </w:t>
            </w:r>
          </w:p>
        </w:tc>
        <w:tc>
          <w:tcPr>
            <w:tcW w:w="668"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2C9C3FAD" w14:textId="5D46DAAD"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140</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01439D4A" w14:textId="77777777"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19F5DC04"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08064329"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c>
          <w:tcPr>
            <w:tcW w:w="9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734B3DFA"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r>
      <w:tr w:rsidR="00D25B0A" w:rsidRPr="00254311" w14:paraId="775EEC18" w14:textId="77777777" w:rsidTr="009E17B8">
        <w:trPr>
          <w:trHeight w:val="170"/>
          <w:jc w:val="center"/>
        </w:trPr>
        <w:tc>
          <w:tcPr>
            <w:tcW w:w="45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561857DD"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Alte elemente de capital propriu</w:t>
            </w:r>
          </w:p>
        </w:tc>
        <w:tc>
          <w:tcPr>
            <w:tcW w:w="668"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7EEFAB19" w14:textId="02400E0C"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150</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4B83DAEA" w14:textId="77777777"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1C720E2A"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5E961BDA"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c>
          <w:tcPr>
            <w:tcW w:w="9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3FB755AF"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r>
      <w:tr w:rsidR="00D25B0A" w:rsidRPr="00254311" w14:paraId="58A307AF" w14:textId="77777777" w:rsidTr="009E17B8">
        <w:trPr>
          <w:trHeight w:val="170"/>
          <w:jc w:val="center"/>
        </w:trPr>
        <w:tc>
          <w:tcPr>
            <w:tcW w:w="45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4662CC50" w14:textId="329F116A" w:rsidR="00D25B0A" w:rsidRPr="00254311" w:rsidRDefault="00D25B0A" w:rsidP="00E538BE">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Total capital propriu (rd.050+rd.</w:t>
            </w:r>
            <w:r w:rsidR="006912B2" w:rsidRPr="00254311">
              <w:rPr>
                <w:rFonts w:ascii="Times New Roman" w:eastAsia="Times New Roman" w:hAnsi="Times New Roman" w:cs="Times New Roman"/>
                <w:b/>
                <w:bCs/>
                <w:sz w:val="20"/>
                <w:szCs w:val="20"/>
                <w:lang w:val="ro-RO"/>
              </w:rPr>
              <w:t>0</w:t>
            </w:r>
            <w:r w:rsidRPr="00254311">
              <w:rPr>
                <w:rFonts w:ascii="Times New Roman" w:eastAsia="Times New Roman" w:hAnsi="Times New Roman" w:cs="Times New Roman"/>
                <w:b/>
                <w:bCs/>
                <w:sz w:val="20"/>
                <w:szCs w:val="20"/>
                <w:lang w:val="ro-RO"/>
              </w:rPr>
              <w:t>90+rd.140+</w:t>
            </w:r>
            <w:r w:rsidR="00425DEA" w:rsidRPr="00254311">
              <w:rPr>
                <w:rFonts w:ascii="Times New Roman" w:eastAsia="Times New Roman" w:hAnsi="Times New Roman" w:cs="Times New Roman"/>
                <w:b/>
                <w:bCs/>
                <w:sz w:val="20"/>
                <w:szCs w:val="20"/>
                <w:lang w:val="ro-RO"/>
              </w:rPr>
              <w:t xml:space="preserve"> </w:t>
            </w:r>
            <w:r w:rsidRPr="00254311">
              <w:rPr>
                <w:rFonts w:ascii="Times New Roman" w:eastAsia="Times New Roman" w:hAnsi="Times New Roman" w:cs="Times New Roman"/>
                <w:b/>
                <w:bCs/>
                <w:sz w:val="20"/>
                <w:szCs w:val="20"/>
                <w:lang w:val="ro-RO"/>
              </w:rPr>
              <w:t>rd.150)</w:t>
            </w:r>
          </w:p>
        </w:tc>
        <w:tc>
          <w:tcPr>
            <w:tcW w:w="668"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5744EB08" w14:textId="6B66529A"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160</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09F9872C" w14:textId="77777777" w:rsidR="00D25B0A" w:rsidRPr="00254311" w:rsidRDefault="00D25B0A" w:rsidP="00E538BE">
            <w:pPr>
              <w:spacing w:after="0" w:line="240" w:lineRule="auto"/>
              <w:jc w:val="center"/>
              <w:rPr>
                <w:rFonts w:ascii="Times New Roman" w:eastAsia="Times New Roman" w:hAnsi="Times New Roman" w:cs="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44C360BA"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16628CD3"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c>
          <w:tcPr>
            <w:tcW w:w="9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5DC1388B" w14:textId="77777777" w:rsidR="00D25B0A" w:rsidRPr="00254311" w:rsidRDefault="00D25B0A" w:rsidP="00E538BE">
            <w:pPr>
              <w:spacing w:after="0" w:line="240" w:lineRule="auto"/>
              <w:rPr>
                <w:rFonts w:ascii="Times New Roman" w:eastAsia="Times New Roman" w:hAnsi="Times New Roman" w:cs="Times New Roman"/>
                <w:sz w:val="20"/>
                <w:szCs w:val="20"/>
                <w:lang w:val="ro-RO"/>
              </w:rPr>
            </w:pPr>
          </w:p>
        </w:tc>
      </w:tr>
    </w:tbl>
    <w:p w14:paraId="016AA097" w14:textId="77777777" w:rsidR="00FD176C" w:rsidRPr="00254311" w:rsidRDefault="00FD176C" w:rsidP="00E538BE">
      <w:pPr>
        <w:spacing w:after="0"/>
        <w:rPr>
          <w:rFonts w:ascii="Times New Roman" w:hAnsi="Times New Roman" w:cs="Times New Roman"/>
          <w:lang w:val="ro-RO"/>
        </w:rPr>
      </w:pPr>
    </w:p>
    <w:p w14:paraId="729F766D" w14:textId="3CD4AA73" w:rsidR="00FD176C" w:rsidRPr="00254311" w:rsidRDefault="00BA659E" w:rsidP="00E538BE">
      <w:pPr>
        <w:spacing w:after="0" w:line="240" w:lineRule="auto"/>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 xml:space="preserve">II. </w:t>
      </w:r>
      <w:r w:rsidR="00FD176C" w:rsidRPr="00254311">
        <w:rPr>
          <w:rFonts w:ascii="Times New Roman" w:eastAsia="Times New Roman" w:hAnsi="Times New Roman" w:cs="Times New Roman"/>
          <w:b/>
          <w:bCs/>
          <w:sz w:val="24"/>
          <w:szCs w:val="24"/>
          <w:lang w:val="ro-RO"/>
        </w:rPr>
        <w:t xml:space="preserve">Structura </w:t>
      </w:r>
      <w:r w:rsidR="00F72F6E" w:rsidRPr="00254311">
        <w:rPr>
          <w:rFonts w:ascii="Times New Roman" w:eastAsia="Times New Roman" w:hAnsi="Times New Roman" w:cs="Times New Roman"/>
          <w:b/>
          <w:bCs/>
          <w:sz w:val="24"/>
          <w:szCs w:val="24"/>
          <w:lang w:val="ro-RO"/>
        </w:rPr>
        <w:t>ș</w:t>
      </w:r>
      <w:r w:rsidR="00FD176C" w:rsidRPr="00254311">
        <w:rPr>
          <w:rFonts w:ascii="Times New Roman" w:eastAsia="Times New Roman" w:hAnsi="Times New Roman" w:cs="Times New Roman"/>
          <w:b/>
          <w:bCs/>
          <w:sz w:val="24"/>
          <w:szCs w:val="24"/>
          <w:lang w:val="ro-RO"/>
        </w:rPr>
        <w:t>i modul de întocmire</w:t>
      </w:r>
    </w:p>
    <w:p w14:paraId="6A8F2EEE" w14:textId="77777777" w:rsidR="00FD176C" w:rsidRPr="00254311" w:rsidRDefault="00FD176C" w:rsidP="00E538BE">
      <w:pPr>
        <w:spacing w:after="0" w:line="240" w:lineRule="auto"/>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a Raportului privind capitalul propriu</w:t>
      </w:r>
    </w:p>
    <w:p w14:paraId="12084518" w14:textId="77777777" w:rsidR="00FD176C" w:rsidRPr="00254311" w:rsidRDefault="00FD176C" w:rsidP="00E538BE">
      <w:pPr>
        <w:spacing w:after="0" w:line="240" w:lineRule="auto"/>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 </w:t>
      </w:r>
    </w:p>
    <w:p w14:paraId="624F5B05" w14:textId="57C737E0"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w:t>
      </w:r>
      <w:r w:rsidRPr="00254311">
        <w:rPr>
          <w:rFonts w:ascii="Times New Roman" w:eastAsia="Times New Roman" w:hAnsi="Times New Roman" w:cs="Times New Roman"/>
          <w:sz w:val="24"/>
          <w:szCs w:val="24"/>
          <w:lang w:val="ro-RO"/>
        </w:rPr>
        <w:t xml:space="preserve"> Raportul privind capitalul propriu caracterizează existen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a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modificarea elementelor capitalului propriu în cursul perioadei de </w:t>
      </w:r>
      <w:r w:rsidR="00BD089B" w:rsidRPr="00254311">
        <w:rPr>
          <w:rFonts w:ascii="Times New Roman" w:eastAsia="Times New Roman" w:hAnsi="Times New Roman" w:cs="Times New Roman"/>
          <w:sz w:val="24"/>
          <w:szCs w:val="24"/>
          <w:lang w:val="ro-RO"/>
        </w:rPr>
        <w:t xml:space="preserve">raportare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con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ine informa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 privind:</w:t>
      </w:r>
    </w:p>
    <w:p w14:paraId="1963BC97" w14:textId="19AB6B6A" w:rsidR="00FD176C" w:rsidRPr="00254311" w:rsidRDefault="008B5D8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1</w:t>
      </w:r>
      <w:r w:rsidR="00F70F38"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iCs/>
          <w:sz w:val="24"/>
          <w:szCs w:val="24"/>
          <w:lang w:val="ro-RO"/>
        </w:rPr>
        <w:t xml:space="preserve">capitalul social </w:t>
      </w:r>
      <w:r w:rsidR="00F72F6E" w:rsidRPr="00254311">
        <w:rPr>
          <w:rFonts w:ascii="Times New Roman" w:eastAsia="Times New Roman" w:hAnsi="Times New Roman" w:cs="Times New Roman"/>
          <w:iCs/>
          <w:sz w:val="24"/>
          <w:szCs w:val="24"/>
          <w:lang w:val="ro-RO"/>
        </w:rPr>
        <w:t>ș</w:t>
      </w:r>
      <w:r w:rsidR="00FD176C" w:rsidRPr="00254311">
        <w:rPr>
          <w:rFonts w:ascii="Times New Roman" w:eastAsia="Times New Roman" w:hAnsi="Times New Roman" w:cs="Times New Roman"/>
          <w:iCs/>
          <w:sz w:val="24"/>
          <w:szCs w:val="24"/>
          <w:lang w:val="ro-RO"/>
        </w:rPr>
        <w:t xml:space="preserve">i </w:t>
      </w:r>
      <w:r w:rsidR="00643679" w:rsidRPr="00254311">
        <w:rPr>
          <w:rFonts w:ascii="Times New Roman" w:eastAsia="Times New Roman" w:hAnsi="Times New Roman" w:cs="Times New Roman"/>
          <w:iCs/>
          <w:sz w:val="24"/>
          <w:szCs w:val="24"/>
          <w:lang w:val="ro-RO"/>
        </w:rPr>
        <w:t>neînregistrat</w:t>
      </w:r>
      <w:r w:rsidR="00FD176C" w:rsidRPr="00254311">
        <w:rPr>
          <w:rFonts w:ascii="Times New Roman" w:eastAsia="Times New Roman" w:hAnsi="Times New Roman" w:cs="Times New Roman"/>
          <w:sz w:val="24"/>
          <w:szCs w:val="24"/>
          <w:lang w:val="ro-RO"/>
        </w:rPr>
        <w:t xml:space="preserve"> – capitalul social, capitalul neînregistrat, nevărsat</w:t>
      </w:r>
      <w:r w:rsidR="00145944"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145944" w:rsidRPr="00254311">
        <w:rPr>
          <w:rFonts w:ascii="Times New Roman" w:eastAsia="Times New Roman" w:hAnsi="Times New Roman" w:cs="Times New Roman"/>
          <w:sz w:val="24"/>
          <w:szCs w:val="24"/>
          <w:lang w:val="ro-RO"/>
        </w:rPr>
        <w:t>i</w:t>
      </w:r>
      <w:r w:rsidR="00FD176C" w:rsidRPr="00254311">
        <w:rPr>
          <w:rFonts w:ascii="Times New Roman" w:eastAsia="Times New Roman" w:hAnsi="Times New Roman" w:cs="Times New Roman"/>
          <w:sz w:val="24"/>
          <w:szCs w:val="24"/>
          <w:lang w:val="ro-RO"/>
        </w:rPr>
        <w:t xml:space="preserve"> retras;</w:t>
      </w:r>
    </w:p>
    <w:p w14:paraId="2246A44E" w14:textId="5598EE0A" w:rsidR="00FD176C" w:rsidRPr="00254311" w:rsidRDefault="008B5D8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2</w:t>
      </w:r>
      <w:r w:rsidR="00F70F38"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iCs/>
          <w:sz w:val="24"/>
          <w:szCs w:val="24"/>
          <w:lang w:val="ro-RO"/>
        </w:rPr>
        <w:t xml:space="preserve">rezervele </w:t>
      </w:r>
      <w:r w:rsidR="00DC3322">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 xml:space="preserve"> capitalul de rezervă, rezervele statutare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alte rezerve;</w:t>
      </w:r>
    </w:p>
    <w:p w14:paraId="0B1A07B3" w14:textId="285C6243" w:rsidR="00FD176C" w:rsidRPr="00254311" w:rsidRDefault="008B5D8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3</w:t>
      </w:r>
      <w:r w:rsidR="00F70F38"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iCs/>
          <w:sz w:val="24"/>
          <w:szCs w:val="24"/>
          <w:lang w:val="ro-RO"/>
        </w:rPr>
        <w:t>profitul nerepartizat (pierderea neacoperită)</w:t>
      </w:r>
      <w:r w:rsidR="00FD176C" w:rsidRPr="00254311">
        <w:rPr>
          <w:rFonts w:ascii="Times New Roman" w:eastAsia="Times New Roman" w:hAnsi="Times New Roman" w:cs="Times New Roman"/>
          <w:sz w:val="24"/>
          <w:szCs w:val="24"/>
          <w:lang w:val="ro-RO"/>
        </w:rPr>
        <w:t xml:space="preserve"> </w:t>
      </w:r>
      <w:r w:rsidR="00DC3322">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 xml:space="preserve"> corec</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iile rezultatelor anilor preceden</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 profitul net (pierder</w:t>
      </w:r>
      <w:r w:rsidR="00802EB2" w:rsidRPr="00254311">
        <w:rPr>
          <w:rFonts w:ascii="Times New Roman" w:eastAsia="Times New Roman" w:hAnsi="Times New Roman" w:cs="Times New Roman"/>
          <w:sz w:val="24"/>
          <w:szCs w:val="24"/>
          <w:lang w:val="ro-RO"/>
        </w:rPr>
        <w:t>ea</w:t>
      </w:r>
      <w:r w:rsidR="00FD176C" w:rsidRPr="00254311">
        <w:rPr>
          <w:rFonts w:ascii="Times New Roman" w:eastAsia="Times New Roman" w:hAnsi="Times New Roman" w:cs="Times New Roman"/>
          <w:sz w:val="24"/>
          <w:szCs w:val="24"/>
          <w:lang w:val="ro-RO"/>
        </w:rPr>
        <w:t xml:space="preserve"> net</w:t>
      </w:r>
      <w:r w:rsidR="00802EB2" w:rsidRPr="00254311">
        <w:rPr>
          <w:rFonts w:ascii="Times New Roman" w:eastAsia="Times New Roman" w:hAnsi="Times New Roman" w:cs="Times New Roman"/>
          <w:sz w:val="24"/>
          <w:szCs w:val="24"/>
          <w:lang w:val="ro-RO"/>
        </w:rPr>
        <w:t>ă</w:t>
      </w:r>
      <w:r w:rsidR="00FD176C" w:rsidRPr="00254311">
        <w:rPr>
          <w:rFonts w:ascii="Times New Roman" w:eastAsia="Times New Roman" w:hAnsi="Times New Roman" w:cs="Times New Roman"/>
          <w:sz w:val="24"/>
          <w:szCs w:val="24"/>
          <w:lang w:val="ro-RO"/>
        </w:rPr>
        <w:t>) al perioadei de gestiune, profitul utilizat al perioadei de gestiune;</w:t>
      </w:r>
    </w:p>
    <w:p w14:paraId="00A61CD2" w14:textId="584873C4" w:rsidR="00FD176C" w:rsidRPr="00254311" w:rsidRDefault="008B5D8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4</w:t>
      </w:r>
      <w:r w:rsidR="00F70F38"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iCs/>
          <w:sz w:val="24"/>
          <w:szCs w:val="24"/>
          <w:lang w:val="ro-RO"/>
        </w:rPr>
        <w:t>alte elemente de capital propriu care nu au fost enumerate mai sus</w:t>
      </w:r>
      <w:r w:rsidR="00FD176C" w:rsidRPr="00254311">
        <w:rPr>
          <w:rFonts w:ascii="Times New Roman" w:eastAsia="Times New Roman" w:hAnsi="Times New Roman" w:cs="Times New Roman"/>
          <w:sz w:val="24"/>
          <w:szCs w:val="24"/>
          <w:lang w:val="ro-RO"/>
        </w:rPr>
        <w:t>.</w:t>
      </w:r>
    </w:p>
    <w:p w14:paraId="7FAC6001" w14:textId="21A99D78"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2.</w:t>
      </w:r>
      <w:r w:rsidRPr="00254311">
        <w:rPr>
          <w:rFonts w:ascii="Times New Roman" w:eastAsia="Times New Roman" w:hAnsi="Times New Roman" w:cs="Times New Roman"/>
          <w:sz w:val="24"/>
          <w:szCs w:val="24"/>
          <w:lang w:val="ro-RO"/>
        </w:rPr>
        <w:t xml:space="preserve"> Soldurile la începutul perioadei de gestiune aferente corec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iilor rezultatelor anilor preceden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 profitului net (pierderii nete) al perioadei de gestiune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profitului utilizat al perioadei de gestiune întotdeauna sunt egale cu zero, ca urmare a reformării bilan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ului pentru perioada de gestiune precedentă.</w:t>
      </w:r>
    </w:p>
    <w:p w14:paraId="026EB548" w14:textId="0CDE8200" w:rsidR="00FD176C" w:rsidRPr="00254311" w:rsidRDefault="00390A31" w:rsidP="00E538BE">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3</w:t>
      </w:r>
      <w:r w:rsidR="00FD176C" w:rsidRPr="00254311">
        <w:rPr>
          <w:rFonts w:ascii="Times New Roman" w:eastAsia="Times New Roman" w:hAnsi="Times New Roman" w:cs="Times New Roman"/>
          <w:b/>
          <w:bCs/>
          <w:sz w:val="24"/>
          <w:szCs w:val="24"/>
          <w:lang w:val="ro-RO"/>
        </w:rPr>
        <w:t>.</w:t>
      </w:r>
      <w:r w:rsidR="00FD176C" w:rsidRPr="00254311">
        <w:rPr>
          <w:rFonts w:ascii="Times New Roman" w:eastAsia="Times New Roman" w:hAnsi="Times New Roman" w:cs="Times New Roman"/>
          <w:sz w:val="24"/>
          <w:szCs w:val="24"/>
          <w:lang w:val="ro-RO"/>
        </w:rPr>
        <w:t xml:space="preserve"> În rândul 010 </w:t>
      </w:r>
      <w:r w:rsidR="00A6527B"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 xml:space="preserve">Capital social” se reflectă soldurile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 xml:space="preserve">i modificările aferente capitalului social. Constituirea capitalului social se contabilizează în mărimea indicată în actele de constituire ale </w:t>
      </w:r>
      <w:r w:rsidR="00EF2612" w:rsidRPr="00254311">
        <w:rPr>
          <w:rFonts w:ascii="Times New Roman" w:eastAsia="Times New Roman" w:hAnsi="Times New Roman" w:cs="Times New Roman"/>
          <w:sz w:val="24"/>
          <w:szCs w:val="24"/>
          <w:lang w:val="ro-RO"/>
        </w:rPr>
        <w:t>OCN</w:t>
      </w:r>
      <w:r w:rsidR="00FD176C" w:rsidRPr="00254311">
        <w:rPr>
          <w:rFonts w:ascii="Times New Roman" w:eastAsia="Times New Roman" w:hAnsi="Times New Roman" w:cs="Times New Roman"/>
          <w:sz w:val="24"/>
          <w:szCs w:val="24"/>
          <w:lang w:val="ro-RO"/>
        </w:rPr>
        <w:t xml:space="preserve"> înregistrate în modul stabilit de legisla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ie.</w:t>
      </w:r>
    </w:p>
    <w:p w14:paraId="5989DA7C" w14:textId="4F2E006F" w:rsidR="00FD176C" w:rsidRPr="00254311" w:rsidRDefault="00390A31" w:rsidP="00E538BE">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4</w:t>
      </w:r>
      <w:r w:rsidR="00FD176C" w:rsidRPr="00254311">
        <w:rPr>
          <w:rFonts w:ascii="Times New Roman" w:eastAsia="Times New Roman" w:hAnsi="Times New Roman" w:cs="Times New Roman"/>
          <w:b/>
          <w:bCs/>
          <w:sz w:val="24"/>
          <w:szCs w:val="24"/>
          <w:lang w:val="ro-RO"/>
        </w:rPr>
        <w:t>.</w:t>
      </w:r>
      <w:r w:rsidR="00FD176C" w:rsidRPr="00254311">
        <w:rPr>
          <w:rFonts w:ascii="Times New Roman" w:eastAsia="Times New Roman" w:hAnsi="Times New Roman" w:cs="Times New Roman"/>
          <w:sz w:val="24"/>
          <w:szCs w:val="24"/>
          <w:lang w:val="ro-RO"/>
        </w:rPr>
        <w:t xml:space="preserve"> În rândul 0</w:t>
      </w:r>
      <w:r w:rsidR="00EF2612" w:rsidRPr="00254311">
        <w:rPr>
          <w:rFonts w:ascii="Times New Roman" w:eastAsia="Times New Roman" w:hAnsi="Times New Roman" w:cs="Times New Roman"/>
          <w:sz w:val="24"/>
          <w:szCs w:val="24"/>
          <w:lang w:val="ro-RO"/>
        </w:rPr>
        <w:t>2</w:t>
      </w:r>
      <w:r w:rsidR="00FD176C" w:rsidRPr="00254311">
        <w:rPr>
          <w:rFonts w:ascii="Times New Roman" w:eastAsia="Times New Roman" w:hAnsi="Times New Roman" w:cs="Times New Roman"/>
          <w:sz w:val="24"/>
          <w:szCs w:val="24"/>
          <w:lang w:val="ro-RO"/>
        </w:rPr>
        <w:t xml:space="preserve">0 </w:t>
      </w:r>
      <w:r w:rsidR="00A6527B"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 xml:space="preserve">Capital nevărsat” se reflectă soldurile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modificările crean</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elor proprietarilor aferente capitalului nevărsat. La data înregistrării de stat a </w:t>
      </w:r>
      <w:r w:rsidR="00EF2612" w:rsidRPr="00254311">
        <w:rPr>
          <w:rFonts w:ascii="Times New Roman" w:eastAsia="Times New Roman" w:hAnsi="Times New Roman" w:cs="Times New Roman"/>
          <w:sz w:val="24"/>
          <w:szCs w:val="24"/>
          <w:lang w:val="ro-RO"/>
        </w:rPr>
        <w:t>OCN</w:t>
      </w:r>
      <w:r w:rsidR="00FD176C" w:rsidRPr="00254311">
        <w:rPr>
          <w:rFonts w:ascii="Times New Roman" w:eastAsia="Times New Roman" w:hAnsi="Times New Roman" w:cs="Times New Roman"/>
          <w:sz w:val="24"/>
          <w:szCs w:val="24"/>
          <w:lang w:val="ro-RO"/>
        </w:rPr>
        <w:t xml:space="preserve"> se contabilizează majorarea concomitentă a capitalului nevărsat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a capitalului social (în societă</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ile pe ac</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iuni – a capitalului neînregistrat). Primirea aporturilor fondatorilor în capitalul social se contabilizează ca majorare a activelor respective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diminuare a capitalului nevărsat.</w:t>
      </w:r>
    </w:p>
    <w:p w14:paraId="188FB81E" w14:textId="32D37246" w:rsidR="00FD176C" w:rsidRPr="00254311" w:rsidRDefault="00390A31" w:rsidP="00E538BE">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5</w:t>
      </w:r>
      <w:r w:rsidR="00FD176C" w:rsidRPr="00254311">
        <w:rPr>
          <w:rFonts w:ascii="Times New Roman" w:eastAsia="Times New Roman" w:hAnsi="Times New Roman" w:cs="Times New Roman"/>
          <w:b/>
          <w:bCs/>
          <w:sz w:val="24"/>
          <w:szCs w:val="24"/>
          <w:lang w:val="ro-RO"/>
        </w:rPr>
        <w:t>.</w:t>
      </w:r>
      <w:r w:rsidR="00FD176C" w:rsidRPr="00254311">
        <w:rPr>
          <w:rFonts w:ascii="Times New Roman" w:eastAsia="Times New Roman" w:hAnsi="Times New Roman" w:cs="Times New Roman"/>
          <w:sz w:val="24"/>
          <w:szCs w:val="24"/>
          <w:lang w:val="ro-RO"/>
        </w:rPr>
        <w:t xml:space="preserve"> În rândul 0</w:t>
      </w:r>
      <w:r w:rsidR="00EF2612" w:rsidRPr="00254311">
        <w:rPr>
          <w:rFonts w:ascii="Times New Roman" w:eastAsia="Times New Roman" w:hAnsi="Times New Roman" w:cs="Times New Roman"/>
          <w:sz w:val="24"/>
          <w:szCs w:val="24"/>
          <w:lang w:val="ro-RO"/>
        </w:rPr>
        <w:t>3</w:t>
      </w:r>
      <w:r w:rsidR="00FD176C" w:rsidRPr="00254311">
        <w:rPr>
          <w:rFonts w:ascii="Times New Roman" w:eastAsia="Times New Roman" w:hAnsi="Times New Roman" w:cs="Times New Roman"/>
          <w:sz w:val="24"/>
          <w:szCs w:val="24"/>
          <w:lang w:val="ro-RO"/>
        </w:rPr>
        <w:t xml:space="preserve">0 </w:t>
      </w:r>
      <w:r w:rsidR="00A6527B"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 xml:space="preserve">Capital neînregistrat” se reflectă soldurile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 xml:space="preserve">i modificările aferente capitalului neînregistrat. Aporturile aferente majorării capitalului social primite până la înregistrarea de stat a modificărilor introduse în actele de constituire ale </w:t>
      </w:r>
      <w:r w:rsidR="00802EB2" w:rsidRPr="00254311">
        <w:rPr>
          <w:rFonts w:ascii="Times New Roman" w:eastAsia="Times New Roman" w:hAnsi="Times New Roman" w:cs="Times New Roman"/>
          <w:sz w:val="24"/>
          <w:szCs w:val="24"/>
          <w:lang w:val="ro-RO"/>
        </w:rPr>
        <w:t>OCN</w:t>
      </w:r>
      <w:r w:rsidR="00FD176C" w:rsidRPr="00254311">
        <w:rPr>
          <w:rFonts w:ascii="Times New Roman" w:eastAsia="Times New Roman" w:hAnsi="Times New Roman" w:cs="Times New Roman"/>
          <w:sz w:val="24"/>
          <w:szCs w:val="24"/>
          <w:lang w:val="ro-RO"/>
        </w:rPr>
        <w:t xml:space="preserve"> se contabilizează ca majorare concomitentă a activelor respective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 xml:space="preserve">i a capitalului neînregistrat. După înregistrarea de stat a modificărilor introduse în actele de constituire ale </w:t>
      </w:r>
      <w:r w:rsidR="00802EB2" w:rsidRPr="00254311">
        <w:rPr>
          <w:rFonts w:ascii="Times New Roman" w:eastAsia="Times New Roman" w:hAnsi="Times New Roman" w:cs="Times New Roman"/>
          <w:sz w:val="24"/>
          <w:szCs w:val="24"/>
          <w:lang w:val="ro-RO"/>
        </w:rPr>
        <w:t>OCN</w:t>
      </w:r>
      <w:r w:rsidR="00FD176C" w:rsidRPr="00254311">
        <w:rPr>
          <w:rFonts w:ascii="Times New Roman" w:eastAsia="Times New Roman" w:hAnsi="Times New Roman" w:cs="Times New Roman"/>
          <w:sz w:val="24"/>
          <w:szCs w:val="24"/>
          <w:lang w:val="ro-RO"/>
        </w:rPr>
        <w:t xml:space="preserve">, se contabilizează diminuarea capitalului neînregistrat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majorarea capitalului social.</w:t>
      </w:r>
    </w:p>
    <w:p w14:paraId="5C970E0B" w14:textId="260DCAD6"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După înregistrarea de stat a ac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iunilor plasate la înfiin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area societă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 pe ac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iuni, valoarea nominală (fixată) a acestora se contabilizează ca diminuare a capitalului neînregistrat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majorare a capitalului social. În cazul în care înfiin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area societă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 pe ac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iuni a fost recunoscută drept neefectuată, valoarea aporturilor spre restituire se contabilizează ca diminuare a capitalului neînregistrat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majorare a datoriilor fa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ă de proprietari.</w:t>
      </w:r>
    </w:p>
    <w:p w14:paraId="2A02B036" w14:textId="74D3B9FF" w:rsidR="00FD176C" w:rsidRPr="00254311" w:rsidRDefault="00390A31" w:rsidP="00E538BE">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6</w:t>
      </w:r>
      <w:r w:rsidR="00FD176C" w:rsidRPr="00254311">
        <w:rPr>
          <w:rFonts w:ascii="Times New Roman" w:eastAsia="Times New Roman" w:hAnsi="Times New Roman" w:cs="Times New Roman"/>
          <w:b/>
          <w:bCs/>
          <w:sz w:val="24"/>
          <w:szCs w:val="24"/>
          <w:lang w:val="ro-RO"/>
        </w:rPr>
        <w:t>.</w:t>
      </w:r>
      <w:r w:rsidR="00FD176C" w:rsidRPr="00254311">
        <w:rPr>
          <w:rFonts w:ascii="Times New Roman" w:eastAsia="Times New Roman" w:hAnsi="Times New Roman" w:cs="Times New Roman"/>
          <w:sz w:val="24"/>
          <w:szCs w:val="24"/>
          <w:lang w:val="ro-RO"/>
        </w:rPr>
        <w:t xml:space="preserve"> În rândul 0</w:t>
      </w:r>
      <w:r w:rsidR="00E22D22" w:rsidRPr="00254311">
        <w:rPr>
          <w:rFonts w:ascii="Times New Roman" w:eastAsia="Times New Roman" w:hAnsi="Times New Roman" w:cs="Times New Roman"/>
          <w:sz w:val="24"/>
          <w:szCs w:val="24"/>
          <w:lang w:val="ro-RO"/>
        </w:rPr>
        <w:t>4</w:t>
      </w:r>
      <w:r w:rsidR="00FD176C" w:rsidRPr="00254311">
        <w:rPr>
          <w:rFonts w:ascii="Times New Roman" w:eastAsia="Times New Roman" w:hAnsi="Times New Roman" w:cs="Times New Roman"/>
          <w:sz w:val="24"/>
          <w:szCs w:val="24"/>
          <w:lang w:val="ro-RO"/>
        </w:rPr>
        <w:t xml:space="preserve">0 </w:t>
      </w:r>
      <w:r w:rsidR="00A6527B"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 xml:space="preserve">Capital retras” se reflectă soldurile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modificările aferente capitalului retras. Păr</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ile sociale proprii retrase (achizi</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ionate, răscumpărate sau dobândite de </w:t>
      </w:r>
      <w:r w:rsidR="00E22D22" w:rsidRPr="00254311">
        <w:rPr>
          <w:rFonts w:ascii="Times New Roman" w:eastAsia="Times New Roman" w:hAnsi="Times New Roman" w:cs="Times New Roman"/>
          <w:sz w:val="24"/>
          <w:szCs w:val="24"/>
          <w:lang w:val="ro-RO"/>
        </w:rPr>
        <w:t>OCN</w:t>
      </w:r>
      <w:r w:rsidR="00FD176C" w:rsidRPr="00254311">
        <w:rPr>
          <w:rFonts w:ascii="Times New Roman" w:eastAsia="Times New Roman" w:hAnsi="Times New Roman" w:cs="Times New Roman"/>
          <w:sz w:val="24"/>
          <w:szCs w:val="24"/>
          <w:lang w:val="ro-RO"/>
        </w:rPr>
        <w:t xml:space="preserve"> de la de</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inătorii sau succesorii acestora) se contabilizează la valoarea efectivă de retragere (achizi</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ionare, răscumpărare sau dobândire) ca majorare a capitalului retras concomitent cu diminuarea activelor care au servit drept surs</w:t>
      </w:r>
      <w:r w:rsidR="00E035F7" w:rsidRPr="00254311">
        <w:rPr>
          <w:rFonts w:ascii="Times New Roman" w:eastAsia="Times New Roman" w:hAnsi="Times New Roman" w:cs="Times New Roman"/>
          <w:sz w:val="24"/>
          <w:szCs w:val="24"/>
          <w:lang w:val="ro-RO"/>
        </w:rPr>
        <w:t>ă</w:t>
      </w:r>
      <w:r w:rsidR="00FD176C" w:rsidRPr="00254311">
        <w:rPr>
          <w:rFonts w:ascii="Times New Roman" w:eastAsia="Times New Roman" w:hAnsi="Times New Roman" w:cs="Times New Roman"/>
          <w:sz w:val="24"/>
          <w:szCs w:val="24"/>
          <w:lang w:val="ro-RO"/>
        </w:rPr>
        <w:t xml:space="preserve"> de plată sau majorarea datoriilor fa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ă de proprietari în cazul achitării ulterioare.</w:t>
      </w:r>
    </w:p>
    <w:p w14:paraId="442ED6E4" w14:textId="79937248" w:rsidR="00FD176C" w:rsidRPr="00254311" w:rsidRDefault="00390A31" w:rsidP="00E538BE">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7</w:t>
      </w:r>
      <w:r w:rsidR="00FD176C" w:rsidRPr="00254311">
        <w:rPr>
          <w:rFonts w:ascii="Times New Roman" w:eastAsia="Times New Roman" w:hAnsi="Times New Roman" w:cs="Times New Roman"/>
          <w:b/>
          <w:bCs/>
          <w:sz w:val="24"/>
          <w:szCs w:val="24"/>
          <w:lang w:val="ro-RO"/>
        </w:rPr>
        <w:t>.</w:t>
      </w:r>
      <w:r w:rsidR="00FD176C" w:rsidRPr="00254311">
        <w:rPr>
          <w:rFonts w:ascii="Times New Roman" w:eastAsia="Times New Roman" w:hAnsi="Times New Roman" w:cs="Times New Roman"/>
          <w:sz w:val="24"/>
          <w:szCs w:val="24"/>
          <w:lang w:val="ro-RO"/>
        </w:rPr>
        <w:t xml:space="preserve"> În rândul 0</w:t>
      </w:r>
      <w:r w:rsidR="00E22D22" w:rsidRPr="00254311">
        <w:rPr>
          <w:rFonts w:ascii="Times New Roman" w:eastAsia="Times New Roman" w:hAnsi="Times New Roman" w:cs="Times New Roman"/>
          <w:sz w:val="24"/>
          <w:szCs w:val="24"/>
          <w:lang w:val="ro-RO"/>
        </w:rPr>
        <w:t>5</w:t>
      </w:r>
      <w:r w:rsidR="00FD176C" w:rsidRPr="00254311">
        <w:rPr>
          <w:rFonts w:ascii="Times New Roman" w:eastAsia="Times New Roman" w:hAnsi="Times New Roman" w:cs="Times New Roman"/>
          <w:sz w:val="24"/>
          <w:szCs w:val="24"/>
          <w:lang w:val="ro-RO"/>
        </w:rPr>
        <w:t xml:space="preserve">0 </w:t>
      </w:r>
      <w:r w:rsidR="00A6527B"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 xml:space="preserve">Total capital social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 xml:space="preserve">i </w:t>
      </w:r>
      <w:r w:rsidR="00145944" w:rsidRPr="00254311">
        <w:rPr>
          <w:rFonts w:ascii="Times New Roman" w:eastAsia="Times New Roman" w:hAnsi="Times New Roman" w:cs="Times New Roman"/>
          <w:sz w:val="24"/>
          <w:szCs w:val="24"/>
          <w:lang w:val="ro-RO"/>
        </w:rPr>
        <w:t>neînregistrat</w:t>
      </w:r>
      <w:r w:rsidR="00FD176C" w:rsidRPr="00254311">
        <w:rPr>
          <w:rFonts w:ascii="Times New Roman" w:eastAsia="Times New Roman" w:hAnsi="Times New Roman" w:cs="Times New Roman"/>
          <w:sz w:val="24"/>
          <w:szCs w:val="24"/>
          <w:lang w:val="ro-RO"/>
        </w:rPr>
        <w:t>” se indică totalul determinat prin rela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ia: rd.010</w:t>
      </w:r>
      <w:r w:rsidR="00AD6674"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w:t>
      </w:r>
      <w:r w:rsidR="00145944" w:rsidRPr="00254311" w:rsidDel="00145944">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rd.020</w:t>
      </w:r>
      <w:r w:rsidR="00AD6674"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w:t>
      </w:r>
      <w:r w:rsidR="00AD6674"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rd.030</w:t>
      </w:r>
      <w:r w:rsidR="00AD6674"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w:t>
      </w:r>
      <w:r w:rsidR="00AD6674"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rd.040.</w:t>
      </w:r>
    </w:p>
    <w:p w14:paraId="53F6C969" w14:textId="28941DBB" w:rsidR="00FD176C" w:rsidRPr="00254311" w:rsidRDefault="00390A31" w:rsidP="00E538BE">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8</w:t>
      </w:r>
      <w:r w:rsidR="00FD176C" w:rsidRPr="00254311">
        <w:rPr>
          <w:rFonts w:ascii="Times New Roman" w:eastAsia="Times New Roman" w:hAnsi="Times New Roman" w:cs="Times New Roman"/>
          <w:b/>
          <w:bCs/>
          <w:sz w:val="24"/>
          <w:szCs w:val="24"/>
          <w:lang w:val="ro-RO"/>
        </w:rPr>
        <w:t>.</w:t>
      </w:r>
      <w:r w:rsidR="00FD176C" w:rsidRPr="00254311">
        <w:rPr>
          <w:rFonts w:ascii="Times New Roman" w:eastAsia="Times New Roman" w:hAnsi="Times New Roman" w:cs="Times New Roman"/>
          <w:sz w:val="24"/>
          <w:szCs w:val="24"/>
          <w:lang w:val="ro-RO"/>
        </w:rPr>
        <w:t xml:space="preserve"> În rândul 0</w:t>
      </w:r>
      <w:r w:rsidR="00E22D22" w:rsidRPr="00254311">
        <w:rPr>
          <w:rFonts w:ascii="Times New Roman" w:eastAsia="Times New Roman" w:hAnsi="Times New Roman" w:cs="Times New Roman"/>
          <w:sz w:val="24"/>
          <w:szCs w:val="24"/>
          <w:lang w:val="ro-RO"/>
        </w:rPr>
        <w:t>6</w:t>
      </w:r>
      <w:r w:rsidR="00FD176C" w:rsidRPr="00254311">
        <w:rPr>
          <w:rFonts w:ascii="Times New Roman" w:eastAsia="Times New Roman" w:hAnsi="Times New Roman" w:cs="Times New Roman"/>
          <w:sz w:val="24"/>
          <w:szCs w:val="24"/>
          <w:lang w:val="ro-RO"/>
        </w:rPr>
        <w:t xml:space="preserve">0 </w:t>
      </w:r>
      <w:r w:rsidR="00A6527B"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 xml:space="preserve">Capital de rezervă” se reflectă soldurile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modificările rezervelor a căror constituire este prevăzută de legisla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w:t>
      </w:r>
      <w:r w:rsidR="000A2C1A" w:rsidRPr="00254311">
        <w:rPr>
          <w:rFonts w:ascii="Times New Roman" w:eastAsia="Times New Roman" w:hAnsi="Times New Roman" w:cs="Times New Roman"/>
          <w:sz w:val="24"/>
          <w:szCs w:val="24"/>
          <w:lang w:val="ro-RO"/>
        </w:rPr>
        <w:t>e</w:t>
      </w:r>
      <w:r w:rsidR="00FD176C" w:rsidRPr="00254311">
        <w:rPr>
          <w:rFonts w:ascii="Times New Roman" w:eastAsia="Times New Roman" w:hAnsi="Times New Roman" w:cs="Times New Roman"/>
          <w:sz w:val="24"/>
          <w:szCs w:val="24"/>
          <w:lang w:val="ro-RO"/>
        </w:rPr>
        <w:t>.</w:t>
      </w:r>
    </w:p>
    <w:p w14:paraId="3D99A027" w14:textId="5589E7F3" w:rsidR="00FD176C" w:rsidRPr="00254311" w:rsidRDefault="00390A31" w:rsidP="00E538BE">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9</w:t>
      </w:r>
      <w:r w:rsidR="00FD176C" w:rsidRPr="00254311">
        <w:rPr>
          <w:rFonts w:ascii="Times New Roman" w:eastAsia="Times New Roman" w:hAnsi="Times New Roman" w:cs="Times New Roman"/>
          <w:b/>
          <w:bCs/>
          <w:sz w:val="24"/>
          <w:szCs w:val="24"/>
          <w:lang w:val="ro-RO"/>
        </w:rPr>
        <w:t>.</w:t>
      </w:r>
      <w:r w:rsidR="00FD176C" w:rsidRPr="00254311">
        <w:rPr>
          <w:rFonts w:ascii="Times New Roman" w:eastAsia="Times New Roman" w:hAnsi="Times New Roman" w:cs="Times New Roman"/>
          <w:sz w:val="24"/>
          <w:szCs w:val="24"/>
          <w:lang w:val="ro-RO"/>
        </w:rPr>
        <w:t xml:space="preserve"> În rândul 0</w:t>
      </w:r>
      <w:r w:rsidR="00E22D22" w:rsidRPr="00254311">
        <w:rPr>
          <w:rFonts w:ascii="Times New Roman" w:eastAsia="Times New Roman" w:hAnsi="Times New Roman" w:cs="Times New Roman"/>
          <w:sz w:val="24"/>
          <w:szCs w:val="24"/>
          <w:lang w:val="ro-RO"/>
        </w:rPr>
        <w:t>7</w:t>
      </w:r>
      <w:r w:rsidR="00FD176C" w:rsidRPr="00254311">
        <w:rPr>
          <w:rFonts w:ascii="Times New Roman" w:eastAsia="Times New Roman" w:hAnsi="Times New Roman" w:cs="Times New Roman"/>
          <w:sz w:val="24"/>
          <w:szCs w:val="24"/>
          <w:lang w:val="ro-RO"/>
        </w:rPr>
        <w:t xml:space="preserve">0 </w:t>
      </w:r>
      <w:r w:rsidR="00A6527B"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 xml:space="preserve">Rezerve statutare” se reflectă soldurile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 xml:space="preserve">i modificările rezervelor constituite în conformitate cu statutul </w:t>
      </w:r>
      <w:r w:rsidR="00E91E56">
        <w:rPr>
          <w:rFonts w:ascii="Times New Roman" w:eastAsia="Times New Roman" w:hAnsi="Times New Roman" w:cs="Times New Roman"/>
          <w:sz w:val="24"/>
          <w:szCs w:val="24"/>
          <w:lang w:val="ro-RO"/>
        </w:rPr>
        <w:t xml:space="preserve">OCN </w:t>
      </w:r>
      <w:r w:rsidR="00FD176C" w:rsidRPr="00254311">
        <w:rPr>
          <w:rFonts w:ascii="Times New Roman" w:eastAsia="Times New Roman" w:hAnsi="Times New Roman" w:cs="Times New Roman"/>
          <w:sz w:val="24"/>
          <w:szCs w:val="24"/>
          <w:lang w:val="ro-RO"/>
        </w:rPr>
        <w:t>cu excep</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ia rezervelor indicate în rd.0</w:t>
      </w:r>
      <w:r w:rsidR="00D25B0A" w:rsidRPr="00254311">
        <w:rPr>
          <w:rFonts w:ascii="Times New Roman" w:eastAsia="Times New Roman" w:hAnsi="Times New Roman" w:cs="Times New Roman"/>
          <w:sz w:val="24"/>
          <w:szCs w:val="24"/>
          <w:lang w:val="ro-RO"/>
        </w:rPr>
        <w:t>6</w:t>
      </w:r>
      <w:r w:rsidR="00FD176C" w:rsidRPr="00254311">
        <w:rPr>
          <w:rFonts w:ascii="Times New Roman" w:eastAsia="Times New Roman" w:hAnsi="Times New Roman" w:cs="Times New Roman"/>
          <w:sz w:val="24"/>
          <w:szCs w:val="24"/>
          <w:lang w:val="ro-RO"/>
        </w:rPr>
        <w:t xml:space="preserve">0 din </w:t>
      </w:r>
      <w:r w:rsidR="00E91E56">
        <w:rPr>
          <w:rFonts w:ascii="Times New Roman" w:eastAsia="Times New Roman" w:hAnsi="Times New Roman" w:cs="Times New Roman"/>
          <w:sz w:val="24"/>
          <w:szCs w:val="24"/>
          <w:lang w:val="ro-RO"/>
        </w:rPr>
        <w:t>r</w:t>
      </w:r>
      <w:r w:rsidR="00FD176C" w:rsidRPr="00254311">
        <w:rPr>
          <w:rFonts w:ascii="Times New Roman" w:eastAsia="Times New Roman" w:hAnsi="Times New Roman" w:cs="Times New Roman"/>
          <w:sz w:val="24"/>
          <w:szCs w:val="24"/>
          <w:lang w:val="ro-RO"/>
        </w:rPr>
        <w:t>aport.</w:t>
      </w:r>
    </w:p>
    <w:p w14:paraId="49A1DE4C" w14:textId="1F6751FC" w:rsidR="00FD176C" w:rsidRPr="00254311" w:rsidRDefault="00390A31" w:rsidP="00E538BE">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10</w:t>
      </w:r>
      <w:r w:rsidR="00FD176C" w:rsidRPr="00254311">
        <w:rPr>
          <w:rFonts w:ascii="Times New Roman" w:eastAsia="Times New Roman" w:hAnsi="Times New Roman" w:cs="Times New Roman"/>
          <w:b/>
          <w:bCs/>
          <w:sz w:val="24"/>
          <w:szCs w:val="24"/>
          <w:lang w:val="ro-RO"/>
        </w:rPr>
        <w:t>.</w:t>
      </w:r>
      <w:r w:rsidR="00FD176C" w:rsidRPr="00254311">
        <w:rPr>
          <w:rFonts w:ascii="Times New Roman" w:eastAsia="Times New Roman" w:hAnsi="Times New Roman" w:cs="Times New Roman"/>
          <w:sz w:val="24"/>
          <w:szCs w:val="24"/>
          <w:lang w:val="ro-RO"/>
        </w:rPr>
        <w:t xml:space="preserve"> În rândul 0</w:t>
      </w:r>
      <w:r w:rsidR="00D25B0A" w:rsidRPr="00254311">
        <w:rPr>
          <w:rFonts w:ascii="Times New Roman" w:eastAsia="Times New Roman" w:hAnsi="Times New Roman" w:cs="Times New Roman"/>
          <w:sz w:val="24"/>
          <w:szCs w:val="24"/>
          <w:lang w:val="ro-RO"/>
        </w:rPr>
        <w:t>8</w:t>
      </w:r>
      <w:r w:rsidR="00FD176C" w:rsidRPr="00254311">
        <w:rPr>
          <w:rFonts w:ascii="Times New Roman" w:eastAsia="Times New Roman" w:hAnsi="Times New Roman" w:cs="Times New Roman"/>
          <w:sz w:val="24"/>
          <w:szCs w:val="24"/>
          <w:lang w:val="ro-RO"/>
        </w:rPr>
        <w:t xml:space="preserve">0 </w:t>
      </w:r>
      <w:r w:rsidR="00A6527B"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 xml:space="preserve">Alte rezerve” se reflectă soldurile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 xml:space="preserve">i modificările rezervelor constituite în conformitate cu decizia organului de conducere împuternicit al </w:t>
      </w:r>
      <w:r w:rsidR="00D25B0A" w:rsidRPr="00254311">
        <w:rPr>
          <w:rFonts w:ascii="Times New Roman" w:eastAsia="Times New Roman" w:hAnsi="Times New Roman" w:cs="Times New Roman"/>
          <w:sz w:val="24"/>
          <w:szCs w:val="24"/>
          <w:lang w:val="ro-RO"/>
        </w:rPr>
        <w:t>OCN</w:t>
      </w:r>
      <w:r w:rsidR="00FD176C" w:rsidRPr="00254311">
        <w:rPr>
          <w:rFonts w:ascii="Times New Roman" w:eastAsia="Times New Roman" w:hAnsi="Times New Roman" w:cs="Times New Roman"/>
          <w:sz w:val="24"/>
          <w:szCs w:val="24"/>
          <w:lang w:val="ro-RO"/>
        </w:rPr>
        <w:t>, cu excep</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ia rezervelor indicate în rd.0</w:t>
      </w:r>
      <w:r w:rsidR="00D25B0A" w:rsidRPr="00254311">
        <w:rPr>
          <w:rFonts w:ascii="Times New Roman" w:eastAsia="Times New Roman" w:hAnsi="Times New Roman" w:cs="Times New Roman"/>
          <w:sz w:val="24"/>
          <w:szCs w:val="24"/>
          <w:lang w:val="ro-RO"/>
        </w:rPr>
        <w:t>6</w:t>
      </w:r>
      <w:r w:rsidR="00FD176C" w:rsidRPr="00254311">
        <w:rPr>
          <w:rFonts w:ascii="Times New Roman" w:eastAsia="Times New Roman" w:hAnsi="Times New Roman" w:cs="Times New Roman"/>
          <w:sz w:val="24"/>
          <w:szCs w:val="24"/>
          <w:lang w:val="ro-RO"/>
        </w:rPr>
        <w:t xml:space="preserve">0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0</w:t>
      </w:r>
      <w:r w:rsidR="00D25B0A" w:rsidRPr="00254311">
        <w:rPr>
          <w:rFonts w:ascii="Times New Roman" w:eastAsia="Times New Roman" w:hAnsi="Times New Roman" w:cs="Times New Roman"/>
          <w:sz w:val="24"/>
          <w:szCs w:val="24"/>
          <w:lang w:val="ro-RO"/>
        </w:rPr>
        <w:t>7</w:t>
      </w:r>
      <w:r w:rsidR="00FD176C" w:rsidRPr="00254311">
        <w:rPr>
          <w:rFonts w:ascii="Times New Roman" w:eastAsia="Times New Roman" w:hAnsi="Times New Roman" w:cs="Times New Roman"/>
          <w:sz w:val="24"/>
          <w:szCs w:val="24"/>
          <w:lang w:val="ro-RO"/>
        </w:rPr>
        <w:t xml:space="preserve">0 din </w:t>
      </w:r>
      <w:r w:rsidR="00E91E56">
        <w:rPr>
          <w:rFonts w:ascii="Times New Roman" w:eastAsia="Times New Roman" w:hAnsi="Times New Roman" w:cs="Times New Roman"/>
          <w:sz w:val="24"/>
          <w:szCs w:val="24"/>
          <w:lang w:val="ro-RO"/>
        </w:rPr>
        <w:t>r</w:t>
      </w:r>
      <w:r w:rsidR="00FD176C" w:rsidRPr="00254311">
        <w:rPr>
          <w:rFonts w:ascii="Times New Roman" w:eastAsia="Times New Roman" w:hAnsi="Times New Roman" w:cs="Times New Roman"/>
          <w:sz w:val="24"/>
          <w:szCs w:val="24"/>
          <w:lang w:val="ro-RO"/>
        </w:rPr>
        <w:t>aport.</w:t>
      </w:r>
    </w:p>
    <w:p w14:paraId="61D9D330" w14:textId="5A2632C3" w:rsidR="00FD176C" w:rsidRPr="00254311" w:rsidRDefault="00390A31" w:rsidP="00E538BE">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11</w:t>
      </w:r>
      <w:r w:rsidR="00FD176C" w:rsidRPr="00254311">
        <w:rPr>
          <w:rFonts w:ascii="Times New Roman" w:eastAsia="Times New Roman" w:hAnsi="Times New Roman" w:cs="Times New Roman"/>
          <w:b/>
          <w:bCs/>
          <w:sz w:val="24"/>
          <w:szCs w:val="24"/>
          <w:lang w:val="ro-RO"/>
        </w:rPr>
        <w:t>.</w:t>
      </w:r>
      <w:r w:rsidR="00FD176C" w:rsidRPr="00254311">
        <w:rPr>
          <w:rFonts w:ascii="Times New Roman" w:eastAsia="Times New Roman" w:hAnsi="Times New Roman" w:cs="Times New Roman"/>
          <w:sz w:val="24"/>
          <w:szCs w:val="24"/>
          <w:lang w:val="ro-RO"/>
        </w:rPr>
        <w:t xml:space="preserve"> În rândul </w:t>
      </w:r>
      <w:r w:rsidR="006912B2" w:rsidRPr="00254311">
        <w:rPr>
          <w:rFonts w:ascii="Times New Roman" w:eastAsia="Times New Roman" w:hAnsi="Times New Roman" w:cs="Times New Roman"/>
          <w:sz w:val="24"/>
          <w:szCs w:val="24"/>
          <w:lang w:val="ro-RO"/>
        </w:rPr>
        <w:t>0</w:t>
      </w:r>
      <w:r w:rsidR="001A15A8" w:rsidRPr="00254311">
        <w:rPr>
          <w:rFonts w:ascii="Times New Roman" w:eastAsia="Times New Roman" w:hAnsi="Times New Roman" w:cs="Times New Roman"/>
          <w:sz w:val="24"/>
          <w:szCs w:val="24"/>
          <w:lang w:val="ro-RO"/>
        </w:rPr>
        <w:t xml:space="preserve">90 </w:t>
      </w:r>
      <w:r w:rsidR="00A6527B"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Total rezerve” se reflectă totalul determinat prin rela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ia: </w:t>
      </w:r>
      <w:r w:rsidR="001A15A8" w:rsidRPr="00254311">
        <w:rPr>
          <w:rFonts w:ascii="Times New Roman" w:eastAsia="Times New Roman" w:hAnsi="Times New Roman" w:cs="Times New Roman"/>
          <w:sz w:val="24"/>
          <w:szCs w:val="24"/>
          <w:lang w:val="ro-RO"/>
        </w:rPr>
        <w:t>rd.060</w:t>
      </w:r>
      <w:r w:rsidR="00425DEA" w:rsidRPr="00254311">
        <w:rPr>
          <w:rFonts w:ascii="Times New Roman" w:eastAsia="Times New Roman" w:hAnsi="Times New Roman" w:cs="Times New Roman"/>
          <w:sz w:val="24"/>
          <w:szCs w:val="24"/>
          <w:lang w:val="ro-RO"/>
        </w:rPr>
        <w:t xml:space="preserve"> </w:t>
      </w:r>
      <w:r w:rsidR="001A15A8" w:rsidRPr="00254311">
        <w:rPr>
          <w:rFonts w:ascii="Times New Roman" w:eastAsia="Times New Roman" w:hAnsi="Times New Roman" w:cs="Times New Roman"/>
          <w:sz w:val="24"/>
          <w:szCs w:val="24"/>
          <w:lang w:val="ro-RO"/>
        </w:rPr>
        <w:t>+</w:t>
      </w:r>
      <w:r w:rsidR="00425DEA"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rd.070</w:t>
      </w:r>
      <w:r w:rsidR="00425DEA"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w:t>
      </w:r>
      <w:r w:rsidR="00425DEA"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rd.080.</w:t>
      </w:r>
    </w:p>
    <w:p w14:paraId="7C87C082" w14:textId="01DD270F" w:rsidR="00FD176C" w:rsidRPr="00254311" w:rsidRDefault="00390A31" w:rsidP="00E538BE">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12</w:t>
      </w:r>
      <w:r w:rsidR="00FD176C" w:rsidRPr="00254311">
        <w:rPr>
          <w:rFonts w:ascii="Times New Roman" w:eastAsia="Times New Roman" w:hAnsi="Times New Roman" w:cs="Times New Roman"/>
          <w:b/>
          <w:bCs/>
          <w:sz w:val="24"/>
          <w:szCs w:val="24"/>
          <w:lang w:val="ro-RO"/>
        </w:rPr>
        <w:t>.</w:t>
      </w:r>
      <w:r w:rsidR="00FD176C" w:rsidRPr="00254311">
        <w:rPr>
          <w:rFonts w:ascii="Times New Roman" w:eastAsia="Times New Roman" w:hAnsi="Times New Roman" w:cs="Times New Roman"/>
          <w:sz w:val="24"/>
          <w:szCs w:val="24"/>
          <w:lang w:val="ro-RO"/>
        </w:rPr>
        <w:t xml:space="preserve"> În rândul 1</w:t>
      </w:r>
      <w:r w:rsidR="001A15A8" w:rsidRPr="00254311">
        <w:rPr>
          <w:rFonts w:ascii="Times New Roman" w:eastAsia="Times New Roman" w:hAnsi="Times New Roman" w:cs="Times New Roman"/>
          <w:sz w:val="24"/>
          <w:szCs w:val="24"/>
          <w:lang w:val="ro-RO"/>
        </w:rPr>
        <w:t>0</w:t>
      </w:r>
      <w:r w:rsidR="00FD176C" w:rsidRPr="00254311">
        <w:rPr>
          <w:rFonts w:ascii="Times New Roman" w:eastAsia="Times New Roman" w:hAnsi="Times New Roman" w:cs="Times New Roman"/>
          <w:sz w:val="24"/>
          <w:szCs w:val="24"/>
          <w:lang w:val="ro-RO"/>
        </w:rPr>
        <w:t xml:space="preserve">0 </w:t>
      </w:r>
      <w:r w:rsidR="00A6527B"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Corec</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ii ale rezultatelor anilor preceden</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i” se reflectă soldurile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modificările sumei profitului (pierderii) rezultat(e) din corectarea erorilor comise în anii preceden</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 depistate în perioada de gestiune.</w:t>
      </w:r>
    </w:p>
    <w:p w14:paraId="7EF146E4" w14:textId="7BF62A68" w:rsidR="00FD176C" w:rsidRPr="00254311" w:rsidRDefault="00390A31" w:rsidP="00E538BE">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13</w:t>
      </w:r>
      <w:r w:rsidR="00FD176C" w:rsidRPr="00254311">
        <w:rPr>
          <w:rFonts w:ascii="Times New Roman" w:eastAsia="Times New Roman" w:hAnsi="Times New Roman" w:cs="Times New Roman"/>
          <w:b/>
          <w:bCs/>
          <w:sz w:val="24"/>
          <w:szCs w:val="24"/>
          <w:lang w:val="ro-RO"/>
        </w:rPr>
        <w:t>.</w:t>
      </w:r>
      <w:r w:rsidR="00FD176C" w:rsidRPr="00254311">
        <w:rPr>
          <w:rFonts w:ascii="Times New Roman" w:eastAsia="Times New Roman" w:hAnsi="Times New Roman" w:cs="Times New Roman"/>
          <w:sz w:val="24"/>
          <w:szCs w:val="24"/>
          <w:lang w:val="ro-RO"/>
        </w:rPr>
        <w:t xml:space="preserve"> În rândul 1</w:t>
      </w:r>
      <w:r w:rsidR="001A15A8" w:rsidRPr="00254311">
        <w:rPr>
          <w:rFonts w:ascii="Times New Roman" w:eastAsia="Times New Roman" w:hAnsi="Times New Roman" w:cs="Times New Roman"/>
          <w:sz w:val="24"/>
          <w:szCs w:val="24"/>
          <w:lang w:val="ro-RO"/>
        </w:rPr>
        <w:t>1</w:t>
      </w:r>
      <w:r w:rsidR="00FD176C" w:rsidRPr="00254311">
        <w:rPr>
          <w:rFonts w:ascii="Times New Roman" w:eastAsia="Times New Roman" w:hAnsi="Times New Roman" w:cs="Times New Roman"/>
          <w:sz w:val="24"/>
          <w:szCs w:val="24"/>
          <w:lang w:val="ro-RO"/>
        </w:rPr>
        <w:t xml:space="preserve">0 </w:t>
      </w:r>
      <w:r w:rsidR="00A6527B"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Profit nerepartizat (pierdere neacoperită) al anilor preceden</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i” se reflectă soldurile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modificările profitului nerepartizat (pierderii neacoperite) al anilor preceden</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 Soldul la începutul perioadei de gestiune se determină după reformarea bilan</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ului pe anul precedent.</w:t>
      </w:r>
    </w:p>
    <w:p w14:paraId="093988D9" w14:textId="1B743F6E" w:rsidR="00FD176C" w:rsidRPr="00254311" w:rsidRDefault="00390A31" w:rsidP="00E538BE">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14</w:t>
      </w:r>
      <w:r w:rsidR="00FD176C" w:rsidRPr="00254311">
        <w:rPr>
          <w:rFonts w:ascii="Times New Roman" w:eastAsia="Times New Roman" w:hAnsi="Times New Roman" w:cs="Times New Roman"/>
          <w:b/>
          <w:bCs/>
          <w:sz w:val="24"/>
          <w:szCs w:val="24"/>
          <w:lang w:val="ro-RO"/>
        </w:rPr>
        <w:t>.</w:t>
      </w:r>
      <w:r w:rsidR="00FD176C" w:rsidRPr="00254311">
        <w:rPr>
          <w:rFonts w:ascii="Times New Roman" w:eastAsia="Times New Roman" w:hAnsi="Times New Roman" w:cs="Times New Roman"/>
          <w:sz w:val="24"/>
          <w:szCs w:val="24"/>
          <w:lang w:val="ro-RO"/>
        </w:rPr>
        <w:t xml:space="preserve"> În rândul 1</w:t>
      </w:r>
      <w:r w:rsidR="001A15A8" w:rsidRPr="00254311">
        <w:rPr>
          <w:rFonts w:ascii="Times New Roman" w:eastAsia="Times New Roman" w:hAnsi="Times New Roman" w:cs="Times New Roman"/>
          <w:sz w:val="24"/>
          <w:szCs w:val="24"/>
          <w:lang w:val="ro-RO"/>
        </w:rPr>
        <w:t>2</w:t>
      </w:r>
      <w:r w:rsidR="00FD176C" w:rsidRPr="00254311">
        <w:rPr>
          <w:rFonts w:ascii="Times New Roman" w:eastAsia="Times New Roman" w:hAnsi="Times New Roman" w:cs="Times New Roman"/>
          <w:sz w:val="24"/>
          <w:szCs w:val="24"/>
          <w:lang w:val="ro-RO"/>
        </w:rPr>
        <w:t xml:space="preserve">0 </w:t>
      </w:r>
      <w:r w:rsidR="00A6527B"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Profit net (pierdere netă) al perioadei de gestiune” se reflectă profitul net</w:t>
      </w:r>
      <w:r w:rsidR="003117E6"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 xml:space="preserve"> pierderea netă a perioadei de gestiune, determinate în raportul privind veniturile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cheltuielile.</w:t>
      </w:r>
    </w:p>
    <w:p w14:paraId="7F43B595" w14:textId="2D1531DE" w:rsidR="00FD176C" w:rsidRPr="00254311" w:rsidRDefault="00390A31" w:rsidP="00E538BE">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15</w:t>
      </w:r>
      <w:r w:rsidR="00FD176C" w:rsidRPr="00254311">
        <w:rPr>
          <w:rFonts w:ascii="Times New Roman" w:eastAsia="Times New Roman" w:hAnsi="Times New Roman" w:cs="Times New Roman"/>
          <w:b/>
          <w:bCs/>
          <w:sz w:val="24"/>
          <w:szCs w:val="24"/>
          <w:lang w:val="ro-RO"/>
        </w:rPr>
        <w:t>.</w:t>
      </w:r>
      <w:r w:rsidR="00FD176C" w:rsidRPr="00254311">
        <w:rPr>
          <w:rFonts w:ascii="Times New Roman" w:eastAsia="Times New Roman" w:hAnsi="Times New Roman" w:cs="Times New Roman"/>
          <w:sz w:val="24"/>
          <w:szCs w:val="24"/>
          <w:lang w:val="ro-RO"/>
        </w:rPr>
        <w:t xml:space="preserve"> În rândul 1</w:t>
      </w:r>
      <w:r w:rsidR="001A15A8" w:rsidRPr="00254311">
        <w:rPr>
          <w:rFonts w:ascii="Times New Roman" w:eastAsia="Times New Roman" w:hAnsi="Times New Roman" w:cs="Times New Roman"/>
          <w:sz w:val="24"/>
          <w:szCs w:val="24"/>
          <w:lang w:val="ro-RO"/>
        </w:rPr>
        <w:t>3</w:t>
      </w:r>
      <w:r w:rsidR="00FD176C" w:rsidRPr="00254311">
        <w:rPr>
          <w:rFonts w:ascii="Times New Roman" w:eastAsia="Times New Roman" w:hAnsi="Times New Roman" w:cs="Times New Roman"/>
          <w:sz w:val="24"/>
          <w:szCs w:val="24"/>
          <w:lang w:val="ro-RO"/>
        </w:rPr>
        <w:t xml:space="preserve">0 </w:t>
      </w:r>
      <w:r w:rsidR="00A6527B"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 xml:space="preserve">Profit utilizat al perioadei de gestiune” se indică profitul </w:t>
      </w:r>
      <w:r w:rsidR="007D021D" w:rsidRPr="00254311">
        <w:rPr>
          <w:rFonts w:ascii="Times New Roman" w:eastAsia="Times New Roman" w:hAnsi="Times New Roman" w:cs="Times New Roman"/>
          <w:sz w:val="24"/>
          <w:szCs w:val="24"/>
          <w:lang w:val="ro-RO"/>
        </w:rPr>
        <w:t xml:space="preserve">perioadei </w:t>
      </w:r>
      <w:r w:rsidR="00FD176C" w:rsidRPr="00254311">
        <w:rPr>
          <w:rFonts w:ascii="Times New Roman" w:eastAsia="Times New Roman" w:hAnsi="Times New Roman" w:cs="Times New Roman"/>
          <w:sz w:val="24"/>
          <w:szCs w:val="24"/>
          <w:lang w:val="ro-RO"/>
        </w:rPr>
        <w:t xml:space="preserve">de gestiune utilizat în cursul acestui an pentru constituirea rezervelor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 xml:space="preserve">i în alte scopuri, conform deciziei organului de conducere împuternicit al </w:t>
      </w:r>
      <w:r w:rsidR="001A15A8" w:rsidRPr="00254311">
        <w:rPr>
          <w:rFonts w:ascii="Times New Roman" w:eastAsia="Times New Roman" w:hAnsi="Times New Roman" w:cs="Times New Roman"/>
          <w:sz w:val="24"/>
          <w:szCs w:val="24"/>
          <w:lang w:val="ro-RO"/>
        </w:rPr>
        <w:t>OCN</w:t>
      </w:r>
      <w:r w:rsidR="00FD176C" w:rsidRPr="00254311">
        <w:rPr>
          <w:rFonts w:ascii="Times New Roman" w:eastAsia="Times New Roman" w:hAnsi="Times New Roman" w:cs="Times New Roman"/>
          <w:sz w:val="24"/>
          <w:szCs w:val="24"/>
          <w:lang w:val="ro-RO"/>
        </w:rPr>
        <w:t>.</w:t>
      </w:r>
    </w:p>
    <w:p w14:paraId="639A23A4" w14:textId="6AFFE4C8" w:rsidR="00FD176C" w:rsidRPr="00254311" w:rsidRDefault="00390A31" w:rsidP="00E538BE">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16</w:t>
      </w:r>
      <w:r w:rsidR="00FD176C" w:rsidRPr="00254311">
        <w:rPr>
          <w:rFonts w:ascii="Times New Roman" w:eastAsia="Times New Roman" w:hAnsi="Times New Roman" w:cs="Times New Roman"/>
          <w:b/>
          <w:bCs/>
          <w:sz w:val="24"/>
          <w:szCs w:val="24"/>
          <w:lang w:val="ro-RO"/>
        </w:rPr>
        <w:t>.</w:t>
      </w:r>
      <w:r w:rsidR="00FD176C" w:rsidRPr="00254311">
        <w:rPr>
          <w:rFonts w:ascii="Times New Roman" w:eastAsia="Times New Roman" w:hAnsi="Times New Roman" w:cs="Times New Roman"/>
          <w:sz w:val="24"/>
          <w:szCs w:val="24"/>
          <w:lang w:val="ro-RO"/>
        </w:rPr>
        <w:t xml:space="preserve"> În rândul 1</w:t>
      </w:r>
      <w:r w:rsidR="00AD6674" w:rsidRPr="00254311">
        <w:rPr>
          <w:rFonts w:ascii="Times New Roman" w:eastAsia="Times New Roman" w:hAnsi="Times New Roman" w:cs="Times New Roman"/>
          <w:sz w:val="24"/>
          <w:szCs w:val="24"/>
          <w:lang w:val="ro-RO"/>
        </w:rPr>
        <w:t>4</w:t>
      </w:r>
      <w:r w:rsidR="00FD176C" w:rsidRPr="00254311">
        <w:rPr>
          <w:rFonts w:ascii="Times New Roman" w:eastAsia="Times New Roman" w:hAnsi="Times New Roman" w:cs="Times New Roman"/>
          <w:sz w:val="24"/>
          <w:szCs w:val="24"/>
          <w:lang w:val="ro-RO"/>
        </w:rPr>
        <w:t xml:space="preserve">0 </w:t>
      </w:r>
      <w:r w:rsidR="00A6527B"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 xml:space="preserve">Total rezerve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profit nerepartizat (pierdere neacoperită)” se înscrie totalul determinat prin rela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ia: </w:t>
      </w:r>
      <w:r w:rsidR="00AD6674" w:rsidRPr="00254311">
        <w:rPr>
          <w:rFonts w:ascii="Times New Roman" w:eastAsia="Times New Roman" w:hAnsi="Times New Roman" w:cs="Times New Roman"/>
          <w:sz w:val="24"/>
          <w:szCs w:val="24"/>
          <w:lang w:val="ro-RO"/>
        </w:rPr>
        <w:t xml:space="preserve">rd.100 + </w:t>
      </w:r>
      <w:r w:rsidR="00FD176C" w:rsidRPr="00254311">
        <w:rPr>
          <w:rFonts w:ascii="Times New Roman" w:eastAsia="Times New Roman" w:hAnsi="Times New Roman" w:cs="Times New Roman"/>
          <w:sz w:val="24"/>
          <w:szCs w:val="24"/>
          <w:lang w:val="ro-RO"/>
        </w:rPr>
        <w:t>rd.110 + rd.120 + rd.130.</w:t>
      </w:r>
    </w:p>
    <w:p w14:paraId="2B563700" w14:textId="478D8C40" w:rsidR="00FD176C" w:rsidRPr="00254311" w:rsidRDefault="00390A31" w:rsidP="00E538BE">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17</w:t>
      </w:r>
      <w:r w:rsidR="00FD176C" w:rsidRPr="00254311">
        <w:rPr>
          <w:rFonts w:ascii="Times New Roman" w:eastAsia="Times New Roman" w:hAnsi="Times New Roman" w:cs="Times New Roman"/>
          <w:b/>
          <w:bCs/>
          <w:sz w:val="24"/>
          <w:szCs w:val="24"/>
          <w:lang w:val="ro-RO"/>
        </w:rPr>
        <w:t>.</w:t>
      </w:r>
      <w:r w:rsidR="00FD176C" w:rsidRPr="00254311">
        <w:rPr>
          <w:rFonts w:ascii="Times New Roman" w:eastAsia="Times New Roman" w:hAnsi="Times New Roman" w:cs="Times New Roman"/>
          <w:sz w:val="24"/>
          <w:szCs w:val="24"/>
          <w:lang w:val="ro-RO"/>
        </w:rPr>
        <w:t xml:space="preserve"> În rândul 1</w:t>
      </w:r>
      <w:r w:rsidR="00AD6674" w:rsidRPr="00254311">
        <w:rPr>
          <w:rFonts w:ascii="Times New Roman" w:eastAsia="Times New Roman" w:hAnsi="Times New Roman" w:cs="Times New Roman"/>
          <w:sz w:val="24"/>
          <w:szCs w:val="24"/>
          <w:lang w:val="ro-RO"/>
        </w:rPr>
        <w:t>5</w:t>
      </w:r>
      <w:r w:rsidR="00FD176C" w:rsidRPr="00254311">
        <w:rPr>
          <w:rFonts w:ascii="Times New Roman" w:eastAsia="Times New Roman" w:hAnsi="Times New Roman" w:cs="Times New Roman"/>
          <w:sz w:val="24"/>
          <w:szCs w:val="24"/>
          <w:lang w:val="ro-RO"/>
        </w:rPr>
        <w:t xml:space="preserve">0 </w:t>
      </w:r>
      <w:r w:rsidR="00A6527B"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 xml:space="preserve">Alte elemente de capital propriu” se reflectă soldurile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modificările sumei totale a elementelor capitalului propriu care nu au fost incluse în rândurile 010-1</w:t>
      </w:r>
      <w:r w:rsidR="00AD6674" w:rsidRPr="00254311">
        <w:rPr>
          <w:rFonts w:ascii="Times New Roman" w:eastAsia="Times New Roman" w:hAnsi="Times New Roman" w:cs="Times New Roman"/>
          <w:sz w:val="24"/>
          <w:szCs w:val="24"/>
          <w:lang w:val="ro-RO"/>
        </w:rPr>
        <w:t>4</w:t>
      </w:r>
      <w:r w:rsidR="00FD176C" w:rsidRPr="00254311">
        <w:rPr>
          <w:rFonts w:ascii="Times New Roman" w:eastAsia="Times New Roman" w:hAnsi="Times New Roman" w:cs="Times New Roman"/>
          <w:sz w:val="24"/>
          <w:szCs w:val="24"/>
          <w:lang w:val="ro-RO"/>
        </w:rPr>
        <w:t xml:space="preserve">0 din </w:t>
      </w:r>
      <w:r w:rsidR="00891982">
        <w:rPr>
          <w:rFonts w:ascii="Times New Roman" w:eastAsia="Times New Roman" w:hAnsi="Times New Roman" w:cs="Times New Roman"/>
          <w:sz w:val="24"/>
          <w:szCs w:val="24"/>
          <w:lang w:val="ro-RO"/>
        </w:rPr>
        <w:t>r</w:t>
      </w:r>
      <w:r w:rsidR="00FD176C" w:rsidRPr="00254311">
        <w:rPr>
          <w:rFonts w:ascii="Times New Roman" w:eastAsia="Times New Roman" w:hAnsi="Times New Roman" w:cs="Times New Roman"/>
          <w:sz w:val="24"/>
          <w:szCs w:val="24"/>
          <w:lang w:val="ro-RO"/>
        </w:rPr>
        <w:t>aport.</w:t>
      </w:r>
    </w:p>
    <w:p w14:paraId="2588CE79" w14:textId="1C4A4440" w:rsidR="00FD176C" w:rsidRPr="00254311" w:rsidRDefault="00390A31" w:rsidP="00D25B0A">
      <w:pPr>
        <w:spacing w:after="0"/>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18</w:t>
      </w:r>
      <w:r w:rsidR="00FD176C" w:rsidRPr="00254311">
        <w:rPr>
          <w:rFonts w:ascii="Times New Roman" w:eastAsia="Times New Roman" w:hAnsi="Times New Roman" w:cs="Times New Roman"/>
          <w:b/>
          <w:bCs/>
          <w:sz w:val="24"/>
          <w:szCs w:val="24"/>
          <w:lang w:val="ro-RO"/>
        </w:rPr>
        <w:t>.</w:t>
      </w:r>
      <w:r w:rsidR="00FD176C" w:rsidRPr="00254311">
        <w:rPr>
          <w:rFonts w:ascii="Times New Roman" w:eastAsia="Times New Roman" w:hAnsi="Times New Roman" w:cs="Times New Roman"/>
          <w:sz w:val="24"/>
          <w:szCs w:val="24"/>
          <w:lang w:val="ro-RO"/>
        </w:rPr>
        <w:t xml:space="preserve"> În rândul 1</w:t>
      </w:r>
      <w:r w:rsidR="00AD6674" w:rsidRPr="00254311">
        <w:rPr>
          <w:rFonts w:ascii="Times New Roman" w:eastAsia="Times New Roman" w:hAnsi="Times New Roman" w:cs="Times New Roman"/>
          <w:sz w:val="24"/>
          <w:szCs w:val="24"/>
          <w:lang w:val="ro-RO"/>
        </w:rPr>
        <w:t>6</w:t>
      </w:r>
      <w:r w:rsidR="00FD176C" w:rsidRPr="00254311">
        <w:rPr>
          <w:rFonts w:ascii="Times New Roman" w:eastAsia="Times New Roman" w:hAnsi="Times New Roman" w:cs="Times New Roman"/>
          <w:sz w:val="24"/>
          <w:szCs w:val="24"/>
          <w:lang w:val="ro-RO"/>
        </w:rPr>
        <w:t xml:space="preserve">0 </w:t>
      </w:r>
      <w:r w:rsidR="00A6527B"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Total capital propriu” se înscrie totalul elementelor de capital propriu, determinat prin rela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ia: rd.0</w:t>
      </w:r>
      <w:r w:rsidR="00AD6674" w:rsidRPr="00254311">
        <w:rPr>
          <w:rFonts w:ascii="Times New Roman" w:eastAsia="Times New Roman" w:hAnsi="Times New Roman" w:cs="Times New Roman"/>
          <w:sz w:val="24"/>
          <w:szCs w:val="24"/>
          <w:lang w:val="ro-RO"/>
        </w:rPr>
        <w:t>5</w:t>
      </w:r>
      <w:r w:rsidR="00FD176C" w:rsidRPr="00254311">
        <w:rPr>
          <w:rFonts w:ascii="Times New Roman" w:eastAsia="Times New Roman" w:hAnsi="Times New Roman" w:cs="Times New Roman"/>
          <w:sz w:val="24"/>
          <w:szCs w:val="24"/>
          <w:lang w:val="ro-RO"/>
        </w:rPr>
        <w:t>0 + rd.</w:t>
      </w:r>
      <w:r w:rsidR="006912B2" w:rsidRPr="00254311">
        <w:rPr>
          <w:rFonts w:ascii="Times New Roman" w:eastAsia="Times New Roman" w:hAnsi="Times New Roman" w:cs="Times New Roman"/>
          <w:sz w:val="24"/>
          <w:szCs w:val="24"/>
          <w:lang w:val="ro-RO"/>
        </w:rPr>
        <w:t>0</w:t>
      </w:r>
      <w:r w:rsidR="00AD6674" w:rsidRPr="00254311">
        <w:rPr>
          <w:rFonts w:ascii="Times New Roman" w:eastAsia="Times New Roman" w:hAnsi="Times New Roman" w:cs="Times New Roman"/>
          <w:sz w:val="24"/>
          <w:szCs w:val="24"/>
          <w:lang w:val="ro-RO"/>
        </w:rPr>
        <w:t>9</w:t>
      </w:r>
      <w:r w:rsidR="00FD176C" w:rsidRPr="00254311">
        <w:rPr>
          <w:rFonts w:ascii="Times New Roman" w:eastAsia="Times New Roman" w:hAnsi="Times New Roman" w:cs="Times New Roman"/>
          <w:sz w:val="24"/>
          <w:szCs w:val="24"/>
          <w:lang w:val="ro-RO"/>
        </w:rPr>
        <w:t>0 + rd.1</w:t>
      </w:r>
      <w:r w:rsidR="00AD6674" w:rsidRPr="00254311">
        <w:rPr>
          <w:rFonts w:ascii="Times New Roman" w:eastAsia="Times New Roman" w:hAnsi="Times New Roman" w:cs="Times New Roman"/>
          <w:sz w:val="24"/>
          <w:szCs w:val="24"/>
          <w:lang w:val="ro-RO"/>
        </w:rPr>
        <w:t>4</w:t>
      </w:r>
      <w:r w:rsidR="00FD176C" w:rsidRPr="00254311">
        <w:rPr>
          <w:rFonts w:ascii="Times New Roman" w:eastAsia="Times New Roman" w:hAnsi="Times New Roman" w:cs="Times New Roman"/>
          <w:sz w:val="24"/>
          <w:szCs w:val="24"/>
          <w:lang w:val="ro-RO"/>
        </w:rPr>
        <w:t>0 + rd.1</w:t>
      </w:r>
      <w:r w:rsidR="00AD6674" w:rsidRPr="00254311">
        <w:rPr>
          <w:rFonts w:ascii="Times New Roman" w:eastAsia="Times New Roman" w:hAnsi="Times New Roman" w:cs="Times New Roman"/>
          <w:sz w:val="24"/>
          <w:szCs w:val="24"/>
          <w:lang w:val="ro-RO"/>
        </w:rPr>
        <w:t>5</w:t>
      </w:r>
      <w:r w:rsidR="00FD176C" w:rsidRPr="00254311">
        <w:rPr>
          <w:rFonts w:ascii="Times New Roman" w:eastAsia="Times New Roman" w:hAnsi="Times New Roman" w:cs="Times New Roman"/>
          <w:sz w:val="24"/>
          <w:szCs w:val="24"/>
          <w:lang w:val="ro-RO"/>
        </w:rPr>
        <w:t>0.</w:t>
      </w:r>
    </w:p>
    <w:p w14:paraId="0C65B8C6" w14:textId="77777777" w:rsidR="00FD176C" w:rsidRPr="00254311" w:rsidRDefault="00FD176C" w:rsidP="00E538BE">
      <w:pPr>
        <w:spacing w:after="0"/>
        <w:rPr>
          <w:rFonts w:ascii="Times New Roman" w:eastAsia="Times New Roman" w:hAnsi="Times New Roman" w:cs="Times New Roman"/>
          <w:sz w:val="24"/>
          <w:szCs w:val="24"/>
          <w:lang w:val="ro-RO"/>
        </w:rPr>
      </w:pPr>
    </w:p>
    <w:p w14:paraId="356E3BFA" w14:textId="77777777" w:rsidR="008209AF" w:rsidRPr="00254311" w:rsidRDefault="008209AF" w:rsidP="00E538BE">
      <w:pPr>
        <w:spacing w:after="0"/>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br w:type="page"/>
      </w:r>
    </w:p>
    <w:p w14:paraId="158879C8" w14:textId="36CB1C33" w:rsidR="00933D27" w:rsidRPr="00254311" w:rsidRDefault="00933D27" w:rsidP="00933D27">
      <w:pPr>
        <w:spacing w:after="0" w:line="240" w:lineRule="auto"/>
        <w:jc w:val="right"/>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Anexa nr.5</w:t>
      </w:r>
      <w:r w:rsidR="002F1526">
        <w:rPr>
          <w:rFonts w:ascii="Times New Roman" w:eastAsia="Times New Roman" w:hAnsi="Times New Roman" w:cs="Times New Roman"/>
          <w:sz w:val="24"/>
          <w:szCs w:val="24"/>
          <w:lang w:val="ro-RO"/>
        </w:rPr>
        <w:br/>
      </w:r>
      <w:r w:rsidRPr="00254311">
        <w:rPr>
          <w:rFonts w:ascii="Times New Roman" w:eastAsia="Times New Roman" w:hAnsi="Times New Roman" w:cs="Times New Roman"/>
          <w:sz w:val="24"/>
          <w:szCs w:val="24"/>
          <w:lang w:val="ro-RO"/>
        </w:rPr>
        <w:t>la Instruc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iunea cu privire la raportarea</w:t>
      </w:r>
      <w:r w:rsidR="002F1526">
        <w:rPr>
          <w:rFonts w:ascii="Times New Roman" w:eastAsia="Times New Roman" w:hAnsi="Times New Roman" w:cs="Times New Roman"/>
          <w:sz w:val="24"/>
          <w:szCs w:val="24"/>
          <w:lang w:val="ro-RO"/>
        </w:rPr>
        <w:br/>
      </w:r>
      <w:r w:rsidRPr="00254311">
        <w:rPr>
          <w:rFonts w:ascii="Times New Roman" w:eastAsia="Times New Roman" w:hAnsi="Times New Roman" w:cs="Times New Roman"/>
          <w:sz w:val="24"/>
          <w:szCs w:val="24"/>
          <w:lang w:val="ro-RO"/>
        </w:rPr>
        <w:t>organiza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iilor de creditare nebancară</w:t>
      </w:r>
    </w:p>
    <w:p w14:paraId="026473E4" w14:textId="77777777" w:rsidR="00BA659E" w:rsidRPr="00254311" w:rsidRDefault="00BA659E" w:rsidP="00933D27">
      <w:pPr>
        <w:spacing w:after="0" w:line="240" w:lineRule="auto"/>
        <w:jc w:val="right"/>
        <w:rPr>
          <w:rFonts w:ascii="Times New Roman" w:eastAsia="Times New Roman" w:hAnsi="Times New Roman" w:cs="Times New Roman"/>
          <w:sz w:val="24"/>
          <w:szCs w:val="24"/>
          <w:lang w:val="ro-RO"/>
        </w:rPr>
      </w:pPr>
    </w:p>
    <w:p w14:paraId="25E30D0D" w14:textId="77777777" w:rsidR="00BA659E" w:rsidRPr="00254311" w:rsidRDefault="00BA659E" w:rsidP="00BA659E">
      <w:pPr>
        <w:spacing w:after="0" w:line="240" w:lineRule="auto"/>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I. Formularul raportului</w:t>
      </w:r>
    </w:p>
    <w:p w14:paraId="153B08DB" w14:textId="77777777" w:rsidR="00933D27" w:rsidRPr="00254311" w:rsidRDefault="00933D27" w:rsidP="00E538BE">
      <w:pPr>
        <w:spacing w:after="0" w:line="240" w:lineRule="auto"/>
        <w:jc w:val="right"/>
        <w:rPr>
          <w:rFonts w:ascii="Times New Roman" w:eastAsia="Times New Roman" w:hAnsi="Times New Roman" w:cs="Times New Roman"/>
          <w:sz w:val="24"/>
          <w:szCs w:val="24"/>
          <w:lang w:val="ro-RO"/>
        </w:rPr>
      </w:pPr>
    </w:p>
    <w:tbl>
      <w:tblPr>
        <w:tblW w:w="5004" w:type="pct"/>
        <w:tblInd w:w="-8" w:type="dxa"/>
        <w:tblCellMar>
          <w:left w:w="57" w:type="dxa"/>
          <w:right w:w="57" w:type="dxa"/>
        </w:tblCellMar>
        <w:tblLook w:val="04A0" w:firstRow="1" w:lastRow="0" w:firstColumn="1" w:lastColumn="0" w:noHBand="0" w:noVBand="1"/>
      </w:tblPr>
      <w:tblGrid>
        <w:gridCol w:w="2246"/>
        <w:gridCol w:w="6824"/>
      </w:tblGrid>
      <w:tr w:rsidR="00603CF6" w:rsidRPr="00254311" w14:paraId="39F01085" w14:textId="77777777" w:rsidTr="009E17B8">
        <w:trPr>
          <w:cantSplit/>
          <w:trHeight w:val="282"/>
        </w:trPr>
        <w:tc>
          <w:tcPr>
            <w:tcW w:w="1238" w:type="pct"/>
            <w:tcBorders>
              <w:top w:val="single" w:sz="6" w:space="0" w:color="000000"/>
              <w:left w:val="single" w:sz="6" w:space="0" w:color="000000"/>
              <w:bottom w:val="single" w:sz="6" w:space="0" w:color="000000"/>
              <w:right w:val="single" w:sz="6" w:space="0" w:color="000000"/>
            </w:tcBorders>
            <w:hideMark/>
          </w:tcPr>
          <w:p w14:paraId="279051D8" w14:textId="77777777" w:rsidR="00603CF6" w:rsidRPr="00254311" w:rsidRDefault="00603CF6" w:rsidP="00603CF6">
            <w:pPr>
              <w:spacing w:after="0" w:line="240" w:lineRule="auto"/>
              <w:jc w:val="right"/>
              <w:rPr>
                <w:rFonts w:ascii="Times New Roman" w:eastAsia="Times New Roman" w:hAnsi="Times New Roman" w:cs="Times New Roman"/>
                <w:sz w:val="24"/>
                <w:szCs w:val="24"/>
                <w:lang w:val="ro-RO"/>
              </w:rPr>
            </w:pPr>
          </w:p>
        </w:tc>
        <w:tc>
          <w:tcPr>
            <w:tcW w:w="3762" w:type="pct"/>
            <w:tcBorders>
              <w:top w:val="nil"/>
              <w:left w:val="nil"/>
              <w:bottom w:val="nil"/>
              <w:right w:val="nil"/>
            </w:tcBorders>
            <w:hideMark/>
          </w:tcPr>
          <w:p w14:paraId="66A097E5" w14:textId="767FE6CD" w:rsidR="00603CF6" w:rsidRPr="00254311" w:rsidRDefault="0049211E" w:rsidP="00603CF6">
            <w:pPr>
              <w:spacing w:after="0" w:line="240" w:lineRule="auto"/>
              <w:jc w:val="right"/>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OCN</w:t>
            </w:r>
            <w:r w:rsidR="00CA671C" w:rsidRPr="00254311">
              <w:rPr>
                <w:rFonts w:ascii="Times New Roman" w:eastAsia="Times New Roman" w:hAnsi="Times New Roman" w:cs="Times New Roman"/>
                <w:b/>
                <w:bCs/>
                <w:sz w:val="24"/>
                <w:szCs w:val="24"/>
                <w:lang w:val="ro-RO"/>
              </w:rPr>
              <w:t>0104</w:t>
            </w:r>
          </w:p>
        </w:tc>
      </w:tr>
      <w:tr w:rsidR="00603CF6" w:rsidRPr="00254311" w14:paraId="22E77625" w14:textId="77777777" w:rsidTr="009E17B8">
        <w:trPr>
          <w:cantSplit/>
          <w:trHeight w:val="21"/>
        </w:trPr>
        <w:tc>
          <w:tcPr>
            <w:tcW w:w="1238" w:type="pct"/>
            <w:tcBorders>
              <w:top w:val="nil"/>
              <w:left w:val="nil"/>
              <w:bottom w:val="nil"/>
              <w:right w:val="nil"/>
            </w:tcBorders>
            <w:hideMark/>
          </w:tcPr>
          <w:p w14:paraId="49B6A079" w14:textId="77777777" w:rsidR="00603CF6" w:rsidRPr="00254311" w:rsidRDefault="00603CF6" w:rsidP="00A23B87">
            <w:pPr>
              <w:spacing w:after="0" w:line="240" w:lineRule="auto"/>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Codul IDNO al OCN</w:t>
            </w:r>
          </w:p>
        </w:tc>
        <w:tc>
          <w:tcPr>
            <w:tcW w:w="3762" w:type="pct"/>
            <w:tcBorders>
              <w:top w:val="nil"/>
              <w:left w:val="nil"/>
              <w:bottom w:val="nil"/>
              <w:right w:val="nil"/>
            </w:tcBorders>
            <w:hideMark/>
          </w:tcPr>
          <w:p w14:paraId="7E3719D8" w14:textId="77777777" w:rsidR="00603CF6" w:rsidRPr="00254311" w:rsidRDefault="00603CF6" w:rsidP="00603CF6">
            <w:pPr>
              <w:spacing w:after="0" w:line="240" w:lineRule="auto"/>
              <w:jc w:val="right"/>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Codul formularului</w:t>
            </w:r>
          </w:p>
        </w:tc>
      </w:tr>
    </w:tbl>
    <w:p w14:paraId="4DA510DC" w14:textId="77777777" w:rsidR="008209AF" w:rsidRPr="00254311" w:rsidRDefault="008209AF" w:rsidP="00E538BE">
      <w:pPr>
        <w:spacing w:after="0" w:line="240" w:lineRule="auto"/>
        <w:jc w:val="center"/>
        <w:rPr>
          <w:rFonts w:ascii="Times New Roman" w:eastAsia="Times New Roman" w:hAnsi="Times New Roman" w:cs="Times New Roman"/>
          <w:b/>
          <w:bCs/>
          <w:sz w:val="24"/>
          <w:szCs w:val="24"/>
          <w:lang w:val="ro-RO"/>
        </w:rPr>
      </w:pPr>
    </w:p>
    <w:p w14:paraId="5084AD00" w14:textId="77777777" w:rsidR="00FD176C" w:rsidRPr="00254311" w:rsidRDefault="00FD176C" w:rsidP="00E538BE">
      <w:pPr>
        <w:spacing w:after="0" w:line="240" w:lineRule="auto"/>
        <w:jc w:val="center"/>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RAPORTUL</w:t>
      </w:r>
    </w:p>
    <w:p w14:paraId="0CEDB41E" w14:textId="00D05F3F" w:rsidR="00FD176C" w:rsidRPr="00254311" w:rsidRDefault="00FD176C" w:rsidP="00E538BE">
      <w:pPr>
        <w:spacing w:after="0" w:line="240" w:lineRule="auto"/>
        <w:jc w:val="center"/>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privind fluxu</w:t>
      </w:r>
      <w:r w:rsidR="00643679" w:rsidRPr="00254311">
        <w:rPr>
          <w:rFonts w:ascii="Times New Roman" w:eastAsia="Times New Roman" w:hAnsi="Times New Roman" w:cs="Times New Roman"/>
          <w:b/>
          <w:bCs/>
          <w:sz w:val="24"/>
          <w:szCs w:val="24"/>
          <w:lang w:val="ro-RO"/>
        </w:rPr>
        <w:t>ri</w:t>
      </w:r>
      <w:r w:rsidR="001B1FF8" w:rsidRPr="00254311">
        <w:rPr>
          <w:rFonts w:ascii="Times New Roman" w:eastAsia="Times New Roman" w:hAnsi="Times New Roman" w:cs="Times New Roman"/>
          <w:b/>
          <w:bCs/>
          <w:sz w:val="24"/>
          <w:szCs w:val="24"/>
          <w:lang w:val="ro-RO"/>
        </w:rPr>
        <w:t>le</w:t>
      </w:r>
      <w:r w:rsidR="00643679" w:rsidRPr="00254311">
        <w:rPr>
          <w:rFonts w:ascii="Times New Roman" w:eastAsia="Times New Roman" w:hAnsi="Times New Roman" w:cs="Times New Roman"/>
          <w:b/>
          <w:bCs/>
          <w:sz w:val="24"/>
          <w:szCs w:val="24"/>
          <w:lang w:val="ro-RO"/>
        </w:rPr>
        <w:t xml:space="preserve"> de</w:t>
      </w:r>
      <w:r w:rsidRPr="00254311">
        <w:rPr>
          <w:rFonts w:ascii="Times New Roman" w:eastAsia="Times New Roman" w:hAnsi="Times New Roman" w:cs="Times New Roman"/>
          <w:b/>
          <w:bCs/>
          <w:sz w:val="24"/>
          <w:szCs w:val="24"/>
          <w:lang w:val="ro-RO"/>
        </w:rPr>
        <w:t xml:space="preserve"> numerar</w:t>
      </w:r>
    </w:p>
    <w:p w14:paraId="16239195" w14:textId="7AA4B9E7" w:rsidR="00FD176C" w:rsidRPr="00B12527" w:rsidRDefault="00FD176C" w:rsidP="00E538BE">
      <w:pPr>
        <w:spacing w:after="0" w:line="240" w:lineRule="auto"/>
        <w:jc w:val="center"/>
        <w:rPr>
          <w:rFonts w:ascii="Times New Roman" w:eastAsia="Times New Roman" w:hAnsi="Times New Roman" w:cs="Times New Roman"/>
          <w:sz w:val="24"/>
          <w:szCs w:val="24"/>
          <w:lang w:val="ro-RO"/>
        </w:rPr>
      </w:pPr>
      <w:r w:rsidRPr="00B12527">
        <w:rPr>
          <w:rFonts w:ascii="Times New Roman" w:eastAsia="Times New Roman" w:hAnsi="Times New Roman" w:cs="Times New Roman"/>
          <w:sz w:val="24"/>
          <w:szCs w:val="24"/>
          <w:lang w:val="ro-RO"/>
        </w:rPr>
        <w:t xml:space="preserve">de la </w:t>
      </w:r>
      <w:r w:rsidR="00137C28" w:rsidRPr="00B12527">
        <w:rPr>
          <w:rFonts w:ascii="Times New Roman" w:eastAsia="Times New Roman" w:hAnsi="Times New Roman" w:cs="Times New Roman"/>
          <w:sz w:val="24"/>
          <w:szCs w:val="24"/>
          <w:lang w:val="ro-RO"/>
        </w:rPr>
        <w:t xml:space="preserve">01.01.20___ </w:t>
      </w:r>
      <w:r w:rsidRPr="00B12527">
        <w:rPr>
          <w:rFonts w:ascii="Times New Roman" w:eastAsia="Times New Roman" w:hAnsi="Times New Roman" w:cs="Times New Roman"/>
          <w:sz w:val="24"/>
          <w:szCs w:val="24"/>
          <w:lang w:val="ro-RO"/>
        </w:rPr>
        <w:t>până la ________20__</w:t>
      </w:r>
    </w:p>
    <w:p w14:paraId="6D94BAD2" w14:textId="77777777" w:rsidR="00FD176C" w:rsidRPr="00254311" w:rsidRDefault="00FD176C" w:rsidP="00E538BE">
      <w:pPr>
        <w:spacing w:after="0"/>
        <w:rPr>
          <w:rFonts w:ascii="Times New Roman" w:hAnsi="Times New Roman" w:cs="Times New Roman"/>
          <w:lang w:val="ro-RO"/>
        </w:rPr>
      </w:pP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5993"/>
        <w:gridCol w:w="590"/>
        <w:gridCol w:w="1320"/>
        <w:gridCol w:w="1152"/>
      </w:tblGrid>
      <w:tr w:rsidR="00BD089B" w:rsidRPr="00254311" w14:paraId="0BBD67D5" w14:textId="77777777" w:rsidTr="00CA671C">
        <w:trPr>
          <w:trHeight w:val="615"/>
          <w:jc w:val="center"/>
        </w:trPr>
        <w:tc>
          <w:tcPr>
            <w:tcW w:w="330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DD0053E" w14:textId="77777777" w:rsidR="00BD089B" w:rsidRPr="00254311" w:rsidRDefault="00BD089B" w:rsidP="00E538BE">
            <w:pPr>
              <w:spacing w:after="0" w:line="240" w:lineRule="auto"/>
              <w:jc w:val="center"/>
              <w:rPr>
                <w:rFonts w:ascii="Times New Roman" w:eastAsia="Times New Roman" w:hAnsi="Times New Roman" w:cs="Times New Roman"/>
                <w:b/>
                <w:bCs/>
                <w:sz w:val="20"/>
                <w:szCs w:val="20"/>
                <w:lang w:val="ro-RO"/>
              </w:rPr>
            </w:pPr>
            <w:r w:rsidRPr="00254311">
              <w:rPr>
                <w:rFonts w:ascii="Times New Roman" w:eastAsia="Times New Roman" w:hAnsi="Times New Roman" w:cs="Times New Roman"/>
                <w:b/>
                <w:bCs/>
                <w:sz w:val="20"/>
                <w:szCs w:val="20"/>
                <w:lang w:val="ro-RO"/>
              </w:rPr>
              <w:t>Indicatori</w:t>
            </w:r>
          </w:p>
        </w:tc>
        <w:tc>
          <w:tcPr>
            <w:tcW w:w="32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0661E93" w14:textId="43E24668" w:rsidR="00BD089B" w:rsidRPr="00254311" w:rsidRDefault="00BD089B" w:rsidP="00E538BE">
            <w:pPr>
              <w:spacing w:after="0" w:line="240" w:lineRule="auto"/>
              <w:jc w:val="center"/>
              <w:rPr>
                <w:rFonts w:ascii="Times New Roman" w:eastAsia="Times New Roman" w:hAnsi="Times New Roman" w:cs="Times New Roman"/>
                <w:b/>
                <w:bCs/>
                <w:sz w:val="20"/>
                <w:szCs w:val="20"/>
                <w:lang w:val="ro-RO"/>
              </w:rPr>
            </w:pPr>
            <w:r w:rsidRPr="00254311">
              <w:rPr>
                <w:rFonts w:ascii="Times New Roman" w:eastAsia="Times New Roman" w:hAnsi="Times New Roman" w:cs="Times New Roman"/>
                <w:b/>
                <w:bCs/>
                <w:sz w:val="20"/>
                <w:szCs w:val="20"/>
                <w:lang w:val="ro-RO"/>
              </w:rPr>
              <w:t>Cod r</w:t>
            </w:r>
            <w:r w:rsidR="00BB387B" w:rsidRPr="00254311">
              <w:rPr>
                <w:rFonts w:ascii="Times New Roman" w:eastAsia="Times New Roman" w:hAnsi="Times New Roman" w:cs="Times New Roman"/>
                <w:b/>
                <w:bCs/>
                <w:sz w:val="20"/>
                <w:szCs w:val="20"/>
                <w:lang w:val="ro-RO"/>
              </w:rPr>
              <w:t>ân</w:t>
            </w:r>
            <w:r w:rsidRPr="00254311">
              <w:rPr>
                <w:rFonts w:ascii="Times New Roman" w:eastAsia="Times New Roman" w:hAnsi="Times New Roman" w:cs="Times New Roman"/>
                <w:b/>
                <w:bCs/>
                <w:sz w:val="20"/>
                <w:szCs w:val="20"/>
                <w:lang w:val="ro-RO"/>
              </w:rPr>
              <w:t>d</w:t>
            </w:r>
          </w:p>
        </w:tc>
        <w:tc>
          <w:tcPr>
            <w:tcW w:w="729" w:type="pc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58AFBB67" w14:textId="18E260D3" w:rsidR="00BD089B" w:rsidRPr="00254311" w:rsidRDefault="004C4E92" w:rsidP="00E538BE">
            <w:pPr>
              <w:spacing w:after="0" w:line="240" w:lineRule="auto"/>
              <w:jc w:val="center"/>
              <w:rPr>
                <w:rFonts w:ascii="Times New Roman" w:eastAsia="Times New Roman" w:hAnsi="Times New Roman" w:cs="Times New Roman"/>
                <w:b/>
                <w:bCs/>
                <w:sz w:val="20"/>
                <w:szCs w:val="20"/>
                <w:lang w:val="ro-RO"/>
              </w:rPr>
            </w:pPr>
            <w:r>
              <w:rPr>
                <w:rFonts w:ascii="Times New Roman" w:eastAsia="Times New Roman" w:hAnsi="Times New Roman" w:cs="Times New Roman"/>
                <w:b/>
                <w:bCs/>
                <w:color w:val="000000"/>
                <w:sz w:val="20"/>
                <w:szCs w:val="20"/>
                <w:lang w:val="ro-RO"/>
              </w:rPr>
              <w:t>P</w:t>
            </w:r>
            <w:r w:rsidRPr="00254311">
              <w:rPr>
                <w:rFonts w:ascii="Times New Roman" w:eastAsia="Times New Roman" w:hAnsi="Times New Roman" w:cs="Times New Roman"/>
                <w:b/>
                <w:bCs/>
                <w:color w:val="000000"/>
                <w:sz w:val="20"/>
                <w:szCs w:val="20"/>
                <w:lang w:val="ro-RO"/>
              </w:rPr>
              <w:t>erioad</w:t>
            </w:r>
            <w:r>
              <w:rPr>
                <w:rFonts w:ascii="Times New Roman" w:eastAsia="Times New Roman" w:hAnsi="Times New Roman" w:cs="Times New Roman"/>
                <w:b/>
                <w:bCs/>
                <w:color w:val="000000"/>
                <w:sz w:val="20"/>
                <w:szCs w:val="20"/>
                <w:lang w:val="ro-RO"/>
              </w:rPr>
              <w:t>a</w:t>
            </w:r>
            <w:r w:rsidRPr="00254311">
              <w:rPr>
                <w:rFonts w:ascii="Times New Roman" w:eastAsia="Times New Roman" w:hAnsi="Times New Roman" w:cs="Times New Roman"/>
                <w:b/>
                <w:bCs/>
                <w:color w:val="000000"/>
                <w:sz w:val="20"/>
                <w:szCs w:val="20"/>
                <w:lang w:val="ro-RO"/>
              </w:rPr>
              <w:t xml:space="preserve"> de gestiune</w:t>
            </w:r>
            <w:r>
              <w:rPr>
                <w:rFonts w:ascii="Times New Roman" w:eastAsia="Times New Roman" w:hAnsi="Times New Roman" w:cs="Times New Roman"/>
                <w:b/>
                <w:bCs/>
                <w:color w:val="000000"/>
                <w:sz w:val="20"/>
                <w:szCs w:val="20"/>
                <w:lang w:val="ro-RO"/>
              </w:rPr>
              <w:t xml:space="preserve"> precedentă (perioada 01.01</w:t>
            </w:r>
            <w:r w:rsidR="000651B8">
              <w:rPr>
                <w:rFonts w:ascii="Times New Roman" w:eastAsia="Times New Roman" w:hAnsi="Times New Roman" w:cs="Times New Roman"/>
                <w:b/>
                <w:bCs/>
                <w:color w:val="000000"/>
                <w:sz w:val="20"/>
                <w:szCs w:val="20"/>
                <w:lang w:val="ro-RO"/>
              </w:rPr>
              <w:t>.</w:t>
            </w:r>
            <w:r>
              <w:rPr>
                <w:rFonts w:ascii="Times New Roman" w:eastAsia="Times New Roman" w:hAnsi="Times New Roman" w:cs="Times New Roman"/>
                <w:b/>
                <w:bCs/>
                <w:color w:val="000000"/>
                <w:sz w:val="20"/>
                <w:szCs w:val="20"/>
                <w:lang w:val="ro-RO"/>
              </w:rPr>
              <w:t>-31.12</w:t>
            </w:r>
            <w:r w:rsidR="000651B8">
              <w:rPr>
                <w:rFonts w:ascii="Times New Roman" w:eastAsia="Times New Roman" w:hAnsi="Times New Roman" w:cs="Times New Roman"/>
                <w:b/>
                <w:bCs/>
                <w:color w:val="000000"/>
                <w:sz w:val="20"/>
                <w:szCs w:val="20"/>
                <w:lang w:val="ro-RO"/>
              </w:rPr>
              <w:t>.</w:t>
            </w:r>
            <w:r>
              <w:rPr>
                <w:rFonts w:ascii="Times New Roman" w:eastAsia="Times New Roman" w:hAnsi="Times New Roman" w:cs="Times New Roman"/>
                <w:b/>
                <w:bCs/>
                <w:color w:val="000000"/>
                <w:sz w:val="20"/>
                <w:szCs w:val="20"/>
                <w:lang w:val="ro-RO"/>
              </w:rPr>
              <w:t xml:space="preserve"> a </w:t>
            </w:r>
            <w:r w:rsidRPr="00254311">
              <w:rPr>
                <w:rFonts w:ascii="Times New Roman" w:eastAsia="Times New Roman" w:hAnsi="Times New Roman" w:cs="Times New Roman"/>
                <w:b/>
                <w:bCs/>
                <w:color w:val="000000"/>
                <w:sz w:val="20"/>
                <w:szCs w:val="20"/>
                <w:lang w:val="ro-RO"/>
              </w:rPr>
              <w:t>anul</w:t>
            </w:r>
            <w:r>
              <w:rPr>
                <w:rFonts w:ascii="Times New Roman" w:eastAsia="Times New Roman" w:hAnsi="Times New Roman" w:cs="Times New Roman"/>
                <w:b/>
                <w:bCs/>
                <w:color w:val="000000"/>
                <w:sz w:val="20"/>
                <w:szCs w:val="20"/>
                <w:lang w:val="ro-RO"/>
              </w:rPr>
              <w:t>ui</w:t>
            </w:r>
            <w:r w:rsidRPr="00254311">
              <w:rPr>
                <w:rFonts w:ascii="Times New Roman" w:eastAsia="Times New Roman" w:hAnsi="Times New Roman" w:cs="Times New Roman"/>
                <w:b/>
                <w:bCs/>
                <w:color w:val="000000"/>
                <w:sz w:val="20"/>
                <w:szCs w:val="20"/>
                <w:lang w:val="ro-RO"/>
              </w:rPr>
              <w:t xml:space="preserve"> precedent</w:t>
            </w:r>
            <w:r>
              <w:rPr>
                <w:rFonts w:ascii="Times New Roman" w:eastAsia="Times New Roman" w:hAnsi="Times New Roman" w:cs="Times New Roman"/>
                <w:b/>
                <w:bCs/>
                <w:color w:val="000000"/>
                <w:sz w:val="20"/>
                <w:szCs w:val="20"/>
                <w:lang w:val="ro-RO"/>
              </w:rPr>
              <w:t>)</w:t>
            </w:r>
          </w:p>
        </w:tc>
        <w:tc>
          <w:tcPr>
            <w:tcW w:w="636" w:type="pct"/>
            <w:tcBorders>
              <w:top w:val="single" w:sz="6" w:space="0" w:color="000000"/>
              <w:left w:val="single" w:sz="6" w:space="0" w:color="000000"/>
              <w:right w:val="single" w:sz="6" w:space="0" w:color="000000"/>
            </w:tcBorders>
            <w:shd w:val="clear" w:color="auto" w:fill="F0F0F0"/>
          </w:tcPr>
          <w:p w14:paraId="68B53BA0" w14:textId="77777777" w:rsidR="00BD089B" w:rsidRPr="00254311" w:rsidRDefault="00BD089B" w:rsidP="00E538BE">
            <w:pPr>
              <w:spacing w:after="0" w:line="240" w:lineRule="auto"/>
              <w:jc w:val="center"/>
              <w:rPr>
                <w:rFonts w:ascii="Times New Roman" w:eastAsia="Times New Roman" w:hAnsi="Times New Roman" w:cs="Times New Roman"/>
                <w:b/>
                <w:bCs/>
                <w:sz w:val="20"/>
                <w:szCs w:val="20"/>
                <w:lang w:val="ro-RO"/>
              </w:rPr>
            </w:pPr>
            <w:r w:rsidRPr="00254311">
              <w:rPr>
                <w:rFonts w:ascii="Times New Roman" w:eastAsia="Times New Roman" w:hAnsi="Times New Roman" w:cs="Times New Roman"/>
                <w:b/>
                <w:bCs/>
                <w:sz w:val="20"/>
                <w:szCs w:val="20"/>
                <w:lang w:val="ro-RO"/>
              </w:rPr>
              <w:t>Perioada de raportare</w:t>
            </w:r>
          </w:p>
        </w:tc>
      </w:tr>
      <w:tr w:rsidR="00FD176C" w:rsidRPr="00254311" w14:paraId="0671630A" w14:textId="77777777" w:rsidTr="00CA671C">
        <w:trPr>
          <w:trHeight w:val="170"/>
          <w:jc w:val="center"/>
        </w:trPr>
        <w:tc>
          <w:tcPr>
            <w:tcW w:w="330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C450FC5" w14:textId="77777777" w:rsidR="00FD176C" w:rsidRPr="00254311" w:rsidRDefault="00FD176C" w:rsidP="00E538BE">
            <w:pPr>
              <w:spacing w:after="0" w:line="240" w:lineRule="auto"/>
              <w:jc w:val="center"/>
              <w:rPr>
                <w:rFonts w:ascii="Times New Roman" w:eastAsia="Times New Roman" w:hAnsi="Times New Roman" w:cs="Times New Roman"/>
                <w:b/>
                <w:bCs/>
                <w:sz w:val="20"/>
                <w:szCs w:val="20"/>
                <w:lang w:val="ro-RO"/>
              </w:rPr>
            </w:pPr>
            <w:r w:rsidRPr="00254311">
              <w:rPr>
                <w:rFonts w:ascii="Times New Roman" w:eastAsia="Times New Roman" w:hAnsi="Times New Roman" w:cs="Times New Roman"/>
                <w:b/>
                <w:bCs/>
                <w:sz w:val="20"/>
                <w:szCs w:val="20"/>
                <w:lang w:val="ro-RO"/>
              </w:rPr>
              <w:t>1</w:t>
            </w:r>
          </w:p>
        </w:tc>
        <w:tc>
          <w:tcPr>
            <w:tcW w:w="32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07AFE05" w14:textId="77777777" w:rsidR="00FD176C" w:rsidRPr="00254311" w:rsidRDefault="00FD176C" w:rsidP="00E538BE">
            <w:pPr>
              <w:spacing w:after="0" w:line="240" w:lineRule="auto"/>
              <w:jc w:val="center"/>
              <w:rPr>
                <w:rFonts w:ascii="Times New Roman" w:eastAsia="Times New Roman" w:hAnsi="Times New Roman" w:cs="Times New Roman"/>
                <w:b/>
                <w:bCs/>
                <w:sz w:val="20"/>
                <w:szCs w:val="20"/>
                <w:lang w:val="ro-RO"/>
              </w:rPr>
            </w:pPr>
            <w:r w:rsidRPr="00254311">
              <w:rPr>
                <w:rFonts w:ascii="Times New Roman" w:eastAsia="Times New Roman" w:hAnsi="Times New Roman" w:cs="Times New Roman"/>
                <w:b/>
                <w:bCs/>
                <w:sz w:val="20"/>
                <w:szCs w:val="20"/>
                <w:lang w:val="ro-RO"/>
              </w:rPr>
              <w:t>2</w:t>
            </w:r>
          </w:p>
        </w:tc>
        <w:tc>
          <w:tcPr>
            <w:tcW w:w="72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96FA644" w14:textId="77777777" w:rsidR="00FD176C" w:rsidRPr="00254311" w:rsidRDefault="00FD176C" w:rsidP="00E538BE">
            <w:pPr>
              <w:spacing w:after="0" w:line="240" w:lineRule="auto"/>
              <w:jc w:val="center"/>
              <w:rPr>
                <w:rFonts w:ascii="Times New Roman" w:eastAsia="Times New Roman" w:hAnsi="Times New Roman" w:cs="Times New Roman"/>
                <w:b/>
                <w:bCs/>
                <w:sz w:val="20"/>
                <w:szCs w:val="20"/>
                <w:lang w:val="ro-RO"/>
              </w:rPr>
            </w:pPr>
            <w:r w:rsidRPr="00254311">
              <w:rPr>
                <w:rFonts w:ascii="Times New Roman" w:eastAsia="Times New Roman" w:hAnsi="Times New Roman" w:cs="Times New Roman"/>
                <w:b/>
                <w:bCs/>
                <w:sz w:val="20"/>
                <w:szCs w:val="20"/>
                <w:lang w:val="ro-RO"/>
              </w:rPr>
              <w:t>3</w:t>
            </w:r>
          </w:p>
        </w:tc>
        <w:tc>
          <w:tcPr>
            <w:tcW w:w="63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B4A24C5" w14:textId="77777777" w:rsidR="00FD176C" w:rsidRPr="00254311" w:rsidRDefault="00FD176C" w:rsidP="00E538BE">
            <w:pPr>
              <w:spacing w:after="0" w:line="240" w:lineRule="auto"/>
              <w:jc w:val="center"/>
              <w:rPr>
                <w:rFonts w:ascii="Times New Roman" w:eastAsia="Times New Roman" w:hAnsi="Times New Roman" w:cs="Times New Roman"/>
                <w:b/>
                <w:bCs/>
                <w:sz w:val="20"/>
                <w:szCs w:val="20"/>
                <w:lang w:val="ro-RO"/>
              </w:rPr>
            </w:pPr>
            <w:r w:rsidRPr="00254311">
              <w:rPr>
                <w:rFonts w:ascii="Times New Roman" w:eastAsia="Times New Roman" w:hAnsi="Times New Roman" w:cs="Times New Roman"/>
                <w:b/>
                <w:bCs/>
                <w:sz w:val="20"/>
                <w:szCs w:val="20"/>
                <w:lang w:val="ro-RO"/>
              </w:rPr>
              <w:t>4</w:t>
            </w:r>
          </w:p>
        </w:tc>
      </w:tr>
      <w:tr w:rsidR="00E41DE7" w:rsidRPr="00254311" w14:paraId="69AF462C" w14:textId="77777777" w:rsidTr="00A23B87">
        <w:trPr>
          <w:trHeight w:val="170"/>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411BFC6A" w14:textId="4FB7B602" w:rsidR="00E41DE7" w:rsidRPr="00254311" w:rsidRDefault="00E41DE7" w:rsidP="00E41DE7">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1. Fluxuri de numerar din activitatea opera</w:t>
            </w:r>
            <w:r w:rsidR="00F72F6E" w:rsidRPr="00254311">
              <w:rPr>
                <w:rFonts w:ascii="Times New Roman" w:eastAsia="Times New Roman" w:hAnsi="Times New Roman" w:cs="Times New Roman"/>
                <w:b/>
                <w:bCs/>
                <w:sz w:val="20"/>
                <w:szCs w:val="20"/>
                <w:lang w:val="ro-RO"/>
              </w:rPr>
              <w:t>ț</w:t>
            </w:r>
            <w:r w:rsidRPr="00254311">
              <w:rPr>
                <w:rFonts w:ascii="Times New Roman" w:eastAsia="Times New Roman" w:hAnsi="Times New Roman" w:cs="Times New Roman"/>
                <w:b/>
                <w:bCs/>
                <w:sz w:val="20"/>
                <w:szCs w:val="20"/>
                <w:lang w:val="ro-RO"/>
              </w:rPr>
              <w:t>ională</w:t>
            </w:r>
          </w:p>
        </w:tc>
      </w:tr>
      <w:tr w:rsidR="00923D82" w:rsidRPr="00254311" w14:paraId="5F58B48F" w14:textId="77777777" w:rsidTr="00923D82">
        <w:trPr>
          <w:trHeight w:val="170"/>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0F4B85CD" w14:textId="5C0CFF84" w:rsidR="00923D82" w:rsidRPr="00254311" w:rsidRDefault="00923D82" w:rsidP="00923D82">
            <w:pPr>
              <w:spacing w:after="0" w:line="240" w:lineRule="auto"/>
              <w:rPr>
                <w:rFonts w:ascii="Times New Roman" w:eastAsia="Times New Roman" w:hAnsi="Times New Roman" w:cs="Times New Roman"/>
                <w:b/>
                <w:bCs/>
                <w:sz w:val="20"/>
                <w:szCs w:val="20"/>
                <w:lang w:val="ro-RO"/>
              </w:rPr>
            </w:pPr>
            <w:r w:rsidRPr="00254311">
              <w:rPr>
                <w:rFonts w:ascii="Times New Roman" w:eastAsia="Times New Roman" w:hAnsi="Times New Roman" w:cs="Times New Roman"/>
                <w:b/>
                <w:bCs/>
                <w:sz w:val="20"/>
                <w:szCs w:val="20"/>
                <w:lang w:val="ro-RO"/>
              </w:rPr>
              <w:t>1.1 Flux</w:t>
            </w:r>
            <w:r w:rsidR="0076594F" w:rsidRPr="00254311">
              <w:rPr>
                <w:rFonts w:ascii="Times New Roman" w:eastAsia="Times New Roman" w:hAnsi="Times New Roman" w:cs="Times New Roman"/>
                <w:b/>
                <w:bCs/>
                <w:sz w:val="20"/>
                <w:szCs w:val="20"/>
                <w:lang w:val="ro-RO"/>
              </w:rPr>
              <w:t>uri</w:t>
            </w:r>
            <w:r w:rsidRPr="00254311">
              <w:rPr>
                <w:rFonts w:ascii="Times New Roman" w:eastAsia="Times New Roman" w:hAnsi="Times New Roman" w:cs="Times New Roman"/>
                <w:b/>
                <w:bCs/>
                <w:sz w:val="20"/>
                <w:szCs w:val="20"/>
                <w:lang w:val="ro-RO"/>
              </w:rPr>
              <w:t xml:space="preserve"> de numerar</w:t>
            </w:r>
          </w:p>
        </w:tc>
      </w:tr>
      <w:tr w:rsidR="00923D82" w:rsidRPr="00254311" w14:paraId="7FAE96FB" w14:textId="77777777" w:rsidTr="009E17B8">
        <w:trPr>
          <w:trHeight w:val="192"/>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3F3C2" w14:textId="34DDB5E1" w:rsidR="00923D82" w:rsidRPr="00254311" w:rsidRDefault="00923D82"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 xml:space="preserve">Dobânzi </w:t>
            </w:r>
            <w:r w:rsidR="00F72F6E" w:rsidRPr="00254311">
              <w:rPr>
                <w:rFonts w:ascii="Times New Roman" w:eastAsia="Times New Roman" w:hAnsi="Times New Roman" w:cs="Times New Roman"/>
                <w:sz w:val="20"/>
                <w:szCs w:val="20"/>
                <w:lang w:val="ro-RO"/>
              </w:rPr>
              <w:t>ș</w:t>
            </w:r>
            <w:r w:rsidRPr="00254311">
              <w:rPr>
                <w:rFonts w:ascii="Times New Roman" w:eastAsia="Times New Roman" w:hAnsi="Times New Roman" w:cs="Times New Roman"/>
                <w:sz w:val="20"/>
                <w:szCs w:val="20"/>
                <w:lang w:val="ro-RO"/>
              </w:rPr>
              <w:t>i comisioane încasate</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B10EC" w14:textId="22E51D6D"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010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51775"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1C8BC"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p>
        </w:tc>
      </w:tr>
      <w:tr w:rsidR="00923D82" w:rsidRPr="00254311" w14:paraId="389C6D98" w14:textId="77777777" w:rsidTr="00CA671C">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30E59" w14:textId="1D56AB53" w:rsidR="00923D82" w:rsidRPr="00254311" w:rsidRDefault="00923D82"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 xml:space="preserve">Dobânzi </w:t>
            </w:r>
            <w:r w:rsidR="00F72F6E" w:rsidRPr="00254311">
              <w:rPr>
                <w:rFonts w:ascii="Times New Roman" w:eastAsia="Times New Roman" w:hAnsi="Times New Roman" w:cs="Times New Roman"/>
                <w:sz w:val="20"/>
                <w:szCs w:val="20"/>
                <w:lang w:val="ro-RO"/>
              </w:rPr>
              <w:t>ș</w:t>
            </w:r>
            <w:r w:rsidRPr="00254311">
              <w:rPr>
                <w:rFonts w:ascii="Times New Roman" w:eastAsia="Times New Roman" w:hAnsi="Times New Roman" w:cs="Times New Roman"/>
                <w:sz w:val="20"/>
                <w:szCs w:val="20"/>
                <w:lang w:val="ro-RO"/>
              </w:rPr>
              <w:t>i comisioane plătite</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A4D38"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020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10B7F"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30325"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p>
        </w:tc>
      </w:tr>
      <w:tr w:rsidR="00923D82" w:rsidRPr="00254311" w14:paraId="0424AA14" w14:textId="77777777" w:rsidTr="00CA671C">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25412D" w14:textId="6451AA0C" w:rsidR="00923D82" w:rsidRPr="00254311" w:rsidRDefault="00923D82"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bCs/>
                <w:color w:val="000000"/>
                <w:sz w:val="20"/>
                <w:szCs w:val="20"/>
                <w:lang w:val="ro-RO"/>
              </w:rPr>
              <w:t>Dobânzi de întârziere, penalită</w:t>
            </w:r>
            <w:r w:rsidR="00F72F6E" w:rsidRPr="00254311">
              <w:rPr>
                <w:rFonts w:ascii="Times New Roman" w:eastAsia="Times New Roman" w:hAnsi="Times New Roman" w:cs="Times New Roman"/>
                <w:bCs/>
                <w:color w:val="000000"/>
                <w:sz w:val="20"/>
                <w:szCs w:val="20"/>
                <w:lang w:val="ro-RO"/>
              </w:rPr>
              <w:t>ț</w:t>
            </w:r>
            <w:r w:rsidRPr="00254311">
              <w:rPr>
                <w:rFonts w:ascii="Times New Roman" w:eastAsia="Times New Roman" w:hAnsi="Times New Roman" w:cs="Times New Roman"/>
                <w:bCs/>
                <w:color w:val="000000"/>
                <w:sz w:val="20"/>
                <w:szCs w:val="20"/>
                <w:lang w:val="ro-RO"/>
              </w:rPr>
              <w:t xml:space="preserve">i </w:t>
            </w:r>
            <w:r w:rsidR="00F72F6E" w:rsidRPr="00254311">
              <w:rPr>
                <w:rFonts w:ascii="Times New Roman" w:eastAsia="Times New Roman" w:hAnsi="Times New Roman" w:cs="Times New Roman"/>
                <w:bCs/>
                <w:color w:val="000000"/>
                <w:sz w:val="20"/>
                <w:szCs w:val="20"/>
                <w:lang w:val="ro-RO"/>
              </w:rPr>
              <w:t>ș</w:t>
            </w:r>
            <w:r w:rsidRPr="00254311">
              <w:rPr>
                <w:rFonts w:ascii="Times New Roman" w:eastAsia="Times New Roman" w:hAnsi="Times New Roman" w:cs="Times New Roman"/>
                <w:bCs/>
                <w:color w:val="000000"/>
                <w:sz w:val="20"/>
                <w:szCs w:val="20"/>
                <w:lang w:val="ro-RO"/>
              </w:rPr>
              <w:t>i alte sume încasate</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4236D7"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030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3E8143"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F1D928"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p>
        </w:tc>
      </w:tr>
      <w:tr w:rsidR="00923D82" w:rsidRPr="00254311" w14:paraId="26A0BA13" w14:textId="77777777" w:rsidTr="00CA671C">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D6CE1" w14:textId="00ED5B3B" w:rsidR="00923D82" w:rsidRPr="00254311" w:rsidRDefault="00923D82"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 xml:space="preserve">Încasări din recuperarea creditelor/leasingului financiar </w:t>
            </w:r>
            <w:r w:rsidR="00F72F6E" w:rsidRPr="00254311">
              <w:rPr>
                <w:rFonts w:ascii="Times New Roman" w:eastAsia="Times New Roman" w:hAnsi="Times New Roman" w:cs="Times New Roman"/>
                <w:sz w:val="20"/>
                <w:szCs w:val="20"/>
                <w:lang w:val="ro-RO"/>
              </w:rPr>
              <w:t>ș</w:t>
            </w:r>
            <w:r w:rsidRPr="00254311">
              <w:rPr>
                <w:rFonts w:ascii="Times New Roman" w:eastAsia="Times New Roman" w:hAnsi="Times New Roman" w:cs="Times New Roman"/>
                <w:sz w:val="20"/>
                <w:szCs w:val="20"/>
                <w:lang w:val="ro-RO"/>
              </w:rPr>
              <w:t>i crean</w:t>
            </w:r>
            <w:r w:rsidR="00F72F6E" w:rsidRPr="00254311">
              <w:rPr>
                <w:rFonts w:ascii="Times New Roman" w:eastAsia="Times New Roman" w:hAnsi="Times New Roman" w:cs="Times New Roman"/>
                <w:sz w:val="20"/>
                <w:szCs w:val="20"/>
                <w:lang w:val="ro-RO"/>
              </w:rPr>
              <w:t>ț</w:t>
            </w:r>
            <w:r w:rsidRPr="00254311">
              <w:rPr>
                <w:rFonts w:ascii="Times New Roman" w:eastAsia="Times New Roman" w:hAnsi="Times New Roman" w:cs="Times New Roman"/>
                <w:sz w:val="20"/>
                <w:szCs w:val="20"/>
                <w:lang w:val="ro-RO"/>
              </w:rPr>
              <w:t>elor decontate anterior</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669C46"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040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60D88"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20E05"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p>
        </w:tc>
      </w:tr>
      <w:tr w:rsidR="00923D82" w:rsidRPr="00254311" w14:paraId="7CD45E88" w14:textId="77777777" w:rsidTr="00CA671C">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F1FB9" w14:textId="10A61F42" w:rsidR="00923D82" w:rsidRPr="00254311" w:rsidRDefault="00923D82"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Plă</w:t>
            </w:r>
            <w:r w:rsidR="00F72F6E" w:rsidRPr="00254311">
              <w:rPr>
                <w:rFonts w:ascii="Times New Roman" w:eastAsia="Times New Roman" w:hAnsi="Times New Roman" w:cs="Times New Roman"/>
                <w:sz w:val="20"/>
                <w:szCs w:val="20"/>
                <w:lang w:val="ro-RO"/>
              </w:rPr>
              <w:t>ț</w:t>
            </w:r>
            <w:r w:rsidRPr="00254311">
              <w:rPr>
                <w:rFonts w:ascii="Times New Roman" w:eastAsia="Times New Roman" w:hAnsi="Times New Roman" w:cs="Times New Roman"/>
                <w:sz w:val="20"/>
                <w:szCs w:val="20"/>
                <w:lang w:val="ro-RO"/>
              </w:rPr>
              <w:t>i către angaja</w:t>
            </w:r>
            <w:r w:rsidR="00F72F6E" w:rsidRPr="00254311">
              <w:rPr>
                <w:rFonts w:ascii="Times New Roman" w:eastAsia="Times New Roman" w:hAnsi="Times New Roman" w:cs="Times New Roman"/>
                <w:sz w:val="20"/>
                <w:szCs w:val="20"/>
                <w:lang w:val="ro-RO"/>
              </w:rPr>
              <w:t>ț</w:t>
            </w:r>
            <w:r w:rsidRPr="00254311">
              <w:rPr>
                <w:rFonts w:ascii="Times New Roman" w:eastAsia="Times New Roman" w:hAnsi="Times New Roman" w:cs="Times New Roman"/>
                <w:sz w:val="20"/>
                <w:szCs w:val="20"/>
                <w:lang w:val="ro-RO"/>
              </w:rPr>
              <w:t xml:space="preserve">i </w:t>
            </w:r>
            <w:r w:rsidR="00F72F6E" w:rsidRPr="00254311">
              <w:rPr>
                <w:rFonts w:ascii="Times New Roman" w:eastAsia="Times New Roman" w:hAnsi="Times New Roman" w:cs="Times New Roman"/>
                <w:sz w:val="20"/>
                <w:szCs w:val="20"/>
                <w:lang w:val="ro-RO"/>
              </w:rPr>
              <w:t>ș</w:t>
            </w:r>
            <w:r w:rsidRPr="00254311">
              <w:rPr>
                <w:rFonts w:ascii="Times New Roman" w:eastAsia="Times New Roman" w:hAnsi="Times New Roman" w:cs="Times New Roman"/>
                <w:sz w:val="20"/>
                <w:szCs w:val="20"/>
                <w:lang w:val="ro-RO"/>
              </w:rPr>
              <w:t xml:space="preserve">i organe de asigurare socială </w:t>
            </w:r>
            <w:r w:rsidR="00F72F6E" w:rsidRPr="00254311">
              <w:rPr>
                <w:rFonts w:ascii="Times New Roman" w:eastAsia="Times New Roman" w:hAnsi="Times New Roman" w:cs="Times New Roman"/>
                <w:sz w:val="20"/>
                <w:szCs w:val="20"/>
                <w:lang w:val="ro-RO"/>
              </w:rPr>
              <w:t>ș</w:t>
            </w:r>
            <w:r w:rsidRPr="00254311">
              <w:rPr>
                <w:rFonts w:ascii="Times New Roman" w:eastAsia="Times New Roman" w:hAnsi="Times New Roman" w:cs="Times New Roman"/>
                <w:sz w:val="20"/>
                <w:szCs w:val="20"/>
                <w:lang w:val="ro-RO"/>
              </w:rPr>
              <w:t>i medicală</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40FE96"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050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37612"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53F25"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p>
        </w:tc>
      </w:tr>
      <w:tr w:rsidR="00923D82" w:rsidRPr="00254311" w14:paraId="2C1E18F8" w14:textId="77777777" w:rsidTr="00CA671C">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B7D6A"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Plata impozitului pe venit din activitatea de întreprinzător</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474F02"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060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ED12C"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B6FD4"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p>
        </w:tc>
      </w:tr>
      <w:tr w:rsidR="00923D82" w:rsidRPr="00254311" w14:paraId="57B0F548" w14:textId="77777777" w:rsidTr="00CA671C">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0ACCD"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Alte încasări</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E1EB9F"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070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9009C"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9564F"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p>
        </w:tc>
      </w:tr>
      <w:tr w:rsidR="00923D82" w:rsidRPr="00254311" w14:paraId="1B15A858" w14:textId="77777777" w:rsidTr="00CA671C">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EAA2A" w14:textId="24874BE5" w:rsidR="00923D82" w:rsidRPr="00254311" w:rsidRDefault="00923D82"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Alte plă</w:t>
            </w:r>
            <w:r w:rsidR="00F72F6E" w:rsidRPr="00254311">
              <w:rPr>
                <w:rFonts w:ascii="Times New Roman" w:eastAsia="Times New Roman" w:hAnsi="Times New Roman" w:cs="Times New Roman"/>
                <w:sz w:val="20"/>
                <w:szCs w:val="20"/>
                <w:lang w:val="ro-RO"/>
              </w:rPr>
              <w:t>ț</w:t>
            </w:r>
            <w:r w:rsidRPr="00254311">
              <w:rPr>
                <w:rFonts w:ascii="Times New Roman" w:eastAsia="Times New Roman" w:hAnsi="Times New Roman" w:cs="Times New Roman"/>
                <w:sz w:val="20"/>
                <w:szCs w:val="20"/>
                <w:lang w:val="ro-RO"/>
              </w:rPr>
              <w:t>i</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92F363"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080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FE68C"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C4A92"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p>
        </w:tc>
      </w:tr>
      <w:tr w:rsidR="00923D82" w:rsidRPr="00254311" w14:paraId="569F69FD" w14:textId="77777777" w:rsidTr="00CA671C">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801A0" w14:textId="597268EF" w:rsidR="00923D82" w:rsidRPr="00254311" w:rsidRDefault="00923D82"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Total flux net (rd.010-rd.020+rd.030+rd.040-rd.050-rd.060+rd.070-rd.080)</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31FCE"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090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80305"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8A0D9"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p>
        </w:tc>
      </w:tr>
      <w:tr w:rsidR="00923D82" w:rsidRPr="00254311" w14:paraId="66B2680F" w14:textId="77777777" w:rsidTr="00A23B87">
        <w:trPr>
          <w:trHeight w:val="170"/>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2A99BB47" w14:textId="387BB98C" w:rsidR="00923D82" w:rsidRPr="00254311" w:rsidRDefault="00923D82"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 xml:space="preserve">1.2 Majorarea </w:t>
            </w:r>
            <w:r w:rsidRPr="00254311">
              <w:rPr>
                <w:rFonts w:ascii="Times New Roman" w:eastAsia="Times New Roman" w:hAnsi="Times New Roman" w:cs="Times New Roman"/>
                <w:b/>
                <w:bCs/>
                <w:sz w:val="20"/>
                <w:szCs w:val="20"/>
                <w:shd w:val="clear" w:color="auto" w:fill="F2F2F2" w:themeFill="background1" w:themeFillShade="F2"/>
                <w:lang w:val="ro-RO"/>
              </w:rPr>
              <w:t>(diminuarea) activelor</w:t>
            </w:r>
          </w:p>
        </w:tc>
      </w:tr>
      <w:tr w:rsidR="00923D82" w:rsidRPr="00254311" w14:paraId="300F8DB1" w14:textId="77777777" w:rsidTr="00CA671C">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EFC69"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Încasări din rambursarea creditelor acordate</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bottom"/>
            <w:hideMark/>
          </w:tcPr>
          <w:p w14:paraId="223636BE"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100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ECE66"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0DB72"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p>
        </w:tc>
      </w:tr>
      <w:tr w:rsidR="00923D82" w:rsidRPr="00254311" w14:paraId="4FE369E8" w14:textId="77777777" w:rsidTr="00CA671C">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B7AA4" w14:textId="699B04FC" w:rsidR="00923D82" w:rsidRPr="00254311" w:rsidRDefault="00923D82"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Încasări din rambursarea leasingului financiar în principal</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5CE063"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110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904A4"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3D6C6"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p>
        </w:tc>
      </w:tr>
      <w:tr w:rsidR="00923D82" w:rsidRPr="00254311" w14:paraId="40BF7CC4" w14:textId="77777777" w:rsidTr="00CA671C">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2CC69" w14:textId="7BA26655" w:rsidR="00923D82" w:rsidRPr="00254311" w:rsidRDefault="00923D82"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Plă</w:t>
            </w:r>
            <w:r w:rsidR="00F72F6E" w:rsidRPr="00254311">
              <w:rPr>
                <w:rFonts w:ascii="Times New Roman" w:eastAsia="Times New Roman" w:hAnsi="Times New Roman" w:cs="Times New Roman"/>
                <w:sz w:val="20"/>
                <w:szCs w:val="20"/>
                <w:lang w:val="ro-RO"/>
              </w:rPr>
              <w:t>ț</w:t>
            </w:r>
            <w:r w:rsidRPr="00254311">
              <w:rPr>
                <w:rFonts w:ascii="Times New Roman" w:eastAsia="Times New Roman" w:hAnsi="Times New Roman" w:cs="Times New Roman"/>
                <w:sz w:val="20"/>
                <w:szCs w:val="20"/>
                <w:lang w:val="ro-RO"/>
              </w:rPr>
              <w:t>i privind acordarea creditelor</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48BDE7"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120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9EDA9"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F1C5A"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p>
        </w:tc>
      </w:tr>
      <w:tr w:rsidR="00923D82" w:rsidRPr="00254311" w14:paraId="2DE329EA" w14:textId="77777777" w:rsidTr="00CA671C">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23D67" w14:textId="56FCF9BD" w:rsidR="00923D82" w:rsidRPr="00254311" w:rsidRDefault="00923D82"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Plă</w:t>
            </w:r>
            <w:r w:rsidR="00F72F6E" w:rsidRPr="00254311">
              <w:rPr>
                <w:rFonts w:ascii="Times New Roman" w:eastAsia="Times New Roman" w:hAnsi="Times New Roman" w:cs="Times New Roman"/>
                <w:sz w:val="20"/>
                <w:szCs w:val="20"/>
                <w:lang w:val="ro-RO"/>
              </w:rPr>
              <w:t>ț</w:t>
            </w:r>
            <w:r w:rsidRPr="00254311">
              <w:rPr>
                <w:rFonts w:ascii="Times New Roman" w:eastAsia="Times New Roman" w:hAnsi="Times New Roman" w:cs="Times New Roman"/>
                <w:sz w:val="20"/>
                <w:szCs w:val="20"/>
                <w:lang w:val="ro-RO"/>
              </w:rPr>
              <w:t>i privind procurarea activelor aferente obiectelor contractelor de leasing financiar</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9A55DB"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130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CB0AA"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23834"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p>
        </w:tc>
      </w:tr>
      <w:tr w:rsidR="00923D82" w:rsidRPr="00254311" w14:paraId="3EE15D3B" w14:textId="77777777" w:rsidTr="00CA671C">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BB5C5" w14:textId="6CDADFA0" w:rsidR="00923D82" w:rsidRPr="00254311" w:rsidRDefault="00923D82"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Încasări (plă</w:t>
            </w:r>
            <w:r w:rsidR="00F72F6E" w:rsidRPr="00254311">
              <w:rPr>
                <w:rFonts w:ascii="Times New Roman" w:eastAsia="Times New Roman" w:hAnsi="Times New Roman" w:cs="Times New Roman"/>
                <w:sz w:val="20"/>
                <w:szCs w:val="20"/>
                <w:lang w:val="ro-RO"/>
              </w:rPr>
              <w:t>ț</w:t>
            </w:r>
            <w:r w:rsidRPr="00254311">
              <w:rPr>
                <w:rFonts w:ascii="Times New Roman" w:eastAsia="Times New Roman" w:hAnsi="Times New Roman" w:cs="Times New Roman"/>
                <w:sz w:val="20"/>
                <w:szCs w:val="20"/>
                <w:lang w:val="ro-RO"/>
              </w:rPr>
              <w:t>i) aferente altor active circulante</w:t>
            </w:r>
            <w:r w:rsidR="00AD593A" w:rsidRPr="00254311">
              <w:rPr>
                <w:rFonts w:ascii="Times New Roman" w:eastAsia="Times New Roman" w:hAnsi="Times New Roman" w:cs="Times New Roman"/>
                <w:sz w:val="20"/>
                <w:szCs w:val="20"/>
                <w:lang w:val="ro-RO"/>
              </w:rPr>
              <w:t xml:space="preserve"> (+/-)</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093682"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bCs/>
                <w:sz w:val="20"/>
                <w:szCs w:val="20"/>
                <w:lang w:val="ro-RO"/>
              </w:rPr>
              <w:t>140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D0174"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D8C05"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p>
        </w:tc>
      </w:tr>
      <w:tr w:rsidR="00923D82" w:rsidRPr="00254311" w14:paraId="14740E0A" w14:textId="77777777" w:rsidTr="00CA671C">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269DC" w14:textId="7319AD43" w:rsidR="00923D82" w:rsidRPr="00254311" w:rsidRDefault="00923D82"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 xml:space="preserve">Total majorarea (diminuarea) activelor </w:t>
            </w:r>
            <w:r w:rsidR="00B619C5" w:rsidRPr="00254311">
              <w:rPr>
                <w:rFonts w:ascii="Times New Roman" w:eastAsia="Times New Roman" w:hAnsi="Times New Roman" w:cs="Times New Roman"/>
                <w:b/>
                <w:bCs/>
                <w:sz w:val="20"/>
                <w:szCs w:val="20"/>
                <w:lang w:val="ro-RO"/>
              </w:rPr>
              <w:t xml:space="preserve">(+/-) </w:t>
            </w:r>
            <w:r w:rsidRPr="00254311">
              <w:rPr>
                <w:rFonts w:ascii="Times New Roman" w:eastAsia="Times New Roman" w:hAnsi="Times New Roman" w:cs="Times New Roman"/>
                <w:b/>
                <w:bCs/>
                <w:sz w:val="20"/>
                <w:szCs w:val="20"/>
                <w:lang w:val="ro-RO"/>
              </w:rPr>
              <w:t>(rd.100+rd.110-rd.120-rd.130+</w:t>
            </w:r>
            <w:r w:rsidR="00FD0C25" w:rsidRPr="00254311">
              <w:rPr>
                <w:rFonts w:ascii="Times New Roman" w:eastAsia="Times New Roman" w:hAnsi="Times New Roman" w:cs="Times New Roman"/>
                <w:b/>
                <w:bCs/>
                <w:sz w:val="20"/>
                <w:szCs w:val="20"/>
                <w:lang w:val="ro-RO"/>
              </w:rPr>
              <w:t xml:space="preserve"> </w:t>
            </w:r>
            <w:r w:rsidRPr="00254311">
              <w:rPr>
                <w:rFonts w:ascii="Times New Roman" w:eastAsia="Times New Roman" w:hAnsi="Times New Roman" w:cs="Times New Roman"/>
                <w:b/>
                <w:bCs/>
                <w:sz w:val="20"/>
                <w:szCs w:val="20"/>
                <w:lang w:val="ro-RO"/>
              </w:rPr>
              <w:t>rd.140)</w:t>
            </w:r>
            <w:r w:rsidR="00AD593A" w:rsidRPr="00254311">
              <w:rPr>
                <w:rFonts w:ascii="Times New Roman" w:eastAsia="Times New Roman" w:hAnsi="Times New Roman" w:cs="Times New Roman"/>
                <w:b/>
                <w:bCs/>
                <w:sz w:val="20"/>
                <w:szCs w:val="20"/>
                <w:lang w:val="ro-RO"/>
              </w:rPr>
              <w:t xml:space="preserve"> </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641D6C"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br/>
            </w:r>
            <w:r w:rsidRPr="00254311">
              <w:rPr>
                <w:rFonts w:ascii="Times New Roman" w:eastAsia="Times New Roman" w:hAnsi="Times New Roman" w:cs="Times New Roman"/>
                <w:b/>
                <w:sz w:val="20"/>
                <w:szCs w:val="20"/>
                <w:lang w:val="ro-RO"/>
              </w:rPr>
              <w:t>150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9A5C7"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9B291"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p>
        </w:tc>
      </w:tr>
      <w:tr w:rsidR="0076594F" w:rsidRPr="00254311" w14:paraId="653A749C" w14:textId="77777777" w:rsidTr="00A10CED">
        <w:trPr>
          <w:trHeight w:val="170"/>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09A049C3" w14:textId="644B6F65" w:rsidR="0076594F" w:rsidRPr="00254311" w:rsidRDefault="0076594F"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1.3 Majorarea (diminuarea) obliga</w:t>
            </w:r>
            <w:r w:rsidR="00F72F6E" w:rsidRPr="00254311">
              <w:rPr>
                <w:rFonts w:ascii="Times New Roman" w:eastAsia="Times New Roman" w:hAnsi="Times New Roman" w:cs="Times New Roman"/>
                <w:b/>
                <w:bCs/>
                <w:sz w:val="20"/>
                <w:szCs w:val="20"/>
                <w:lang w:val="ro-RO"/>
              </w:rPr>
              <w:t>ț</w:t>
            </w:r>
            <w:r w:rsidRPr="00254311">
              <w:rPr>
                <w:rFonts w:ascii="Times New Roman" w:eastAsia="Times New Roman" w:hAnsi="Times New Roman" w:cs="Times New Roman"/>
                <w:b/>
                <w:bCs/>
                <w:sz w:val="20"/>
                <w:szCs w:val="20"/>
                <w:lang w:val="ro-RO"/>
              </w:rPr>
              <w:t>iilor</w:t>
            </w:r>
          </w:p>
        </w:tc>
      </w:tr>
      <w:tr w:rsidR="00923D82" w:rsidRPr="00254311" w14:paraId="3227ACBE" w14:textId="77777777" w:rsidTr="00CA671C">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B534D" w14:textId="632186C8" w:rsidR="00923D82" w:rsidRPr="00254311" w:rsidRDefault="00923D82"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Încasări sub formă de împrumuturi subordonate primite</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C77742"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160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6E0FC"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224B9"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p>
        </w:tc>
      </w:tr>
      <w:tr w:rsidR="00923D82" w:rsidRPr="00254311" w14:paraId="7F424800" w14:textId="77777777" w:rsidTr="00CA671C">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1ABF34" w14:textId="3E509FE8" w:rsidR="00923D82" w:rsidRPr="00254311" w:rsidRDefault="00923D82" w:rsidP="00923D82">
            <w:pPr>
              <w:spacing w:after="0" w:line="240" w:lineRule="auto"/>
              <w:rPr>
                <w:rFonts w:ascii="Times New Roman" w:eastAsia="Times New Roman" w:hAnsi="Times New Roman" w:cs="Times New Roman"/>
                <w:b/>
                <w:bCs/>
                <w:sz w:val="20"/>
                <w:szCs w:val="20"/>
                <w:lang w:val="ro-RO"/>
              </w:rPr>
            </w:pPr>
            <w:r w:rsidRPr="00254311">
              <w:rPr>
                <w:rFonts w:ascii="Times New Roman" w:eastAsia="Times New Roman" w:hAnsi="Times New Roman" w:cs="Times New Roman"/>
                <w:sz w:val="20"/>
                <w:szCs w:val="20"/>
                <w:lang w:val="ro-RO"/>
              </w:rPr>
              <w:t>Încasări sub formă de credite</w:t>
            </w:r>
            <w:r w:rsidR="00DF0EE2">
              <w:rPr>
                <w:rFonts w:ascii="Times New Roman" w:eastAsia="Times New Roman" w:hAnsi="Times New Roman" w:cs="Times New Roman"/>
                <w:sz w:val="20"/>
                <w:szCs w:val="20"/>
                <w:lang w:val="ro-RO"/>
              </w:rPr>
              <w:t xml:space="preserve"> bancare</w:t>
            </w:r>
            <w:r w:rsidRPr="00254311">
              <w:rPr>
                <w:rFonts w:ascii="Times New Roman" w:eastAsia="Times New Roman" w:hAnsi="Times New Roman" w:cs="Times New Roman"/>
                <w:sz w:val="20"/>
                <w:szCs w:val="20"/>
                <w:lang w:val="ro-RO"/>
              </w:rPr>
              <w:t xml:space="preserve"> </w:t>
            </w:r>
            <w:r w:rsidR="00F72F6E" w:rsidRPr="00254311">
              <w:rPr>
                <w:rFonts w:ascii="Times New Roman" w:eastAsia="Times New Roman" w:hAnsi="Times New Roman" w:cs="Times New Roman"/>
                <w:sz w:val="20"/>
                <w:szCs w:val="20"/>
                <w:lang w:val="ro-RO"/>
              </w:rPr>
              <w:t>ș</w:t>
            </w:r>
            <w:r w:rsidRPr="00254311">
              <w:rPr>
                <w:rFonts w:ascii="Times New Roman" w:eastAsia="Times New Roman" w:hAnsi="Times New Roman" w:cs="Times New Roman"/>
                <w:sz w:val="20"/>
                <w:szCs w:val="20"/>
                <w:lang w:val="ro-RO"/>
              </w:rPr>
              <w:t>i alte împrumuturi primite</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2600FD"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170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00AE40"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29738B"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p>
        </w:tc>
      </w:tr>
      <w:tr w:rsidR="00923D82" w:rsidRPr="00254311" w14:paraId="7C21EF6D" w14:textId="77777777" w:rsidTr="00CA671C">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D12428" w14:textId="61225510" w:rsidR="00923D82" w:rsidRPr="00254311" w:rsidRDefault="00923D82"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Plă</w:t>
            </w:r>
            <w:r w:rsidR="00F72F6E" w:rsidRPr="00254311">
              <w:rPr>
                <w:rFonts w:ascii="Times New Roman" w:eastAsia="Times New Roman" w:hAnsi="Times New Roman" w:cs="Times New Roman"/>
                <w:sz w:val="20"/>
                <w:szCs w:val="20"/>
                <w:lang w:val="ro-RO"/>
              </w:rPr>
              <w:t>ț</w:t>
            </w:r>
            <w:r w:rsidRPr="00254311">
              <w:rPr>
                <w:rFonts w:ascii="Times New Roman" w:eastAsia="Times New Roman" w:hAnsi="Times New Roman" w:cs="Times New Roman"/>
                <w:sz w:val="20"/>
                <w:szCs w:val="20"/>
                <w:lang w:val="ro-RO"/>
              </w:rPr>
              <w:t>i privind rambursarea împrumuturilor subordonate primite</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64EB9E"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180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B00B7A"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B5238E"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p>
        </w:tc>
      </w:tr>
      <w:tr w:rsidR="00923D82" w:rsidRPr="00254311" w14:paraId="4DE79922" w14:textId="77777777" w:rsidTr="00CA671C">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B17B8" w14:textId="6C000BC9" w:rsidR="00923D82" w:rsidRPr="00254311" w:rsidRDefault="00923D82"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Plă</w:t>
            </w:r>
            <w:r w:rsidR="00F72F6E" w:rsidRPr="00254311">
              <w:rPr>
                <w:rFonts w:ascii="Times New Roman" w:eastAsia="Times New Roman" w:hAnsi="Times New Roman" w:cs="Times New Roman"/>
                <w:sz w:val="20"/>
                <w:szCs w:val="20"/>
                <w:lang w:val="ro-RO"/>
              </w:rPr>
              <w:t>ț</w:t>
            </w:r>
            <w:r w:rsidRPr="00254311">
              <w:rPr>
                <w:rFonts w:ascii="Times New Roman" w:eastAsia="Times New Roman" w:hAnsi="Times New Roman" w:cs="Times New Roman"/>
                <w:sz w:val="20"/>
                <w:szCs w:val="20"/>
                <w:lang w:val="ro-RO"/>
              </w:rPr>
              <w:t>i privind rambursarea creditelor</w:t>
            </w:r>
            <w:r w:rsidR="00DF0EE2">
              <w:rPr>
                <w:rFonts w:ascii="Times New Roman" w:eastAsia="Times New Roman" w:hAnsi="Times New Roman" w:cs="Times New Roman"/>
                <w:sz w:val="20"/>
                <w:szCs w:val="20"/>
                <w:lang w:val="ro-RO"/>
              </w:rPr>
              <w:t xml:space="preserve"> bancare</w:t>
            </w:r>
            <w:r w:rsidRPr="00254311">
              <w:rPr>
                <w:rFonts w:ascii="Times New Roman" w:eastAsia="Times New Roman" w:hAnsi="Times New Roman" w:cs="Times New Roman"/>
                <w:sz w:val="20"/>
                <w:szCs w:val="20"/>
                <w:lang w:val="ro-RO"/>
              </w:rPr>
              <w:t xml:space="preserve"> </w:t>
            </w:r>
            <w:r w:rsidR="00F72F6E" w:rsidRPr="00254311">
              <w:rPr>
                <w:rFonts w:ascii="Times New Roman" w:eastAsia="Times New Roman" w:hAnsi="Times New Roman" w:cs="Times New Roman"/>
                <w:sz w:val="20"/>
                <w:szCs w:val="20"/>
                <w:lang w:val="ro-RO"/>
              </w:rPr>
              <w:t>ș</w:t>
            </w:r>
            <w:r w:rsidRPr="00254311">
              <w:rPr>
                <w:rFonts w:ascii="Times New Roman" w:eastAsia="Times New Roman" w:hAnsi="Times New Roman" w:cs="Times New Roman"/>
                <w:sz w:val="20"/>
                <w:szCs w:val="20"/>
                <w:lang w:val="ro-RO"/>
              </w:rPr>
              <w:t>i altor împrumuturi primite</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F9AFB5"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190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67FA2"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B2B43"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p>
        </w:tc>
      </w:tr>
      <w:tr w:rsidR="00923D82" w:rsidRPr="00254311" w14:paraId="2EDABFC6" w14:textId="77777777" w:rsidTr="00CA671C">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A9E91" w14:textId="35C3FD9F" w:rsidR="00923D82" w:rsidRPr="00254311" w:rsidRDefault="00923D82"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Încasări (plă</w:t>
            </w:r>
            <w:r w:rsidR="00F72F6E" w:rsidRPr="00254311">
              <w:rPr>
                <w:rFonts w:ascii="Times New Roman" w:eastAsia="Times New Roman" w:hAnsi="Times New Roman" w:cs="Times New Roman"/>
                <w:sz w:val="20"/>
                <w:szCs w:val="20"/>
                <w:lang w:val="ro-RO"/>
              </w:rPr>
              <w:t>ț</w:t>
            </w:r>
            <w:r w:rsidRPr="00254311">
              <w:rPr>
                <w:rFonts w:ascii="Times New Roman" w:eastAsia="Times New Roman" w:hAnsi="Times New Roman" w:cs="Times New Roman"/>
                <w:sz w:val="20"/>
                <w:szCs w:val="20"/>
                <w:lang w:val="ro-RO"/>
              </w:rPr>
              <w:t>i) aferente altor obliga</w:t>
            </w:r>
            <w:r w:rsidR="00F72F6E" w:rsidRPr="00254311">
              <w:rPr>
                <w:rFonts w:ascii="Times New Roman" w:eastAsia="Times New Roman" w:hAnsi="Times New Roman" w:cs="Times New Roman"/>
                <w:sz w:val="20"/>
                <w:szCs w:val="20"/>
                <w:lang w:val="ro-RO"/>
              </w:rPr>
              <w:t>ț</w:t>
            </w:r>
            <w:r w:rsidRPr="00254311">
              <w:rPr>
                <w:rFonts w:ascii="Times New Roman" w:eastAsia="Times New Roman" w:hAnsi="Times New Roman" w:cs="Times New Roman"/>
                <w:sz w:val="20"/>
                <w:szCs w:val="20"/>
                <w:lang w:val="ro-RO"/>
              </w:rPr>
              <w:t>ii</w:t>
            </w:r>
            <w:r w:rsidR="00AD593A" w:rsidRPr="00254311">
              <w:rPr>
                <w:rFonts w:ascii="Times New Roman" w:eastAsia="Times New Roman" w:hAnsi="Times New Roman" w:cs="Times New Roman"/>
                <w:sz w:val="20"/>
                <w:szCs w:val="20"/>
                <w:lang w:val="ro-RO"/>
              </w:rPr>
              <w:t xml:space="preserve"> (+/-)</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D20C1F"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200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7ED3B"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4E6E5"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p>
        </w:tc>
      </w:tr>
      <w:tr w:rsidR="00923D82" w:rsidRPr="00254311" w14:paraId="1D1EA6FE" w14:textId="77777777" w:rsidTr="00CA671C">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BEDF1" w14:textId="3B18E471" w:rsidR="00923D82" w:rsidRPr="00254311" w:rsidRDefault="00923D82"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Total majorarea (diminuarea) obliga</w:t>
            </w:r>
            <w:r w:rsidR="00F72F6E" w:rsidRPr="00254311">
              <w:rPr>
                <w:rFonts w:ascii="Times New Roman" w:eastAsia="Times New Roman" w:hAnsi="Times New Roman" w:cs="Times New Roman"/>
                <w:b/>
                <w:bCs/>
                <w:sz w:val="20"/>
                <w:szCs w:val="20"/>
                <w:lang w:val="ro-RO"/>
              </w:rPr>
              <w:t>ț</w:t>
            </w:r>
            <w:r w:rsidRPr="00254311">
              <w:rPr>
                <w:rFonts w:ascii="Times New Roman" w:eastAsia="Times New Roman" w:hAnsi="Times New Roman" w:cs="Times New Roman"/>
                <w:b/>
                <w:bCs/>
                <w:sz w:val="20"/>
                <w:szCs w:val="20"/>
                <w:lang w:val="ro-RO"/>
              </w:rPr>
              <w:t>iilor</w:t>
            </w:r>
            <w:r w:rsidR="00B619C5">
              <w:rPr>
                <w:rFonts w:ascii="Times New Roman" w:eastAsia="Times New Roman" w:hAnsi="Times New Roman" w:cs="Times New Roman"/>
                <w:b/>
                <w:bCs/>
                <w:sz w:val="20"/>
                <w:szCs w:val="20"/>
                <w:lang w:val="ro-RO"/>
              </w:rPr>
              <w:t xml:space="preserve"> </w:t>
            </w:r>
            <w:r w:rsidR="00B619C5" w:rsidRPr="00254311">
              <w:rPr>
                <w:rFonts w:ascii="Times New Roman" w:eastAsia="Times New Roman" w:hAnsi="Times New Roman" w:cs="Times New Roman"/>
                <w:b/>
                <w:bCs/>
                <w:sz w:val="20"/>
                <w:szCs w:val="20"/>
                <w:lang w:val="ro-RO"/>
              </w:rPr>
              <w:t>(+/-)</w:t>
            </w:r>
            <w:r w:rsidRPr="00254311">
              <w:rPr>
                <w:rFonts w:ascii="Times New Roman" w:eastAsia="Times New Roman" w:hAnsi="Times New Roman" w:cs="Times New Roman"/>
                <w:b/>
                <w:bCs/>
                <w:sz w:val="20"/>
                <w:szCs w:val="20"/>
                <w:lang w:val="ro-RO"/>
              </w:rPr>
              <w:t xml:space="preserve"> (rd.160+rd.170-rd.180-rd.190</w:t>
            </w:r>
            <w:r w:rsidR="00FD0C25" w:rsidRPr="00254311">
              <w:rPr>
                <w:rFonts w:ascii="Times New Roman" w:eastAsia="Times New Roman" w:hAnsi="Times New Roman" w:cs="Times New Roman"/>
                <w:b/>
                <w:bCs/>
                <w:sz w:val="20"/>
                <w:szCs w:val="20"/>
                <w:lang w:val="ro-RO"/>
              </w:rPr>
              <w:t xml:space="preserve"> </w:t>
            </w:r>
            <w:r w:rsidR="00D73882" w:rsidRPr="00254311">
              <w:rPr>
                <w:rFonts w:ascii="Times New Roman" w:eastAsia="Times New Roman" w:hAnsi="Times New Roman" w:cs="Times New Roman"/>
                <w:b/>
                <w:bCs/>
                <w:sz w:val="20"/>
                <w:szCs w:val="20"/>
                <w:lang w:val="ro-RO"/>
              </w:rPr>
              <w:t>+</w:t>
            </w:r>
            <w:r w:rsidRPr="00254311">
              <w:rPr>
                <w:rFonts w:ascii="Times New Roman" w:eastAsia="Times New Roman" w:hAnsi="Times New Roman" w:cs="Times New Roman"/>
                <w:b/>
                <w:bCs/>
                <w:sz w:val="20"/>
                <w:szCs w:val="20"/>
                <w:lang w:val="ro-RO"/>
              </w:rPr>
              <w:t>rd.200)</w:t>
            </w:r>
            <w:r w:rsidR="00AD593A" w:rsidRPr="00254311">
              <w:rPr>
                <w:rFonts w:ascii="Times New Roman" w:eastAsia="Times New Roman" w:hAnsi="Times New Roman" w:cs="Times New Roman"/>
                <w:b/>
                <w:bCs/>
                <w:sz w:val="20"/>
                <w:szCs w:val="20"/>
                <w:lang w:val="ro-RO"/>
              </w:rPr>
              <w:t xml:space="preserve"> </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E3F651"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210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D4B02"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34D71"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p>
        </w:tc>
      </w:tr>
      <w:tr w:rsidR="00923D82" w:rsidRPr="00254311" w14:paraId="0EC911AD" w14:textId="77777777" w:rsidTr="00CA671C">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927EE" w14:textId="0BABBA2E" w:rsidR="00923D82" w:rsidRPr="00254311" w:rsidRDefault="00923D82"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Fluxul net de numerar din activitatea opera</w:t>
            </w:r>
            <w:r w:rsidR="00F72F6E" w:rsidRPr="00254311">
              <w:rPr>
                <w:rFonts w:ascii="Times New Roman" w:eastAsia="Times New Roman" w:hAnsi="Times New Roman" w:cs="Times New Roman"/>
                <w:b/>
                <w:bCs/>
                <w:sz w:val="20"/>
                <w:szCs w:val="20"/>
                <w:lang w:val="ro-RO"/>
              </w:rPr>
              <w:t>ț</w:t>
            </w:r>
            <w:r w:rsidRPr="00254311">
              <w:rPr>
                <w:rFonts w:ascii="Times New Roman" w:eastAsia="Times New Roman" w:hAnsi="Times New Roman" w:cs="Times New Roman"/>
                <w:b/>
                <w:bCs/>
                <w:sz w:val="20"/>
                <w:szCs w:val="20"/>
                <w:lang w:val="ro-RO"/>
              </w:rPr>
              <w:t>ională (rd.090</w:t>
            </w:r>
            <w:r w:rsidR="00AD593A" w:rsidRPr="00254311">
              <w:rPr>
                <w:rFonts w:ascii="Times New Roman" w:eastAsia="Times New Roman" w:hAnsi="Times New Roman" w:cs="Times New Roman"/>
                <w:b/>
                <w:bCs/>
                <w:sz w:val="20"/>
                <w:szCs w:val="20"/>
                <w:lang w:val="ro-RO"/>
              </w:rPr>
              <w:t>+</w:t>
            </w:r>
            <w:r w:rsidRPr="00254311">
              <w:rPr>
                <w:rFonts w:ascii="Times New Roman" w:eastAsia="Times New Roman" w:hAnsi="Times New Roman" w:cs="Times New Roman"/>
                <w:b/>
                <w:bCs/>
                <w:sz w:val="20"/>
                <w:szCs w:val="20"/>
                <w:lang w:val="ro-RO"/>
              </w:rPr>
              <w:t>rd.150</w:t>
            </w:r>
            <w:r w:rsidR="00AD593A" w:rsidRPr="00254311">
              <w:rPr>
                <w:rFonts w:ascii="Times New Roman" w:eastAsia="Times New Roman" w:hAnsi="Times New Roman" w:cs="Times New Roman"/>
                <w:b/>
                <w:bCs/>
                <w:sz w:val="20"/>
                <w:szCs w:val="20"/>
                <w:lang w:val="ro-RO"/>
              </w:rPr>
              <w:t>+</w:t>
            </w:r>
            <w:r w:rsidRPr="00254311">
              <w:rPr>
                <w:rFonts w:ascii="Times New Roman" w:eastAsia="Times New Roman" w:hAnsi="Times New Roman" w:cs="Times New Roman"/>
                <w:b/>
                <w:bCs/>
                <w:sz w:val="20"/>
                <w:szCs w:val="20"/>
                <w:lang w:val="ro-RO"/>
              </w:rPr>
              <w:t>rd.210)</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7D9E24"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220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8AC42"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5505F"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p>
        </w:tc>
      </w:tr>
      <w:tr w:rsidR="00923D82" w:rsidRPr="00254311" w14:paraId="22AA6C26" w14:textId="77777777" w:rsidTr="00ED268D">
        <w:trPr>
          <w:trHeight w:val="170"/>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63D2A254" w14:textId="106256B3" w:rsidR="00923D82" w:rsidRPr="00254311" w:rsidRDefault="00923D82"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2. Fluxuri de numerar din activitatea de investi</w:t>
            </w:r>
            <w:r w:rsidR="00F72F6E" w:rsidRPr="00254311">
              <w:rPr>
                <w:rFonts w:ascii="Times New Roman" w:eastAsia="Times New Roman" w:hAnsi="Times New Roman" w:cs="Times New Roman"/>
                <w:b/>
                <w:bCs/>
                <w:sz w:val="20"/>
                <w:szCs w:val="20"/>
                <w:lang w:val="ro-RO"/>
              </w:rPr>
              <w:t>ț</w:t>
            </w:r>
            <w:r w:rsidRPr="00254311">
              <w:rPr>
                <w:rFonts w:ascii="Times New Roman" w:eastAsia="Times New Roman" w:hAnsi="Times New Roman" w:cs="Times New Roman"/>
                <w:b/>
                <w:bCs/>
                <w:sz w:val="20"/>
                <w:szCs w:val="20"/>
                <w:lang w:val="ro-RO"/>
              </w:rPr>
              <w:t xml:space="preserve">ii </w:t>
            </w:r>
            <w:r w:rsidR="00F72F6E" w:rsidRPr="00254311">
              <w:rPr>
                <w:rFonts w:ascii="Times New Roman" w:eastAsia="Times New Roman" w:hAnsi="Times New Roman" w:cs="Times New Roman"/>
                <w:b/>
                <w:bCs/>
                <w:sz w:val="20"/>
                <w:szCs w:val="20"/>
                <w:lang w:val="ro-RO"/>
              </w:rPr>
              <w:t>ș</w:t>
            </w:r>
            <w:r w:rsidRPr="00254311">
              <w:rPr>
                <w:rFonts w:ascii="Times New Roman" w:eastAsia="Times New Roman" w:hAnsi="Times New Roman" w:cs="Times New Roman"/>
                <w:b/>
                <w:bCs/>
                <w:sz w:val="20"/>
                <w:szCs w:val="20"/>
                <w:lang w:val="ro-RO"/>
              </w:rPr>
              <w:t>i financiară</w:t>
            </w:r>
          </w:p>
        </w:tc>
      </w:tr>
      <w:tr w:rsidR="00923D82" w:rsidRPr="00254311" w14:paraId="349F7E0E" w14:textId="77777777" w:rsidTr="00CA671C">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3BC67" w14:textId="5112CD69" w:rsidR="00923D82" w:rsidRPr="00254311" w:rsidRDefault="00923D82"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Încasări din v</w:t>
            </w:r>
            <w:r w:rsidR="00FD0C25" w:rsidRPr="00254311">
              <w:rPr>
                <w:rFonts w:ascii="Times New Roman" w:eastAsia="Times New Roman" w:hAnsi="Times New Roman" w:cs="Times New Roman"/>
                <w:sz w:val="20"/>
                <w:szCs w:val="20"/>
                <w:lang w:val="ro-RO"/>
              </w:rPr>
              <w:t>â</w:t>
            </w:r>
            <w:r w:rsidRPr="00254311">
              <w:rPr>
                <w:rFonts w:ascii="Times New Roman" w:eastAsia="Times New Roman" w:hAnsi="Times New Roman" w:cs="Times New Roman"/>
                <w:sz w:val="20"/>
                <w:szCs w:val="20"/>
                <w:lang w:val="ro-RO"/>
              </w:rPr>
              <w:t>nzarea valorilor mobiliare</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5FAA03"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230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A12D3"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10B69"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p>
        </w:tc>
      </w:tr>
      <w:tr w:rsidR="00923D82" w:rsidRPr="00254311" w14:paraId="7B8DF8ED" w14:textId="77777777" w:rsidTr="00CA671C">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3C0CA" w14:textId="608E9CF9" w:rsidR="00923D82" w:rsidRPr="00254311" w:rsidRDefault="00923D82"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Dividende încasate</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F80031"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240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C267A"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CE586"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p>
        </w:tc>
      </w:tr>
      <w:tr w:rsidR="00923D82" w:rsidRPr="00254311" w14:paraId="2E0E8685" w14:textId="77777777" w:rsidTr="00CA671C">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3A598" w14:textId="7A82F2F5" w:rsidR="00923D82" w:rsidRPr="00254311" w:rsidRDefault="00923D82"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Plă</w:t>
            </w:r>
            <w:r w:rsidR="00F72F6E" w:rsidRPr="00254311">
              <w:rPr>
                <w:rFonts w:ascii="Times New Roman" w:eastAsia="Times New Roman" w:hAnsi="Times New Roman" w:cs="Times New Roman"/>
                <w:sz w:val="20"/>
                <w:szCs w:val="20"/>
                <w:lang w:val="ro-RO"/>
              </w:rPr>
              <w:t>ț</w:t>
            </w:r>
            <w:r w:rsidRPr="00254311">
              <w:rPr>
                <w:rFonts w:ascii="Times New Roman" w:eastAsia="Times New Roman" w:hAnsi="Times New Roman" w:cs="Times New Roman"/>
                <w:sz w:val="20"/>
                <w:szCs w:val="20"/>
                <w:lang w:val="ro-RO"/>
              </w:rPr>
              <w:t>i privind procurarea valorilor mobiliare</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4477B0"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250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048A4"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FB423"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p>
        </w:tc>
      </w:tr>
      <w:tr w:rsidR="00923D82" w:rsidRPr="00254311" w14:paraId="546F22CD" w14:textId="77777777" w:rsidTr="00CA671C">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B740E" w14:textId="5A64FFB1" w:rsidR="00923D82" w:rsidRPr="00254311" w:rsidRDefault="00923D82"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Încasări (plă</w:t>
            </w:r>
            <w:r w:rsidR="00F72F6E" w:rsidRPr="00254311">
              <w:rPr>
                <w:rFonts w:ascii="Times New Roman" w:eastAsia="Times New Roman" w:hAnsi="Times New Roman" w:cs="Times New Roman"/>
                <w:sz w:val="20"/>
                <w:szCs w:val="20"/>
                <w:lang w:val="ro-RO"/>
              </w:rPr>
              <w:t>ț</w:t>
            </w:r>
            <w:r w:rsidRPr="00254311">
              <w:rPr>
                <w:rFonts w:ascii="Times New Roman" w:eastAsia="Times New Roman" w:hAnsi="Times New Roman" w:cs="Times New Roman"/>
                <w:sz w:val="20"/>
                <w:szCs w:val="20"/>
                <w:lang w:val="ro-RO"/>
              </w:rPr>
              <w:t>i) aferente opera</w:t>
            </w:r>
            <w:r w:rsidR="00F72F6E" w:rsidRPr="00254311">
              <w:rPr>
                <w:rFonts w:ascii="Times New Roman" w:eastAsia="Times New Roman" w:hAnsi="Times New Roman" w:cs="Times New Roman"/>
                <w:sz w:val="20"/>
                <w:szCs w:val="20"/>
                <w:lang w:val="ro-RO"/>
              </w:rPr>
              <w:t>ț</w:t>
            </w:r>
            <w:r w:rsidRPr="00254311">
              <w:rPr>
                <w:rFonts w:ascii="Times New Roman" w:eastAsia="Times New Roman" w:hAnsi="Times New Roman" w:cs="Times New Roman"/>
                <w:sz w:val="20"/>
                <w:szCs w:val="20"/>
                <w:lang w:val="ro-RO"/>
              </w:rPr>
              <w:t>iunilor de capital</w:t>
            </w:r>
            <w:r w:rsidR="00AD593A" w:rsidRPr="00254311">
              <w:rPr>
                <w:rFonts w:ascii="Times New Roman" w:eastAsia="Times New Roman" w:hAnsi="Times New Roman" w:cs="Times New Roman"/>
                <w:sz w:val="20"/>
                <w:szCs w:val="20"/>
                <w:lang w:val="ro-RO"/>
              </w:rPr>
              <w:t xml:space="preserve"> (+/-)</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B031D3"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260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4457F"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AC472"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p>
        </w:tc>
      </w:tr>
      <w:tr w:rsidR="00923D82" w:rsidRPr="00254311" w14:paraId="6AEBC2BD" w14:textId="77777777" w:rsidTr="00CA671C">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70710" w14:textId="415BE92A" w:rsidR="00923D82" w:rsidRPr="00254311" w:rsidRDefault="00923D82"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Alte încasări (plă</w:t>
            </w:r>
            <w:r w:rsidR="00F72F6E" w:rsidRPr="00254311">
              <w:rPr>
                <w:rFonts w:ascii="Times New Roman" w:eastAsia="Times New Roman" w:hAnsi="Times New Roman" w:cs="Times New Roman"/>
                <w:sz w:val="20"/>
                <w:szCs w:val="20"/>
                <w:lang w:val="ro-RO"/>
              </w:rPr>
              <w:t>ț</w:t>
            </w:r>
            <w:r w:rsidRPr="00254311">
              <w:rPr>
                <w:rFonts w:ascii="Times New Roman" w:eastAsia="Times New Roman" w:hAnsi="Times New Roman" w:cs="Times New Roman"/>
                <w:sz w:val="20"/>
                <w:szCs w:val="20"/>
                <w:lang w:val="ro-RO"/>
              </w:rPr>
              <w:t>i) din activitatea de investi</w:t>
            </w:r>
            <w:r w:rsidR="00F72F6E" w:rsidRPr="00254311">
              <w:rPr>
                <w:rFonts w:ascii="Times New Roman" w:eastAsia="Times New Roman" w:hAnsi="Times New Roman" w:cs="Times New Roman"/>
                <w:sz w:val="20"/>
                <w:szCs w:val="20"/>
                <w:lang w:val="ro-RO"/>
              </w:rPr>
              <w:t>ț</w:t>
            </w:r>
            <w:r w:rsidRPr="00254311">
              <w:rPr>
                <w:rFonts w:ascii="Times New Roman" w:eastAsia="Times New Roman" w:hAnsi="Times New Roman" w:cs="Times New Roman"/>
                <w:sz w:val="20"/>
                <w:szCs w:val="20"/>
                <w:lang w:val="ro-RO"/>
              </w:rPr>
              <w:t xml:space="preserve">ii </w:t>
            </w:r>
            <w:r w:rsidR="00F72F6E" w:rsidRPr="00254311">
              <w:rPr>
                <w:rFonts w:ascii="Times New Roman" w:eastAsia="Times New Roman" w:hAnsi="Times New Roman" w:cs="Times New Roman"/>
                <w:sz w:val="20"/>
                <w:szCs w:val="20"/>
                <w:lang w:val="ro-RO"/>
              </w:rPr>
              <w:t>ș</w:t>
            </w:r>
            <w:r w:rsidRPr="00254311">
              <w:rPr>
                <w:rFonts w:ascii="Times New Roman" w:eastAsia="Times New Roman" w:hAnsi="Times New Roman" w:cs="Times New Roman"/>
                <w:sz w:val="20"/>
                <w:szCs w:val="20"/>
                <w:lang w:val="ro-RO"/>
              </w:rPr>
              <w:t>i financiară</w:t>
            </w:r>
            <w:r w:rsidR="00AD593A" w:rsidRPr="00254311">
              <w:rPr>
                <w:rFonts w:ascii="Times New Roman" w:eastAsia="Times New Roman" w:hAnsi="Times New Roman" w:cs="Times New Roman"/>
                <w:sz w:val="20"/>
                <w:szCs w:val="20"/>
                <w:lang w:val="ro-RO"/>
              </w:rPr>
              <w:t xml:space="preserve"> (+/-)</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F6BC91"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r w:rsidRPr="00254311">
              <w:rPr>
                <w:rFonts w:ascii="Times New Roman" w:eastAsia="Times New Roman" w:hAnsi="Times New Roman" w:cs="Times New Roman"/>
                <w:sz w:val="20"/>
                <w:szCs w:val="20"/>
                <w:lang w:val="ro-RO"/>
              </w:rPr>
              <w:t>270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CD2A7"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A318D"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p>
        </w:tc>
      </w:tr>
      <w:tr w:rsidR="00923D82" w:rsidRPr="00254311" w14:paraId="68A6178D" w14:textId="77777777" w:rsidTr="00CA671C">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AC8AA" w14:textId="4CCBA614" w:rsidR="00923D82" w:rsidRPr="00254311" w:rsidRDefault="00923D82"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Fluxul net de numerar din activitatea de investi</w:t>
            </w:r>
            <w:r w:rsidR="00F72F6E" w:rsidRPr="00254311">
              <w:rPr>
                <w:rFonts w:ascii="Times New Roman" w:eastAsia="Times New Roman" w:hAnsi="Times New Roman" w:cs="Times New Roman"/>
                <w:b/>
                <w:bCs/>
                <w:sz w:val="20"/>
                <w:szCs w:val="20"/>
                <w:lang w:val="ro-RO"/>
              </w:rPr>
              <w:t>ț</w:t>
            </w:r>
            <w:r w:rsidRPr="00254311">
              <w:rPr>
                <w:rFonts w:ascii="Times New Roman" w:eastAsia="Times New Roman" w:hAnsi="Times New Roman" w:cs="Times New Roman"/>
                <w:b/>
                <w:bCs/>
                <w:sz w:val="20"/>
                <w:szCs w:val="20"/>
                <w:lang w:val="ro-RO"/>
              </w:rPr>
              <w:t xml:space="preserve">ii </w:t>
            </w:r>
            <w:r w:rsidR="00F72F6E" w:rsidRPr="00254311">
              <w:rPr>
                <w:rFonts w:ascii="Times New Roman" w:eastAsia="Times New Roman" w:hAnsi="Times New Roman" w:cs="Times New Roman"/>
                <w:b/>
                <w:bCs/>
                <w:sz w:val="20"/>
                <w:szCs w:val="20"/>
                <w:lang w:val="ro-RO"/>
              </w:rPr>
              <w:t>ș</w:t>
            </w:r>
            <w:r w:rsidRPr="00254311">
              <w:rPr>
                <w:rFonts w:ascii="Times New Roman" w:eastAsia="Times New Roman" w:hAnsi="Times New Roman" w:cs="Times New Roman"/>
                <w:b/>
                <w:bCs/>
                <w:sz w:val="20"/>
                <w:szCs w:val="20"/>
                <w:lang w:val="ro-RO"/>
              </w:rPr>
              <w:t>i financiară (</w:t>
            </w:r>
            <w:r w:rsidRPr="00254311">
              <w:rPr>
                <w:rFonts w:ascii="Times New Roman" w:eastAsia="Times New Roman" w:hAnsi="Times New Roman" w:cs="Times New Roman"/>
                <w:b/>
                <w:sz w:val="20"/>
                <w:szCs w:val="20"/>
                <w:lang w:val="ro-RO"/>
              </w:rPr>
              <w:t>rd.230+rd.240-rd.250</w:t>
            </w:r>
            <w:r w:rsidR="00FD0C25" w:rsidRPr="00254311">
              <w:rPr>
                <w:rFonts w:ascii="Times New Roman" w:eastAsia="Times New Roman" w:hAnsi="Times New Roman" w:cs="Times New Roman"/>
                <w:b/>
                <w:sz w:val="20"/>
                <w:szCs w:val="20"/>
                <w:lang w:val="ro-RO"/>
              </w:rPr>
              <w:t>+</w:t>
            </w:r>
            <w:r w:rsidRPr="00254311">
              <w:rPr>
                <w:rFonts w:ascii="Times New Roman" w:eastAsia="Times New Roman" w:hAnsi="Times New Roman" w:cs="Times New Roman"/>
                <w:b/>
                <w:sz w:val="20"/>
                <w:szCs w:val="20"/>
                <w:lang w:val="ro-RO"/>
              </w:rPr>
              <w:t>rd.260</w:t>
            </w:r>
            <w:r w:rsidR="00FD0C25" w:rsidRPr="00254311">
              <w:rPr>
                <w:rFonts w:ascii="Times New Roman" w:eastAsia="Times New Roman" w:hAnsi="Times New Roman" w:cs="Times New Roman"/>
                <w:b/>
                <w:sz w:val="20"/>
                <w:szCs w:val="20"/>
                <w:lang w:val="ro-RO"/>
              </w:rPr>
              <w:t>+</w:t>
            </w:r>
            <w:r w:rsidRPr="00254311">
              <w:rPr>
                <w:rFonts w:ascii="Times New Roman" w:eastAsia="Times New Roman" w:hAnsi="Times New Roman" w:cs="Times New Roman"/>
                <w:b/>
                <w:sz w:val="20"/>
                <w:szCs w:val="20"/>
                <w:lang w:val="ro-RO"/>
              </w:rPr>
              <w:t>rd.270</w:t>
            </w:r>
            <w:r w:rsidRPr="00254311">
              <w:rPr>
                <w:rFonts w:ascii="Times New Roman" w:eastAsia="Times New Roman" w:hAnsi="Times New Roman" w:cs="Times New Roman"/>
                <w:b/>
                <w:bCs/>
                <w:sz w:val="20"/>
                <w:szCs w:val="20"/>
                <w:lang w:val="ro-RO"/>
              </w:rPr>
              <w:t>)</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111346" w14:textId="77777777" w:rsidR="00923D82" w:rsidRPr="00254311" w:rsidRDefault="00923D82" w:rsidP="00923D82">
            <w:pPr>
              <w:spacing w:after="0" w:line="240" w:lineRule="auto"/>
              <w:jc w:val="center"/>
              <w:rPr>
                <w:rFonts w:ascii="Times New Roman" w:eastAsia="Times New Roman" w:hAnsi="Times New Roman" w:cs="Times New Roman"/>
                <w:b/>
                <w:bCs/>
                <w:sz w:val="20"/>
                <w:szCs w:val="20"/>
                <w:lang w:val="ro-RO"/>
              </w:rPr>
            </w:pPr>
            <w:r w:rsidRPr="00254311">
              <w:rPr>
                <w:rFonts w:ascii="Times New Roman" w:eastAsia="Times New Roman" w:hAnsi="Times New Roman" w:cs="Times New Roman"/>
                <w:b/>
                <w:bCs/>
                <w:sz w:val="20"/>
                <w:szCs w:val="20"/>
                <w:lang w:val="ro-RO"/>
              </w:rPr>
              <w:t>280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D4576" w14:textId="77777777" w:rsidR="00923D82" w:rsidRPr="00254311" w:rsidRDefault="00923D82" w:rsidP="00923D82">
            <w:pPr>
              <w:spacing w:after="0" w:line="240" w:lineRule="auto"/>
              <w:jc w:val="center"/>
              <w:rPr>
                <w:rFonts w:ascii="Times New Roman" w:eastAsia="Times New Roman" w:hAnsi="Times New Roman" w:cs="Times New Roman"/>
                <w:b/>
                <w:bCs/>
                <w:sz w:val="20"/>
                <w:szCs w:val="20"/>
                <w:lang w:val="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EA252"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p>
        </w:tc>
      </w:tr>
      <w:tr w:rsidR="00923D82" w:rsidRPr="00254311" w14:paraId="43F42C6D" w14:textId="77777777" w:rsidTr="00CA671C">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26E6A" w14:textId="374FF334" w:rsidR="00923D82" w:rsidRPr="00254311" w:rsidRDefault="00923D82"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Fluxul net de numerar total (rd.220</w:t>
            </w:r>
            <w:r w:rsidR="00FD0C25" w:rsidRPr="00254311">
              <w:rPr>
                <w:rFonts w:ascii="Times New Roman" w:eastAsia="Times New Roman" w:hAnsi="Times New Roman" w:cs="Times New Roman"/>
                <w:b/>
                <w:bCs/>
                <w:sz w:val="20"/>
                <w:szCs w:val="20"/>
                <w:lang w:val="ro-RO"/>
              </w:rPr>
              <w:t>+</w:t>
            </w:r>
            <w:r w:rsidRPr="00254311">
              <w:rPr>
                <w:rFonts w:ascii="Times New Roman" w:eastAsia="Times New Roman" w:hAnsi="Times New Roman" w:cs="Times New Roman"/>
                <w:b/>
                <w:bCs/>
                <w:sz w:val="20"/>
                <w:szCs w:val="20"/>
                <w:lang w:val="ro-RO"/>
              </w:rPr>
              <w:t>rd.280)</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B2AB73" w14:textId="77777777" w:rsidR="00923D82" w:rsidRPr="00254311" w:rsidRDefault="00923D82" w:rsidP="00923D82">
            <w:pPr>
              <w:spacing w:after="0" w:line="240" w:lineRule="auto"/>
              <w:jc w:val="center"/>
              <w:rPr>
                <w:rFonts w:ascii="Times New Roman" w:eastAsia="Times New Roman" w:hAnsi="Times New Roman" w:cs="Times New Roman"/>
                <w:b/>
                <w:bCs/>
                <w:sz w:val="20"/>
                <w:szCs w:val="20"/>
                <w:lang w:val="ro-RO"/>
              </w:rPr>
            </w:pPr>
            <w:r w:rsidRPr="00254311">
              <w:rPr>
                <w:rFonts w:ascii="Times New Roman" w:eastAsia="Times New Roman" w:hAnsi="Times New Roman" w:cs="Times New Roman"/>
                <w:b/>
                <w:bCs/>
                <w:sz w:val="20"/>
                <w:szCs w:val="20"/>
                <w:lang w:val="ro-RO"/>
              </w:rPr>
              <w:t>290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85DE8" w14:textId="77777777" w:rsidR="00923D82" w:rsidRPr="00254311" w:rsidRDefault="00923D82" w:rsidP="00923D82">
            <w:pPr>
              <w:spacing w:after="0" w:line="240" w:lineRule="auto"/>
              <w:jc w:val="center"/>
              <w:rPr>
                <w:rFonts w:ascii="Times New Roman" w:eastAsia="Times New Roman" w:hAnsi="Times New Roman" w:cs="Times New Roman"/>
                <w:b/>
                <w:bCs/>
                <w:sz w:val="20"/>
                <w:szCs w:val="20"/>
                <w:lang w:val="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73BF6"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p>
        </w:tc>
      </w:tr>
      <w:tr w:rsidR="00923D82" w:rsidRPr="00254311" w14:paraId="05E1A00C" w14:textId="77777777" w:rsidTr="00CA671C">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92658" w14:textId="4C2269F6" w:rsidR="00923D82" w:rsidRPr="00254311" w:rsidRDefault="00923D82" w:rsidP="00923D82">
            <w:pPr>
              <w:spacing w:after="0" w:line="240" w:lineRule="auto"/>
              <w:rPr>
                <w:rFonts w:ascii="Times New Roman" w:eastAsia="Times New Roman" w:hAnsi="Times New Roman" w:cs="Times New Roman"/>
                <w:b/>
                <w:bCs/>
                <w:sz w:val="20"/>
                <w:szCs w:val="20"/>
                <w:lang w:val="ro-RO"/>
              </w:rPr>
            </w:pPr>
            <w:r w:rsidRPr="00254311">
              <w:rPr>
                <w:rFonts w:ascii="Times New Roman" w:eastAsia="Times New Roman" w:hAnsi="Times New Roman" w:cs="Times New Roman"/>
                <w:b/>
                <w:bCs/>
                <w:sz w:val="20"/>
                <w:szCs w:val="20"/>
                <w:lang w:val="ro-RO"/>
              </w:rPr>
              <w:t>Diferen</w:t>
            </w:r>
            <w:r w:rsidR="00F72F6E" w:rsidRPr="00254311">
              <w:rPr>
                <w:rFonts w:ascii="Times New Roman" w:eastAsia="Times New Roman" w:hAnsi="Times New Roman" w:cs="Times New Roman"/>
                <w:b/>
                <w:bCs/>
                <w:sz w:val="20"/>
                <w:szCs w:val="20"/>
                <w:lang w:val="ro-RO"/>
              </w:rPr>
              <w:t>ț</w:t>
            </w:r>
            <w:r w:rsidRPr="00254311">
              <w:rPr>
                <w:rFonts w:ascii="Times New Roman" w:eastAsia="Times New Roman" w:hAnsi="Times New Roman" w:cs="Times New Roman"/>
                <w:b/>
                <w:bCs/>
                <w:sz w:val="20"/>
                <w:szCs w:val="20"/>
                <w:lang w:val="ro-RO"/>
              </w:rPr>
              <w:t xml:space="preserve">e de curs valutar favorabile (nefavorabile) </w:t>
            </w:r>
            <w:r w:rsidR="00F72F6E" w:rsidRPr="00254311">
              <w:rPr>
                <w:rFonts w:ascii="Times New Roman" w:eastAsia="Times New Roman" w:hAnsi="Times New Roman" w:cs="Times New Roman"/>
                <w:b/>
                <w:bCs/>
                <w:sz w:val="20"/>
                <w:szCs w:val="20"/>
                <w:lang w:val="ro-RO"/>
              </w:rPr>
              <w:t>ș</w:t>
            </w:r>
            <w:r w:rsidRPr="00254311">
              <w:rPr>
                <w:rFonts w:ascii="Times New Roman" w:eastAsia="Times New Roman" w:hAnsi="Times New Roman" w:cs="Times New Roman"/>
                <w:b/>
                <w:bCs/>
                <w:sz w:val="20"/>
                <w:szCs w:val="20"/>
                <w:lang w:val="ro-RO"/>
              </w:rPr>
              <w:t>i de sumă</w:t>
            </w:r>
            <w:r w:rsidR="00AD593A" w:rsidRPr="00254311">
              <w:rPr>
                <w:rFonts w:ascii="Times New Roman" w:eastAsia="Times New Roman" w:hAnsi="Times New Roman" w:cs="Times New Roman"/>
                <w:b/>
                <w:bCs/>
                <w:sz w:val="20"/>
                <w:szCs w:val="20"/>
                <w:lang w:val="ro-RO"/>
              </w:rPr>
              <w:t xml:space="preserve"> (+/-)</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20C227" w14:textId="77777777" w:rsidR="00923D82" w:rsidRPr="00254311" w:rsidRDefault="00923D82" w:rsidP="00923D82">
            <w:pPr>
              <w:spacing w:after="0" w:line="240" w:lineRule="auto"/>
              <w:jc w:val="center"/>
              <w:rPr>
                <w:rFonts w:ascii="Times New Roman" w:eastAsia="Times New Roman" w:hAnsi="Times New Roman" w:cs="Times New Roman"/>
                <w:b/>
                <w:bCs/>
                <w:sz w:val="20"/>
                <w:szCs w:val="20"/>
                <w:lang w:val="ro-RO"/>
              </w:rPr>
            </w:pPr>
            <w:r w:rsidRPr="00254311">
              <w:rPr>
                <w:rFonts w:ascii="Times New Roman" w:eastAsia="Times New Roman" w:hAnsi="Times New Roman" w:cs="Times New Roman"/>
                <w:b/>
                <w:bCs/>
                <w:sz w:val="20"/>
                <w:szCs w:val="20"/>
                <w:lang w:val="ro-RO"/>
              </w:rPr>
              <w:t>300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5373F" w14:textId="77777777" w:rsidR="00923D82" w:rsidRPr="00254311" w:rsidRDefault="00923D82" w:rsidP="00923D82">
            <w:pPr>
              <w:spacing w:after="0" w:line="240" w:lineRule="auto"/>
              <w:jc w:val="center"/>
              <w:rPr>
                <w:rFonts w:ascii="Times New Roman" w:eastAsia="Times New Roman" w:hAnsi="Times New Roman" w:cs="Times New Roman"/>
                <w:b/>
                <w:bCs/>
                <w:sz w:val="20"/>
                <w:szCs w:val="20"/>
                <w:lang w:val="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54700" w14:textId="77777777" w:rsidR="00923D82" w:rsidRPr="00254311" w:rsidRDefault="00923D82" w:rsidP="00923D82">
            <w:pPr>
              <w:spacing w:after="0" w:line="240" w:lineRule="auto"/>
              <w:rPr>
                <w:rFonts w:ascii="Times New Roman" w:eastAsia="Times New Roman" w:hAnsi="Times New Roman" w:cs="Times New Roman"/>
                <w:b/>
                <w:bCs/>
                <w:sz w:val="20"/>
                <w:szCs w:val="20"/>
                <w:lang w:val="ro-RO"/>
              </w:rPr>
            </w:pPr>
          </w:p>
        </w:tc>
      </w:tr>
      <w:tr w:rsidR="00923D82" w:rsidRPr="00254311" w14:paraId="0BE0BA0A" w14:textId="77777777" w:rsidTr="00CA671C">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5A60E"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Sold de numerar la începutul perioadei de gestiune</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803BAF" w14:textId="77777777" w:rsidR="00923D82" w:rsidRPr="00254311" w:rsidRDefault="00923D82" w:rsidP="00923D82">
            <w:pPr>
              <w:spacing w:after="0" w:line="240" w:lineRule="auto"/>
              <w:jc w:val="center"/>
              <w:rPr>
                <w:rFonts w:ascii="Times New Roman" w:eastAsia="Times New Roman" w:hAnsi="Times New Roman" w:cs="Times New Roman"/>
                <w:b/>
                <w:bCs/>
                <w:sz w:val="20"/>
                <w:szCs w:val="20"/>
                <w:lang w:val="ro-RO"/>
              </w:rPr>
            </w:pPr>
            <w:r w:rsidRPr="00254311">
              <w:rPr>
                <w:rFonts w:ascii="Times New Roman" w:eastAsia="Times New Roman" w:hAnsi="Times New Roman" w:cs="Times New Roman"/>
                <w:b/>
                <w:bCs/>
                <w:sz w:val="20"/>
                <w:szCs w:val="20"/>
                <w:lang w:val="ro-RO"/>
              </w:rPr>
              <w:t>310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E5ED2"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88B9C"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p>
        </w:tc>
      </w:tr>
      <w:tr w:rsidR="00923D82" w:rsidRPr="00254311" w14:paraId="3979BBA1" w14:textId="77777777" w:rsidTr="00CA671C">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DC75B" w14:textId="7AD187DE" w:rsidR="00923D82" w:rsidRPr="00254311" w:rsidRDefault="00923D82" w:rsidP="00923D82">
            <w:pPr>
              <w:spacing w:after="0" w:line="240" w:lineRule="auto"/>
              <w:rPr>
                <w:rFonts w:ascii="Times New Roman" w:eastAsia="Times New Roman" w:hAnsi="Times New Roman" w:cs="Times New Roman"/>
                <w:sz w:val="20"/>
                <w:szCs w:val="20"/>
                <w:lang w:val="ro-RO"/>
              </w:rPr>
            </w:pPr>
            <w:r w:rsidRPr="00254311">
              <w:rPr>
                <w:rFonts w:ascii="Times New Roman" w:eastAsia="Times New Roman" w:hAnsi="Times New Roman" w:cs="Times New Roman"/>
                <w:b/>
                <w:bCs/>
                <w:sz w:val="20"/>
                <w:szCs w:val="20"/>
                <w:lang w:val="ro-RO"/>
              </w:rPr>
              <w:t>Sold de numerar la sfâr</w:t>
            </w:r>
            <w:r w:rsidR="00F72F6E" w:rsidRPr="00254311">
              <w:rPr>
                <w:rFonts w:ascii="Times New Roman" w:eastAsia="Times New Roman" w:hAnsi="Times New Roman" w:cs="Times New Roman"/>
                <w:b/>
                <w:bCs/>
                <w:sz w:val="20"/>
                <w:szCs w:val="20"/>
                <w:lang w:val="ro-RO"/>
              </w:rPr>
              <w:t>ș</w:t>
            </w:r>
            <w:r w:rsidRPr="00254311">
              <w:rPr>
                <w:rFonts w:ascii="Times New Roman" w:eastAsia="Times New Roman" w:hAnsi="Times New Roman" w:cs="Times New Roman"/>
                <w:b/>
                <w:bCs/>
                <w:sz w:val="20"/>
                <w:szCs w:val="20"/>
                <w:lang w:val="ro-RO"/>
              </w:rPr>
              <w:t>itul perioadei de gestiune (rd.290+rd.300+rd.310)</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E5D0F8" w14:textId="77777777" w:rsidR="00923D82" w:rsidRPr="00254311" w:rsidRDefault="00923D82" w:rsidP="00923D82">
            <w:pPr>
              <w:spacing w:after="0" w:line="240" w:lineRule="auto"/>
              <w:jc w:val="center"/>
              <w:rPr>
                <w:rFonts w:ascii="Times New Roman" w:eastAsia="Times New Roman" w:hAnsi="Times New Roman" w:cs="Times New Roman"/>
                <w:b/>
                <w:bCs/>
                <w:sz w:val="20"/>
                <w:szCs w:val="20"/>
                <w:lang w:val="ro-RO"/>
              </w:rPr>
            </w:pPr>
            <w:r w:rsidRPr="00254311">
              <w:rPr>
                <w:rFonts w:ascii="Times New Roman" w:eastAsia="Times New Roman" w:hAnsi="Times New Roman" w:cs="Times New Roman"/>
                <w:b/>
                <w:bCs/>
                <w:sz w:val="20"/>
                <w:szCs w:val="20"/>
                <w:lang w:val="ro-RO"/>
              </w:rPr>
              <w:t>320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E6494" w14:textId="77777777" w:rsidR="00923D82" w:rsidRPr="00254311" w:rsidRDefault="00923D82" w:rsidP="00923D82">
            <w:pPr>
              <w:spacing w:after="0" w:line="240" w:lineRule="auto"/>
              <w:jc w:val="center"/>
              <w:rPr>
                <w:rFonts w:ascii="Times New Roman" w:eastAsia="Times New Roman" w:hAnsi="Times New Roman" w:cs="Times New Roman"/>
                <w:sz w:val="20"/>
                <w:szCs w:val="20"/>
                <w:lang w:val="ro-RO"/>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55B3B" w14:textId="77777777" w:rsidR="00923D82" w:rsidRPr="00254311" w:rsidRDefault="00923D82" w:rsidP="00923D82">
            <w:pPr>
              <w:spacing w:after="0" w:line="240" w:lineRule="auto"/>
              <w:rPr>
                <w:rFonts w:ascii="Times New Roman" w:eastAsia="Times New Roman" w:hAnsi="Times New Roman" w:cs="Times New Roman"/>
                <w:sz w:val="20"/>
                <w:szCs w:val="20"/>
                <w:lang w:val="ro-RO"/>
              </w:rPr>
            </w:pPr>
          </w:p>
        </w:tc>
      </w:tr>
    </w:tbl>
    <w:p w14:paraId="0E1FD720" w14:textId="77777777" w:rsidR="00FD176C" w:rsidRPr="00254311" w:rsidRDefault="00FD176C" w:rsidP="00E538BE">
      <w:pPr>
        <w:spacing w:after="0"/>
        <w:rPr>
          <w:rFonts w:ascii="Times New Roman" w:hAnsi="Times New Roman" w:cs="Times New Roman"/>
          <w:lang w:val="ro-RO"/>
        </w:rPr>
      </w:pPr>
    </w:p>
    <w:p w14:paraId="768C8C9C" w14:textId="3119F1C1" w:rsidR="00FD176C" w:rsidRPr="00254311" w:rsidRDefault="00FD0C25" w:rsidP="00E538BE">
      <w:pPr>
        <w:spacing w:after="0" w:line="240" w:lineRule="auto"/>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 xml:space="preserve">II. </w:t>
      </w:r>
      <w:r w:rsidR="00FD176C" w:rsidRPr="00254311">
        <w:rPr>
          <w:rFonts w:ascii="Times New Roman" w:eastAsia="Times New Roman" w:hAnsi="Times New Roman" w:cs="Times New Roman"/>
          <w:b/>
          <w:bCs/>
          <w:sz w:val="24"/>
          <w:szCs w:val="24"/>
          <w:lang w:val="ro-RO"/>
        </w:rPr>
        <w:t xml:space="preserve">Structura </w:t>
      </w:r>
      <w:r w:rsidR="00F72F6E" w:rsidRPr="00254311">
        <w:rPr>
          <w:rFonts w:ascii="Times New Roman" w:eastAsia="Times New Roman" w:hAnsi="Times New Roman" w:cs="Times New Roman"/>
          <w:b/>
          <w:bCs/>
          <w:sz w:val="24"/>
          <w:szCs w:val="24"/>
          <w:lang w:val="ro-RO"/>
        </w:rPr>
        <w:t>ș</w:t>
      </w:r>
      <w:r w:rsidR="00FD176C" w:rsidRPr="00254311">
        <w:rPr>
          <w:rFonts w:ascii="Times New Roman" w:eastAsia="Times New Roman" w:hAnsi="Times New Roman" w:cs="Times New Roman"/>
          <w:b/>
          <w:bCs/>
          <w:sz w:val="24"/>
          <w:szCs w:val="24"/>
          <w:lang w:val="ro-RO"/>
        </w:rPr>
        <w:t>i modul de întocmire</w:t>
      </w:r>
    </w:p>
    <w:p w14:paraId="08FB4066" w14:textId="20159C59" w:rsidR="00FD176C" w:rsidRPr="00254311" w:rsidRDefault="00FD176C" w:rsidP="00E538BE">
      <w:pPr>
        <w:spacing w:after="0" w:line="240" w:lineRule="auto"/>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a Raportului privind fluxu</w:t>
      </w:r>
      <w:r w:rsidR="003B4AEF" w:rsidRPr="00254311">
        <w:rPr>
          <w:rFonts w:ascii="Times New Roman" w:eastAsia="Times New Roman" w:hAnsi="Times New Roman" w:cs="Times New Roman"/>
          <w:b/>
          <w:bCs/>
          <w:sz w:val="24"/>
          <w:szCs w:val="24"/>
          <w:lang w:val="ro-RO"/>
        </w:rPr>
        <w:t>ri</w:t>
      </w:r>
      <w:r w:rsidR="001B1FF8" w:rsidRPr="00254311">
        <w:rPr>
          <w:rFonts w:ascii="Times New Roman" w:eastAsia="Times New Roman" w:hAnsi="Times New Roman" w:cs="Times New Roman"/>
          <w:b/>
          <w:bCs/>
          <w:sz w:val="24"/>
          <w:szCs w:val="24"/>
          <w:lang w:val="ro-RO"/>
        </w:rPr>
        <w:t>le</w:t>
      </w:r>
      <w:r w:rsidR="003B4AEF" w:rsidRPr="00254311">
        <w:rPr>
          <w:rFonts w:ascii="Times New Roman" w:eastAsia="Times New Roman" w:hAnsi="Times New Roman" w:cs="Times New Roman"/>
          <w:b/>
          <w:bCs/>
          <w:sz w:val="24"/>
          <w:szCs w:val="24"/>
          <w:lang w:val="ro-RO"/>
        </w:rPr>
        <w:t xml:space="preserve"> de</w:t>
      </w:r>
      <w:r w:rsidRPr="00254311">
        <w:rPr>
          <w:rFonts w:ascii="Times New Roman" w:eastAsia="Times New Roman" w:hAnsi="Times New Roman" w:cs="Times New Roman"/>
          <w:b/>
          <w:bCs/>
          <w:sz w:val="24"/>
          <w:szCs w:val="24"/>
          <w:lang w:val="ro-RO"/>
        </w:rPr>
        <w:t xml:space="preserve"> numerar</w:t>
      </w:r>
    </w:p>
    <w:p w14:paraId="29E2491F" w14:textId="77777777" w:rsidR="00FD176C" w:rsidRPr="00254311" w:rsidRDefault="00FD176C" w:rsidP="00E538BE">
      <w:pPr>
        <w:spacing w:after="0" w:line="240" w:lineRule="auto"/>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 </w:t>
      </w:r>
    </w:p>
    <w:p w14:paraId="691BE959" w14:textId="6CDAAAEB"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w:t>
      </w:r>
      <w:r w:rsidRPr="00254311">
        <w:rPr>
          <w:rFonts w:ascii="Times New Roman" w:eastAsia="Times New Roman" w:hAnsi="Times New Roman" w:cs="Times New Roman"/>
          <w:sz w:val="24"/>
          <w:szCs w:val="24"/>
          <w:lang w:val="ro-RO"/>
        </w:rPr>
        <w:t xml:space="preserve"> Raportul privind fluxu</w:t>
      </w:r>
      <w:r w:rsidR="003B4AEF" w:rsidRPr="00254311">
        <w:rPr>
          <w:rFonts w:ascii="Times New Roman" w:eastAsia="Times New Roman" w:hAnsi="Times New Roman" w:cs="Times New Roman"/>
          <w:sz w:val="24"/>
          <w:szCs w:val="24"/>
          <w:lang w:val="ro-RO"/>
        </w:rPr>
        <w:t>ri</w:t>
      </w:r>
      <w:r w:rsidR="001B1FF8" w:rsidRPr="00254311">
        <w:rPr>
          <w:rFonts w:ascii="Times New Roman" w:eastAsia="Times New Roman" w:hAnsi="Times New Roman" w:cs="Times New Roman"/>
          <w:sz w:val="24"/>
          <w:szCs w:val="24"/>
          <w:lang w:val="ro-RO"/>
        </w:rPr>
        <w:t>le</w:t>
      </w:r>
      <w:r w:rsidR="003B4AEF" w:rsidRPr="00254311">
        <w:rPr>
          <w:rFonts w:ascii="Times New Roman" w:eastAsia="Times New Roman" w:hAnsi="Times New Roman" w:cs="Times New Roman"/>
          <w:sz w:val="24"/>
          <w:szCs w:val="24"/>
          <w:lang w:val="ro-RO"/>
        </w:rPr>
        <w:t xml:space="preserve"> de</w:t>
      </w:r>
      <w:r w:rsidRPr="00254311">
        <w:rPr>
          <w:rFonts w:ascii="Times New Roman" w:eastAsia="Times New Roman" w:hAnsi="Times New Roman" w:cs="Times New Roman"/>
          <w:sz w:val="24"/>
          <w:szCs w:val="24"/>
          <w:lang w:val="ro-RO"/>
        </w:rPr>
        <w:t xml:space="preserve"> numerar</w:t>
      </w:r>
      <w:r w:rsidR="001266BB"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se întocme</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te pentru perioada de </w:t>
      </w:r>
      <w:r w:rsidR="001266BB" w:rsidRPr="00254311">
        <w:rPr>
          <w:rFonts w:ascii="Times New Roman" w:eastAsia="Times New Roman" w:hAnsi="Times New Roman" w:cs="Times New Roman"/>
          <w:sz w:val="24"/>
          <w:szCs w:val="24"/>
          <w:lang w:val="ro-RO"/>
        </w:rPr>
        <w:t xml:space="preserve">raportare </w:t>
      </w:r>
      <w:r w:rsidRPr="00254311">
        <w:rPr>
          <w:rFonts w:ascii="Times New Roman" w:eastAsia="Times New Roman" w:hAnsi="Times New Roman" w:cs="Times New Roman"/>
          <w:sz w:val="24"/>
          <w:szCs w:val="24"/>
          <w:lang w:val="ro-RO"/>
        </w:rPr>
        <w:t>în baza contabilită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 de casă cu total</w:t>
      </w:r>
      <w:r w:rsidR="001B1FF8" w:rsidRPr="00254311">
        <w:rPr>
          <w:rFonts w:ascii="Times New Roman" w:eastAsia="Times New Roman" w:hAnsi="Times New Roman" w:cs="Times New Roman"/>
          <w:sz w:val="24"/>
          <w:szCs w:val="24"/>
          <w:lang w:val="ro-RO"/>
        </w:rPr>
        <w:t>ul</w:t>
      </w:r>
      <w:r w:rsidRPr="00254311">
        <w:rPr>
          <w:rFonts w:ascii="Times New Roman" w:eastAsia="Times New Roman" w:hAnsi="Times New Roman" w:cs="Times New Roman"/>
          <w:sz w:val="24"/>
          <w:szCs w:val="24"/>
          <w:lang w:val="ro-RO"/>
        </w:rPr>
        <w:t xml:space="preserve"> cumulativ de la începutul perioadei de gestiune, conform căreia intrările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ie</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irile de numerar în această perioadă se determină în baza datelor din conturile de eviden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ă a numerarului.</w:t>
      </w:r>
    </w:p>
    <w:p w14:paraId="6ED3F949" w14:textId="1CDA8FF1"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2.</w:t>
      </w:r>
      <w:r w:rsidRPr="00254311">
        <w:rPr>
          <w:rFonts w:ascii="Times New Roman" w:eastAsia="Times New Roman" w:hAnsi="Times New Roman" w:cs="Times New Roman"/>
          <w:sz w:val="24"/>
          <w:szCs w:val="24"/>
          <w:lang w:val="ro-RO"/>
        </w:rPr>
        <w:t xml:space="preserve"> Raportul privind fluxu</w:t>
      </w:r>
      <w:r w:rsidR="003B4AEF" w:rsidRPr="00254311">
        <w:rPr>
          <w:rFonts w:ascii="Times New Roman" w:eastAsia="Times New Roman" w:hAnsi="Times New Roman" w:cs="Times New Roman"/>
          <w:sz w:val="24"/>
          <w:szCs w:val="24"/>
          <w:lang w:val="ro-RO"/>
        </w:rPr>
        <w:t>ri</w:t>
      </w:r>
      <w:r w:rsidR="001B1FF8" w:rsidRPr="00254311">
        <w:rPr>
          <w:rFonts w:ascii="Times New Roman" w:eastAsia="Times New Roman" w:hAnsi="Times New Roman" w:cs="Times New Roman"/>
          <w:sz w:val="24"/>
          <w:szCs w:val="24"/>
          <w:lang w:val="ro-RO"/>
        </w:rPr>
        <w:t>le</w:t>
      </w:r>
      <w:r w:rsidRPr="00254311">
        <w:rPr>
          <w:rFonts w:ascii="Times New Roman" w:eastAsia="Times New Roman" w:hAnsi="Times New Roman" w:cs="Times New Roman"/>
          <w:sz w:val="24"/>
          <w:szCs w:val="24"/>
          <w:lang w:val="ro-RO"/>
        </w:rPr>
        <w:t xml:space="preserve"> </w:t>
      </w:r>
      <w:r w:rsidR="003B4AEF" w:rsidRPr="00254311">
        <w:rPr>
          <w:rFonts w:ascii="Times New Roman" w:eastAsia="Times New Roman" w:hAnsi="Times New Roman" w:cs="Times New Roman"/>
          <w:sz w:val="24"/>
          <w:szCs w:val="24"/>
          <w:lang w:val="ro-RO"/>
        </w:rPr>
        <w:t xml:space="preserve">de </w:t>
      </w:r>
      <w:r w:rsidRPr="00254311">
        <w:rPr>
          <w:rFonts w:ascii="Times New Roman" w:eastAsia="Times New Roman" w:hAnsi="Times New Roman" w:cs="Times New Roman"/>
          <w:sz w:val="24"/>
          <w:szCs w:val="24"/>
          <w:lang w:val="ro-RO"/>
        </w:rPr>
        <w:t xml:space="preserve">numerar reflectă încasările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plă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ile de numerar separat pe activită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ile opera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ională, de investi</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ii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financiară, cu prezentarea distinctă a diferen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elor de curs valutar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de sumă.</w:t>
      </w:r>
    </w:p>
    <w:p w14:paraId="550F4C52" w14:textId="4300AFC8"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3.</w:t>
      </w:r>
      <w:r w:rsidRPr="00254311">
        <w:rPr>
          <w:rFonts w:ascii="Times New Roman" w:eastAsia="Times New Roman" w:hAnsi="Times New Roman" w:cs="Times New Roman"/>
          <w:sz w:val="24"/>
          <w:szCs w:val="24"/>
          <w:lang w:val="ro-RO"/>
        </w:rPr>
        <w:t xml:space="preserve"> În Raportul privind fluxu</w:t>
      </w:r>
      <w:r w:rsidR="000E4D40" w:rsidRPr="00254311">
        <w:rPr>
          <w:rFonts w:ascii="Times New Roman" w:eastAsia="Times New Roman" w:hAnsi="Times New Roman" w:cs="Times New Roman"/>
          <w:sz w:val="24"/>
          <w:szCs w:val="24"/>
          <w:lang w:val="ro-RO"/>
        </w:rPr>
        <w:t>ri</w:t>
      </w:r>
      <w:r w:rsidR="001B1FF8" w:rsidRPr="00254311">
        <w:rPr>
          <w:rFonts w:ascii="Times New Roman" w:eastAsia="Times New Roman" w:hAnsi="Times New Roman" w:cs="Times New Roman"/>
          <w:sz w:val="24"/>
          <w:szCs w:val="24"/>
          <w:lang w:val="ro-RO"/>
        </w:rPr>
        <w:t>le</w:t>
      </w:r>
      <w:r w:rsidR="000E4D40" w:rsidRPr="00254311">
        <w:rPr>
          <w:rFonts w:ascii="Times New Roman" w:eastAsia="Times New Roman" w:hAnsi="Times New Roman" w:cs="Times New Roman"/>
          <w:sz w:val="24"/>
          <w:szCs w:val="24"/>
          <w:lang w:val="ro-RO"/>
        </w:rPr>
        <w:t xml:space="preserve"> de</w:t>
      </w:r>
      <w:r w:rsidRPr="00254311">
        <w:rPr>
          <w:rFonts w:ascii="Times New Roman" w:eastAsia="Times New Roman" w:hAnsi="Times New Roman" w:cs="Times New Roman"/>
          <w:sz w:val="24"/>
          <w:szCs w:val="24"/>
          <w:lang w:val="ro-RO"/>
        </w:rPr>
        <w:t xml:space="preserve"> numerar nu se reflectă:</w:t>
      </w:r>
    </w:p>
    <w:p w14:paraId="46EFC7B8" w14:textId="505B87D3" w:rsidR="00FD176C" w:rsidRPr="00254311" w:rsidRDefault="008B5D8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1)</w:t>
      </w:r>
      <w:r w:rsidR="00FD176C"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iCs/>
          <w:sz w:val="24"/>
          <w:szCs w:val="24"/>
          <w:lang w:val="ro-RO"/>
        </w:rPr>
        <w:t>mi</w:t>
      </w:r>
      <w:r w:rsidR="00F72F6E" w:rsidRPr="00254311">
        <w:rPr>
          <w:rFonts w:ascii="Times New Roman" w:eastAsia="Times New Roman" w:hAnsi="Times New Roman" w:cs="Times New Roman"/>
          <w:iCs/>
          <w:sz w:val="24"/>
          <w:szCs w:val="24"/>
          <w:lang w:val="ro-RO"/>
        </w:rPr>
        <w:t>ș</w:t>
      </w:r>
      <w:r w:rsidR="00FD176C" w:rsidRPr="00254311">
        <w:rPr>
          <w:rFonts w:ascii="Times New Roman" w:eastAsia="Times New Roman" w:hAnsi="Times New Roman" w:cs="Times New Roman"/>
          <w:iCs/>
          <w:sz w:val="24"/>
          <w:szCs w:val="24"/>
          <w:lang w:val="ro-RO"/>
        </w:rPr>
        <w:t>carea internă a numerarului</w:t>
      </w:r>
      <w:r w:rsidR="00FD176C" w:rsidRPr="00254311">
        <w:rPr>
          <w:rFonts w:ascii="Times New Roman" w:eastAsia="Times New Roman" w:hAnsi="Times New Roman" w:cs="Times New Roman"/>
          <w:sz w:val="24"/>
          <w:szCs w:val="24"/>
          <w:lang w:val="ro-RO"/>
        </w:rPr>
        <w:t xml:space="preserve"> (de exemplu, ridicările în numerar de la conturile curente, alimentarea cardurilor </w:t>
      </w:r>
      <w:r w:rsidR="00BB387B" w:rsidRPr="00254311">
        <w:rPr>
          <w:rFonts w:ascii="Times New Roman" w:eastAsia="Times New Roman" w:hAnsi="Times New Roman" w:cs="Times New Roman"/>
          <w:sz w:val="24"/>
          <w:szCs w:val="24"/>
          <w:lang w:val="ro-RO"/>
        </w:rPr>
        <w:t xml:space="preserve">de plată </w:t>
      </w:r>
      <w:r w:rsidR="00FD176C" w:rsidRPr="00254311">
        <w:rPr>
          <w:rFonts w:ascii="Times New Roman" w:eastAsia="Times New Roman" w:hAnsi="Times New Roman" w:cs="Times New Roman"/>
          <w:sz w:val="24"/>
          <w:szCs w:val="24"/>
          <w:lang w:val="ro-RO"/>
        </w:rPr>
        <w:t xml:space="preserve">ale </w:t>
      </w:r>
      <w:r w:rsidR="00E7305F" w:rsidRPr="00254311">
        <w:rPr>
          <w:rFonts w:ascii="Times New Roman" w:eastAsia="Times New Roman" w:hAnsi="Times New Roman" w:cs="Times New Roman"/>
          <w:sz w:val="24"/>
          <w:szCs w:val="24"/>
          <w:lang w:val="ro-RO"/>
        </w:rPr>
        <w:t>OCN</w:t>
      </w:r>
      <w:r w:rsidR="00FD176C" w:rsidRPr="00254311">
        <w:rPr>
          <w:rFonts w:ascii="Times New Roman" w:eastAsia="Times New Roman" w:hAnsi="Times New Roman" w:cs="Times New Roman"/>
          <w:sz w:val="24"/>
          <w:szCs w:val="24"/>
          <w:lang w:val="ro-RO"/>
        </w:rPr>
        <w:t>, transferarea numerarului de la un cont curent la altul, procurarea/vânzarea valutei);</w:t>
      </w:r>
    </w:p>
    <w:p w14:paraId="77CDC731" w14:textId="71C8D203" w:rsidR="00FD176C" w:rsidRPr="00254311" w:rsidRDefault="008B5D8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2)</w:t>
      </w:r>
      <w:r w:rsidR="00FD176C"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iCs/>
          <w:sz w:val="24"/>
          <w:szCs w:val="24"/>
          <w:lang w:val="ro-RO"/>
        </w:rPr>
        <w:t>tranzac</w:t>
      </w:r>
      <w:r w:rsidR="00F72F6E" w:rsidRPr="00254311">
        <w:rPr>
          <w:rFonts w:ascii="Times New Roman" w:eastAsia="Times New Roman" w:hAnsi="Times New Roman" w:cs="Times New Roman"/>
          <w:iCs/>
          <w:sz w:val="24"/>
          <w:szCs w:val="24"/>
          <w:lang w:val="ro-RO"/>
        </w:rPr>
        <w:t>ț</w:t>
      </w:r>
      <w:r w:rsidR="00FD176C" w:rsidRPr="00254311">
        <w:rPr>
          <w:rFonts w:ascii="Times New Roman" w:eastAsia="Times New Roman" w:hAnsi="Times New Roman" w:cs="Times New Roman"/>
          <w:iCs/>
          <w:sz w:val="24"/>
          <w:szCs w:val="24"/>
          <w:lang w:val="ro-RO"/>
        </w:rPr>
        <w:t>iile pe bază de barter</w:t>
      </w:r>
      <w:r w:rsidR="00FD176C" w:rsidRPr="00254311">
        <w:rPr>
          <w:rFonts w:ascii="Times New Roman" w:eastAsia="Times New Roman" w:hAnsi="Times New Roman" w:cs="Times New Roman"/>
          <w:sz w:val="24"/>
          <w:szCs w:val="24"/>
          <w:lang w:val="ro-RO"/>
        </w:rPr>
        <w:t xml:space="preserve"> (schimb de active/servicii);</w:t>
      </w:r>
    </w:p>
    <w:p w14:paraId="2C5F8B7A" w14:textId="373056BC" w:rsidR="00FD176C" w:rsidRPr="00254311" w:rsidRDefault="008B5D8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3)</w:t>
      </w:r>
      <w:r w:rsidR="00FD176C"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iCs/>
          <w:sz w:val="24"/>
          <w:szCs w:val="24"/>
          <w:lang w:val="ro-RO"/>
        </w:rPr>
        <w:t>convertirea datoriilor în elemente de capital neînregistrat/capital social</w:t>
      </w:r>
      <w:r w:rsidR="00FD176C" w:rsidRPr="00254311">
        <w:rPr>
          <w:rFonts w:ascii="Times New Roman" w:eastAsia="Times New Roman" w:hAnsi="Times New Roman" w:cs="Times New Roman"/>
          <w:sz w:val="24"/>
          <w:szCs w:val="24"/>
          <w:lang w:val="ro-RO"/>
        </w:rPr>
        <w:t>.</w:t>
      </w:r>
    </w:p>
    <w:p w14:paraId="28A743DD" w14:textId="355C7AF9" w:rsidR="00FD176C" w:rsidRPr="00254311" w:rsidRDefault="00FD176C" w:rsidP="00BC5DA8">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4.</w:t>
      </w:r>
      <w:r w:rsidRPr="00254311">
        <w:rPr>
          <w:rFonts w:ascii="Times New Roman" w:eastAsia="Times New Roman" w:hAnsi="Times New Roman" w:cs="Times New Roman"/>
          <w:sz w:val="24"/>
          <w:szCs w:val="24"/>
          <w:lang w:val="ro-RO"/>
        </w:rPr>
        <w:t xml:space="preserve"> </w:t>
      </w:r>
      <w:r w:rsidR="00DB5100" w:rsidRPr="00254311">
        <w:rPr>
          <w:rFonts w:ascii="Times New Roman" w:eastAsia="Times New Roman" w:hAnsi="Times New Roman" w:cs="Times New Roman"/>
          <w:sz w:val="24"/>
          <w:szCs w:val="24"/>
          <w:lang w:val="ro-RO"/>
        </w:rPr>
        <w:t xml:space="preserve">La </w:t>
      </w:r>
      <w:r w:rsidRPr="00254311">
        <w:rPr>
          <w:rFonts w:ascii="Times New Roman" w:eastAsia="Times New Roman" w:hAnsi="Times New Roman" w:cs="Times New Roman"/>
          <w:b/>
          <w:bCs/>
          <w:sz w:val="24"/>
          <w:szCs w:val="24"/>
          <w:lang w:val="ro-RO"/>
        </w:rPr>
        <w:t>Fluxuri de numerar din activitatea opera</w:t>
      </w:r>
      <w:r w:rsidR="00F72F6E" w:rsidRPr="00254311">
        <w:rPr>
          <w:rFonts w:ascii="Times New Roman" w:eastAsia="Times New Roman" w:hAnsi="Times New Roman" w:cs="Times New Roman"/>
          <w:b/>
          <w:bCs/>
          <w:sz w:val="24"/>
          <w:szCs w:val="24"/>
          <w:lang w:val="ro-RO"/>
        </w:rPr>
        <w:t>ț</w:t>
      </w:r>
      <w:r w:rsidRPr="00254311">
        <w:rPr>
          <w:rFonts w:ascii="Times New Roman" w:eastAsia="Times New Roman" w:hAnsi="Times New Roman" w:cs="Times New Roman"/>
          <w:b/>
          <w:bCs/>
          <w:sz w:val="24"/>
          <w:szCs w:val="24"/>
          <w:lang w:val="ro-RO"/>
        </w:rPr>
        <w:t>ională</w:t>
      </w:r>
      <w:r w:rsidRPr="00254311">
        <w:rPr>
          <w:rFonts w:ascii="Times New Roman" w:eastAsia="Times New Roman" w:hAnsi="Times New Roman" w:cs="Times New Roman"/>
          <w:sz w:val="24"/>
          <w:szCs w:val="24"/>
          <w:lang w:val="ro-RO"/>
        </w:rPr>
        <w:t xml:space="preserve"> </w:t>
      </w:r>
      <w:r w:rsidR="00DB5100" w:rsidRPr="00254311">
        <w:rPr>
          <w:rFonts w:ascii="Times New Roman" w:eastAsia="Times New Roman" w:hAnsi="Times New Roman" w:cs="Times New Roman"/>
          <w:sz w:val="24"/>
          <w:szCs w:val="24"/>
          <w:lang w:val="ro-RO"/>
        </w:rPr>
        <w:t>se reflectă</w:t>
      </w:r>
      <w:r w:rsidRPr="00254311">
        <w:rPr>
          <w:rFonts w:ascii="Times New Roman" w:eastAsia="Times New Roman" w:hAnsi="Times New Roman" w:cs="Times New Roman"/>
          <w:sz w:val="24"/>
          <w:szCs w:val="24"/>
          <w:lang w:val="ro-RO"/>
        </w:rPr>
        <w:t xml:space="preserve"> fluxu</w:t>
      </w:r>
      <w:r w:rsidR="000E4D40" w:rsidRPr="00254311">
        <w:rPr>
          <w:rFonts w:ascii="Times New Roman" w:eastAsia="Times New Roman" w:hAnsi="Times New Roman" w:cs="Times New Roman"/>
          <w:sz w:val="24"/>
          <w:szCs w:val="24"/>
          <w:lang w:val="ro-RO"/>
        </w:rPr>
        <w:t>ri</w:t>
      </w:r>
      <w:r w:rsidR="001B1FF8" w:rsidRPr="00254311">
        <w:rPr>
          <w:rFonts w:ascii="Times New Roman" w:eastAsia="Times New Roman" w:hAnsi="Times New Roman" w:cs="Times New Roman"/>
          <w:sz w:val="24"/>
          <w:szCs w:val="24"/>
          <w:lang w:val="ro-RO"/>
        </w:rPr>
        <w:t>le</w:t>
      </w:r>
      <w:r w:rsidR="000E4D40" w:rsidRPr="00254311">
        <w:rPr>
          <w:rFonts w:ascii="Times New Roman" w:eastAsia="Times New Roman" w:hAnsi="Times New Roman" w:cs="Times New Roman"/>
          <w:sz w:val="24"/>
          <w:szCs w:val="24"/>
          <w:lang w:val="ro-RO"/>
        </w:rPr>
        <w:t xml:space="preserve"> de </w:t>
      </w:r>
      <w:r w:rsidRPr="00254311">
        <w:rPr>
          <w:rFonts w:ascii="Times New Roman" w:eastAsia="Times New Roman" w:hAnsi="Times New Roman" w:cs="Times New Roman"/>
          <w:sz w:val="24"/>
          <w:szCs w:val="24"/>
          <w:lang w:val="ro-RO"/>
        </w:rPr>
        <w:t>numerar condi</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ionat</w:t>
      </w:r>
      <w:r w:rsidR="000155E8" w:rsidRPr="00254311">
        <w:rPr>
          <w:rFonts w:ascii="Times New Roman" w:eastAsia="Times New Roman" w:hAnsi="Times New Roman" w:cs="Times New Roman"/>
          <w:sz w:val="24"/>
          <w:szCs w:val="24"/>
          <w:lang w:val="ro-RO"/>
        </w:rPr>
        <w:t>e</w:t>
      </w:r>
      <w:r w:rsidRPr="00254311">
        <w:rPr>
          <w:rFonts w:ascii="Times New Roman" w:eastAsia="Times New Roman" w:hAnsi="Times New Roman" w:cs="Times New Roman"/>
          <w:sz w:val="24"/>
          <w:szCs w:val="24"/>
          <w:lang w:val="ro-RO"/>
        </w:rPr>
        <w:t xml:space="preserve"> de activitatea </w:t>
      </w:r>
      <w:r w:rsidR="000155E8" w:rsidRPr="00254311">
        <w:rPr>
          <w:rFonts w:ascii="Times New Roman" w:eastAsia="Times New Roman" w:hAnsi="Times New Roman" w:cs="Times New Roman"/>
          <w:sz w:val="24"/>
          <w:szCs w:val="24"/>
          <w:lang w:val="ro-RO"/>
        </w:rPr>
        <w:t>OCN</w:t>
      </w:r>
      <w:r w:rsidRPr="00254311">
        <w:rPr>
          <w:rFonts w:ascii="Times New Roman" w:eastAsia="Times New Roman" w:hAnsi="Times New Roman" w:cs="Times New Roman"/>
          <w:sz w:val="24"/>
          <w:szCs w:val="24"/>
          <w:lang w:val="ro-RO"/>
        </w:rPr>
        <w:t xml:space="preserve"> privind atragerea sub formă de credite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împrumuturi primite, precum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creditele/leasingul financiar acordate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dobânzile aferente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anume:</w:t>
      </w:r>
    </w:p>
    <w:p w14:paraId="2FA1EFDB" w14:textId="36B3A213" w:rsidR="00FD176C" w:rsidRPr="00254311" w:rsidRDefault="00FD176C" w:rsidP="00B239EA">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1</w:t>
      </w:r>
      <w:r w:rsidR="00BC5DA8"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În rândul 010 </w:t>
      </w:r>
      <w:r w:rsidR="00A6527B"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Dobânzi </w:t>
      </w:r>
      <w:r w:rsidR="00F72F6E" w:rsidRPr="00254311">
        <w:rPr>
          <w:rFonts w:ascii="Times New Roman" w:eastAsia="Times New Roman" w:hAnsi="Times New Roman" w:cs="Times New Roman"/>
          <w:sz w:val="24"/>
          <w:szCs w:val="24"/>
          <w:lang w:val="ro-RO"/>
        </w:rPr>
        <w:t>ș</w:t>
      </w:r>
      <w:r w:rsidR="000061D5" w:rsidRPr="00254311">
        <w:rPr>
          <w:rFonts w:ascii="Times New Roman" w:eastAsia="Times New Roman" w:hAnsi="Times New Roman" w:cs="Times New Roman"/>
          <w:sz w:val="24"/>
          <w:szCs w:val="24"/>
          <w:lang w:val="ro-RO"/>
        </w:rPr>
        <w:t xml:space="preserve">i comisioane </w:t>
      </w:r>
      <w:r w:rsidRPr="00254311">
        <w:rPr>
          <w:rFonts w:ascii="Times New Roman" w:eastAsia="Times New Roman" w:hAnsi="Times New Roman" w:cs="Times New Roman"/>
          <w:sz w:val="24"/>
          <w:szCs w:val="24"/>
          <w:lang w:val="ro-RO"/>
        </w:rPr>
        <w:t xml:space="preserve">încasate” se reflectă numerarul încasat efectiv din dobânzile aferente creditelor/leasingului financiar acordate, comisioanele aferente </w:t>
      </w:r>
      <w:r w:rsidR="00B239EA" w:rsidRPr="00254311">
        <w:rPr>
          <w:rFonts w:ascii="Times New Roman" w:eastAsia="Times New Roman" w:hAnsi="Times New Roman" w:cs="Times New Roman"/>
          <w:sz w:val="24"/>
          <w:szCs w:val="24"/>
          <w:lang w:val="ro-RO"/>
        </w:rPr>
        <w:t xml:space="preserve">creditelor/leasingului financiar </w:t>
      </w:r>
      <w:r w:rsidRPr="00254311">
        <w:rPr>
          <w:rFonts w:ascii="Times New Roman" w:eastAsia="Times New Roman" w:hAnsi="Times New Roman" w:cs="Times New Roman"/>
          <w:sz w:val="24"/>
          <w:szCs w:val="24"/>
          <w:lang w:val="ro-RO"/>
        </w:rPr>
        <w:t>acordate.</w:t>
      </w:r>
    </w:p>
    <w:p w14:paraId="727B5FAD" w14:textId="0E5DDD6F"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2</w:t>
      </w:r>
      <w:r w:rsidR="00BC5DA8"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În rândul 020 </w:t>
      </w:r>
      <w:r w:rsidR="00A6527B"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Dobânzi</w:t>
      </w:r>
      <w:r w:rsidR="000061D5"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0061D5" w:rsidRPr="00254311">
        <w:rPr>
          <w:rFonts w:ascii="Times New Roman" w:eastAsia="Times New Roman" w:hAnsi="Times New Roman" w:cs="Times New Roman"/>
          <w:sz w:val="24"/>
          <w:szCs w:val="24"/>
          <w:lang w:val="ro-RO"/>
        </w:rPr>
        <w:t>i comisioane</w:t>
      </w:r>
      <w:r w:rsidRPr="00254311">
        <w:rPr>
          <w:rFonts w:ascii="Times New Roman" w:eastAsia="Times New Roman" w:hAnsi="Times New Roman" w:cs="Times New Roman"/>
          <w:sz w:val="24"/>
          <w:szCs w:val="24"/>
          <w:lang w:val="ro-RO"/>
        </w:rPr>
        <w:t xml:space="preserve"> plătite” se indică plă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ile dobânzilor în numerar ale creditorilor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comisioanele aferente împrumuturilor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creditelor</w:t>
      </w:r>
      <w:r w:rsidR="00C86930">
        <w:rPr>
          <w:rFonts w:ascii="Times New Roman" w:eastAsia="Times New Roman" w:hAnsi="Times New Roman" w:cs="Times New Roman"/>
          <w:sz w:val="24"/>
          <w:szCs w:val="24"/>
          <w:lang w:val="ro-RO"/>
        </w:rPr>
        <w:t xml:space="preserve"> bancare</w:t>
      </w:r>
      <w:r w:rsidRPr="00254311">
        <w:rPr>
          <w:rFonts w:ascii="Times New Roman" w:eastAsia="Times New Roman" w:hAnsi="Times New Roman" w:cs="Times New Roman"/>
          <w:sz w:val="24"/>
          <w:szCs w:val="24"/>
          <w:lang w:val="ro-RO"/>
        </w:rPr>
        <w:t xml:space="preserve"> primite.</w:t>
      </w:r>
    </w:p>
    <w:p w14:paraId="021255C1" w14:textId="012DF1CA"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3</w:t>
      </w:r>
      <w:r w:rsidR="00BC5DA8"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În rândul 030 </w:t>
      </w:r>
      <w:r w:rsidR="00A6527B" w:rsidRPr="00254311">
        <w:rPr>
          <w:rFonts w:ascii="Times New Roman" w:eastAsia="Times New Roman" w:hAnsi="Times New Roman" w:cs="Times New Roman"/>
          <w:bCs/>
          <w:color w:val="000000"/>
          <w:sz w:val="24"/>
          <w:szCs w:val="24"/>
          <w:lang w:val="ro-RO"/>
        </w:rPr>
        <w:t>„</w:t>
      </w:r>
      <w:r w:rsidRPr="00254311">
        <w:rPr>
          <w:rFonts w:ascii="Times New Roman" w:eastAsia="Times New Roman" w:hAnsi="Times New Roman" w:cs="Times New Roman"/>
          <w:bCs/>
          <w:color w:val="000000"/>
          <w:sz w:val="24"/>
          <w:szCs w:val="24"/>
          <w:lang w:val="ro-RO"/>
        </w:rPr>
        <w:t>Dobânzi de întârziere, penalită</w:t>
      </w:r>
      <w:r w:rsidR="00F72F6E" w:rsidRPr="00254311">
        <w:rPr>
          <w:rFonts w:ascii="Times New Roman" w:eastAsia="Times New Roman" w:hAnsi="Times New Roman" w:cs="Times New Roman"/>
          <w:bCs/>
          <w:color w:val="000000"/>
          <w:sz w:val="24"/>
          <w:szCs w:val="24"/>
          <w:lang w:val="ro-RO"/>
        </w:rPr>
        <w:t>ț</w:t>
      </w:r>
      <w:r w:rsidRPr="00254311">
        <w:rPr>
          <w:rFonts w:ascii="Times New Roman" w:eastAsia="Times New Roman" w:hAnsi="Times New Roman" w:cs="Times New Roman"/>
          <w:bCs/>
          <w:color w:val="000000"/>
          <w:sz w:val="24"/>
          <w:szCs w:val="24"/>
          <w:lang w:val="ro-RO"/>
        </w:rPr>
        <w:t xml:space="preserve">i </w:t>
      </w:r>
      <w:r w:rsidR="00F72F6E" w:rsidRPr="00254311">
        <w:rPr>
          <w:rFonts w:ascii="Times New Roman" w:eastAsia="Times New Roman" w:hAnsi="Times New Roman" w:cs="Times New Roman"/>
          <w:bCs/>
          <w:color w:val="000000"/>
          <w:sz w:val="24"/>
          <w:szCs w:val="24"/>
          <w:lang w:val="ro-RO"/>
        </w:rPr>
        <w:t>ș</w:t>
      </w:r>
      <w:r w:rsidRPr="00254311">
        <w:rPr>
          <w:rFonts w:ascii="Times New Roman" w:eastAsia="Times New Roman" w:hAnsi="Times New Roman" w:cs="Times New Roman"/>
          <w:bCs/>
          <w:color w:val="000000"/>
          <w:sz w:val="24"/>
          <w:szCs w:val="24"/>
          <w:lang w:val="ro-RO"/>
        </w:rPr>
        <w:t xml:space="preserve">i alte sume </w:t>
      </w:r>
      <w:r w:rsidR="003B333F" w:rsidRPr="00254311">
        <w:rPr>
          <w:rFonts w:ascii="Times New Roman" w:eastAsia="Times New Roman" w:hAnsi="Times New Roman" w:cs="Times New Roman"/>
          <w:bCs/>
          <w:color w:val="000000"/>
          <w:sz w:val="24"/>
          <w:szCs w:val="24"/>
          <w:lang w:val="ro-RO"/>
        </w:rPr>
        <w:t>î</w:t>
      </w:r>
      <w:r w:rsidRPr="00254311">
        <w:rPr>
          <w:rFonts w:ascii="Times New Roman" w:eastAsia="Times New Roman" w:hAnsi="Times New Roman" w:cs="Times New Roman"/>
          <w:bCs/>
          <w:color w:val="000000"/>
          <w:sz w:val="24"/>
          <w:szCs w:val="24"/>
          <w:lang w:val="ro-RO"/>
        </w:rPr>
        <w:t>ncasate</w:t>
      </w:r>
      <w:r w:rsidRPr="00254311">
        <w:rPr>
          <w:rFonts w:ascii="Times New Roman" w:eastAsia="Times New Roman" w:hAnsi="Times New Roman" w:cs="Times New Roman"/>
          <w:sz w:val="24"/>
          <w:szCs w:val="24"/>
          <w:lang w:val="ro-RO"/>
        </w:rPr>
        <w:t>” se reflectă numerarul încasat efectiv din dobânzile d</w:t>
      </w:r>
      <w:r w:rsidR="00D06216" w:rsidRPr="00254311">
        <w:rPr>
          <w:rFonts w:ascii="Times New Roman" w:eastAsia="Times New Roman" w:hAnsi="Times New Roman" w:cs="Times New Roman"/>
          <w:sz w:val="24"/>
          <w:szCs w:val="24"/>
          <w:lang w:val="ro-RO"/>
        </w:rPr>
        <w:t>in</w:t>
      </w:r>
      <w:r w:rsidRPr="00254311">
        <w:rPr>
          <w:rFonts w:ascii="Times New Roman" w:eastAsia="Times New Roman" w:hAnsi="Times New Roman" w:cs="Times New Roman"/>
          <w:sz w:val="24"/>
          <w:szCs w:val="24"/>
          <w:lang w:val="ro-RO"/>
        </w:rPr>
        <w:t xml:space="preserve"> înt</w:t>
      </w:r>
      <w:r w:rsidR="00D06216" w:rsidRPr="00254311">
        <w:rPr>
          <w:rFonts w:ascii="Times New Roman" w:eastAsia="Times New Roman" w:hAnsi="Times New Roman" w:cs="Times New Roman"/>
          <w:sz w:val="24"/>
          <w:szCs w:val="24"/>
          <w:lang w:val="ro-RO"/>
        </w:rPr>
        <w:t>â</w:t>
      </w:r>
      <w:r w:rsidRPr="00254311">
        <w:rPr>
          <w:rFonts w:ascii="Times New Roman" w:eastAsia="Times New Roman" w:hAnsi="Times New Roman" w:cs="Times New Roman"/>
          <w:sz w:val="24"/>
          <w:szCs w:val="24"/>
          <w:lang w:val="ro-RO"/>
        </w:rPr>
        <w:t>rziere, penalită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alte sume </w:t>
      </w:r>
      <w:r w:rsidR="003B333F" w:rsidRPr="00254311">
        <w:rPr>
          <w:rFonts w:ascii="Times New Roman" w:eastAsia="Times New Roman" w:hAnsi="Times New Roman" w:cs="Times New Roman"/>
          <w:sz w:val="24"/>
          <w:szCs w:val="24"/>
          <w:lang w:val="ro-RO"/>
        </w:rPr>
        <w:t>î</w:t>
      </w:r>
      <w:r w:rsidRPr="00254311">
        <w:rPr>
          <w:rFonts w:ascii="Times New Roman" w:eastAsia="Times New Roman" w:hAnsi="Times New Roman" w:cs="Times New Roman"/>
          <w:sz w:val="24"/>
          <w:szCs w:val="24"/>
          <w:lang w:val="ro-RO"/>
        </w:rPr>
        <w:t>ncasate privind creditele/l</w:t>
      </w:r>
      <w:r w:rsidR="00D06216" w:rsidRPr="00254311">
        <w:rPr>
          <w:rFonts w:ascii="Times New Roman" w:eastAsia="Times New Roman" w:hAnsi="Times New Roman" w:cs="Times New Roman"/>
          <w:sz w:val="24"/>
          <w:szCs w:val="24"/>
          <w:lang w:val="ro-RO"/>
        </w:rPr>
        <w:t>e</w:t>
      </w:r>
      <w:r w:rsidRPr="00254311">
        <w:rPr>
          <w:rFonts w:ascii="Times New Roman" w:eastAsia="Times New Roman" w:hAnsi="Times New Roman" w:cs="Times New Roman"/>
          <w:sz w:val="24"/>
          <w:szCs w:val="24"/>
          <w:lang w:val="ro-RO"/>
        </w:rPr>
        <w:t xml:space="preserve">asingul financiar acordate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nerambursate la scaden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ă</w:t>
      </w:r>
      <w:r w:rsidR="00D06216"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w:t>
      </w:r>
    </w:p>
    <w:p w14:paraId="147081CA" w14:textId="322681DA" w:rsidR="00FD176C" w:rsidRPr="00254311" w:rsidRDefault="00FD176C" w:rsidP="00B239EA">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4</w:t>
      </w:r>
      <w:r w:rsidR="00BC5DA8"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În rândul 040 </w:t>
      </w:r>
      <w:r w:rsidR="00A6527B"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Încasări din recuperarea creditelor/leasingului financiar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crean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elor decontate anterior” se reflectă numerarul încasat din recuperarea creditelor/leasingului financiar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crean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elor restabilite, care au fost decontate anterior, dobânzile de întârziere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penalită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w:t>
      </w:r>
      <w:r w:rsidR="001B1FF8" w:rsidRPr="00254311">
        <w:rPr>
          <w:rFonts w:ascii="Times New Roman" w:eastAsia="Times New Roman" w:hAnsi="Times New Roman" w:cs="Times New Roman"/>
          <w:sz w:val="24"/>
          <w:szCs w:val="24"/>
          <w:lang w:val="ro-RO"/>
        </w:rPr>
        <w:t>le</w:t>
      </w:r>
      <w:r w:rsidRPr="00254311">
        <w:rPr>
          <w:rFonts w:ascii="Times New Roman" w:eastAsia="Times New Roman" w:hAnsi="Times New Roman" w:cs="Times New Roman"/>
          <w:sz w:val="24"/>
          <w:szCs w:val="24"/>
          <w:lang w:val="ro-RO"/>
        </w:rPr>
        <w:t xml:space="preserve"> calculate la </w:t>
      </w:r>
      <w:r w:rsidR="00B239EA" w:rsidRPr="00254311">
        <w:rPr>
          <w:rFonts w:ascii="Times New Roman" w:eastAsia="Times New Roman" w:hAnsi="Times New Roman" w:cs="Times New Roman"/>
          <w:sz w:val="24"/>
          <w:szCs w:val="24"/>
          <w:lang w:val="ro-RO"/>
        </w:rPr>
        <w:t>creditele/leasingul financiar</w:t>
      </w:r>
      <w:r w:rsidR="00B239EA" w:rsidRPr="00254311" w:rsidDel="00B239EA">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 xml:space="preserve">decontate anterior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trecute în conturile extrabilan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iere.</w:t>
      </w:r>
    </w:p>
    <w:p w14:paraId="3B2FF076" w14:textId="71A85BAB" w:rsidR="00FD176C" w:rsidRPr="00254311" w:rsidRDefault="008209AF"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5</w:t>
      </w:r>
      <w:r w:rsidR="00BC5DA8"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 xml:space="preserve"> În rândul 050 </w:t>
      </w:r>
      <w:r w:rsidR="00A6527B"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Plă</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 către angaja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i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 xml:space="preserve">i organe de asigurare socială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 xml:space="preserve">i medicală” se reflectă numerarul </w:t>
      </w:r>
      <w:r w:rsidR="00A72264"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plătit salaria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ilor în contul retribuirii muncii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 xml:space="preserve">i </w:t>
      </w:r>
      <w:r w:rsidR="00C86930">
        <w:rPr>
          <w:rFonts w:ascii="Times New Roman" w:eastAsia="Times New Roman" w:hAnsi="Times New Roman" w:cs="Times New Roman"/>
          <w:sz w:val="24"/>
          <w:szCs w:val="24"/>
          <w:lang w:val="ro-RO"/>
        </w:rPr>
        <w:t xml:space="preserve">în contul </w:t>
      </w:r>
      <w:r w:rsidR="00FD176C" w:rsidRPr="00254311">
        <w:rPr>
          <w:rFonts w:ascii="Times New Roman" w:eastAsia="Times New Roman" w:hAnsi="Times New Roman" w:cs="Times New Roman"/>
          <w:sz w:val="24"/>
          <w:szCs w:val="24"/>
          <w:lang w:val="ro-RO"/>
        </w:rPr>
        <w:t>altor opera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iuni (cu excep</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ia creditelor acordate</w:t>
      </w:r>
      <w:r w:rsidR="00DC4E76"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 xml:space="preserve">i dividendelor plătite)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 xml:space="preserve">i organelor de asigurare socială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medicală privind contribu</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iile de asigurări sociale de stat obligatorii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primele de asigurare obligatorie de asisten</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ă medicală ale angajatorilor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angaja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ilor.</w:t>
      </w:r>
      <w:r w:rsidR="000061D5" w:rsidRPr="00254311">
        <w:rPr>
          <w:rFonts w:ascii="Times New Roman" w:eastAsia="Times New Roman" w:hAnsi="Times New Roman" w:cs="Times New Roman"/>
          <w:sz w:val="24"/>
          <w:szCs w:val="24"/>
          <w:lang w:val="ro-RO"/>
        </w:rPr>
        <w:t xml:space="preserve"> </w:t>
      </w:r>
    </w:p>
    <w:p w14:paraId="3928B3B0" w14:textId="747E29C8" w:rsidR="00FD176C" w:rsidRPr="00254311" w:rsidRDefault="008209AF"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6</w:t>
      </w:r>
      <w:r w:rsidR="00BC5DA8"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 xml:space="preserve"> În rândul 060 </w:t>
      </w:r>
      <w:r w:rsidR="00A6527B"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Plata impozitului pe venit din activitatea de întreprinzător” se reflectă plă</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ile de numerar achitate la buget aferente impozitului pe venit din activitatea de întreprinzător.</w:t>
      </w:r>
    </w:p>
    <w:p w14:paraId="69823217" w14:textId="0B354689" w:rsidR="00FD176C" w:rsidRPr="00254311" w:rsidRDefault="008209AF"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7</w:t>
      </w:r>
      <w:r w:rsidR="00BC5DA8"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 xml:space="preserve"> În rândul 070 </w:t>
      </w:r>
      <w:r w:rsidR="00A6527B"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 xml:space="preserve">Alte încasări” se </w:t>
      </w:r>
      <w:r w:rsidR="003B333F" w:rsidRPr="00254311">
        <w:rPr>
          <w:rFonts w:ascii="Times New Roman" w:eastAsia="Times New Roman" w:hAnsi="Times New Roman" w:cs="Times New Roman"/>
          <w:sz w:val="24"/>
          <w:szCs w:val="24"/>
          <w:lang w:val="ro-RO"/>
        </w:rPr>
        <w:t xml:space="preserve">indică </w:t>
      </w:r>
      <w:r w:rsidR="00FD176C" w:rsidRPr="00254311">
        <w:rPr>
          <w:rFonts w:ascii="Times New Roman" w:eastAsia="Times New Roman" w:hAnsi="Times New Roman" w:cs="Times New Roman"/>
          <w:sz w:val="24"/>
          <w:szCs w:val="24"/>
          <w:lang w:val="ro-RO"/>
        </w:rPr>
        <w:t>sumele încasărilor de numerar rezultate din activitatea opera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ională, care nu sunt incluse în rândul 010, 030, 040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provenite din:</w:t>
      </w:r>
    </w:p>
    <w:p w14:paraId="42C87D50" w14:textId="37FA07E6" w:rsidR="00FD176C" w:rsidRPr="00254311" w:rsidRDefault="00BC5DA8"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a</w:t>
      </w:r>
      <w:r w:rsidR="003B333F"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dobânzi aferente depozitelor bancare;</w:t>
      </w:r>
    </w:p>
    <w:p w14:paraId="207C418D" w14:textId="0B339BBC" w:rsidR="00FD176C" w:rsidRPr="00254311" w:rsidRDefault="00BC5DA8"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b</w:t>
      </w:r>
      <w:r w:rsidR="003B333F"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servicii de consultan</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ă aferente activită</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ii de bază;</w:t>
      </w:r>
    </w:p>
    <w:p w14:paraId="59EB8FBE" w14:textId="7AA95CCA" w:rsidR="00FD176C" w:rsidRPr="00254311" w:rsidRDefault="00BC5DA8"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c</w:t>
      </w:r>
      <w:r w:rsidR="003B333F"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acordarea serviciilor de intermediere în asigurări în calitate de agent bancassurance;</w:t>
      </w:r>
    </w:p>
    <w:p w14:paraId="3CF65DD7" w14:textId="6B56DFF4" w:rsidR="00FD176C" w:rsidRPr="00254311" w:rsidRDefault="00BC5DA8"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d</w:t>
      </w:r>
      <w:r w:rsidR="003B333F"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subven</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ii, dona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ii, prime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sponsorizări;</w:t>
      </w:r>
    </w:p>
    <w:p w14:paraId="527AD792" w14:textId="203050C5" w:rsidR="00FD176C" w:rsidRPr="00254311" w:rsidRDefault="00BC5DA8"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e</w:t>
      </w:r>
      <w:r w:rsidR="003B333F"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alte încasări care nu sunt legate de activitatea de investi</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ii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cea financiară.</w:t>
      </w:r>
    </w:p>
    <w:p w14:paraId="4DACED68" w14:textId="00FBB617" w:rsidR="00FD176C" w:rsidRPr="00254311" w:rsidRDefault="008209AF"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8</w:t>
      </w:r>
      <w:r w:rsidR="00BC5DA8"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 xml:space="preserve"> În rândul 080 </w:t>
      </w:r>
      <w:r w:rsidR="00A6527B"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Alte plă</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 se indică sumele altor plăti de numerar rezultate din activitatea opera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ională, care nu sunt incluse în rândurile 020, 050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 xml:space="preserve">i 060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includ:</w:t>
      </w:r>
    </w:p>
    <w:p w14:paraId="7E1C81CC" w14:textId="3B9647E5" w:rsidR="00FD176C" w:rsidRPr="00254311" w:rsidRDefault="00BC5DA8"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a</w:t>
      </w:r>
      <w:r w:rsidR="003B333F"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plata amenzilor, penalită</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ilor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despăgubirilor;</w:t>
      </w:r>
    </w:p>
    <w:p w14:paraId="26AC7934" w14:textId="64D22EBF" w:rsidR="00FD176C" w:rsidRPr="00254311" w:rsidRDefault="00BC5DA8"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b</w:t>
      </w:r>
      <w:r w:rsidR="003B333F"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 xml:space="preserve">plata altor impozite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taxe locale;</w:t>
      </w:r>
    </w:p>
    <w:p w14:paraId="41B290BD" w14:textId="4B7AAD6D" w:rsidR="00FD176C" w:rsidRPr="00254311" w:rsidRDefault="00BC5DA8"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c</w:t>
      </w:r>
      <w:r w:rsidR="003B333F"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alte plă</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 care nu sunt legate de activitatea de investi</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ii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cea financiară.</w:t>
      </w:r>
    </w:p>
    <w:p w14:paraId="7A677C1F" w14:textId="315BB0B3" w:rsidR="00FD176C" w:rsidRPr="00254311" w:rsidRDefault="008209AF"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9</w:t>
      </w:r>
      <w:r w:rsidR="00BC5DA8"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 xml:space="preserve"> În rândul 090 </w:t>
      </w:r>
      <w:r w:rsidR="00A6527B"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Total flux net” se reflectă diferen</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a dintre numerarul încasat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achitat în perioada de gestiune din activitatea opera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ională, determinată prin rela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ia: rd.010</w:t>
      </w:r>
      <w:r w:rsidR="00425DEA"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w:t>
      </w:r>
      <w:r w:rsidR="00425DEA"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rd.020</w:t>
      </w:r>
      <w:r w:rsidR="00425DEA"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 rd.030</w:t>
      </w:r>
      <w:r w:rsidR="00425DEA"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w:t>
      </w:r>
      <w:r w:rsidR="00425DEA"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rd.040</w:t>
      </w:r>
      <w:r w:rsidR="00425DEA" w:rsidRPr="00254311">
        <w:rPr>
          <w:rFonts w:ascii="Times New Roman" w:eastAsia="Times New Roman" w:hAnsi="Times New Roman" w:cs="Times New Roman"/>
          <w:sz w:val="24"/>
          <w:szCs w:val="24"/>
          <w:lang w:val="ro-RO"/>
        </w:rPr>
        <w:t xml:space="preserve"> </w:t>
      </w:r>
      <w:r w:rsidR="0028527E" w:rsidRPr="00254311">
        <w:rPr>
          <w:rFonts w:ascii="Times New Roman" w:eastAsia="Times New Roman" w:hAnsi="Times New Roman" w:cs="Times New Roman"/>
          <w:sz w:val="24"/>
          <w:szCs w:val="24"/>
          <w:lang w:val="ro-RO"/>
        </w:rPr>
        <w:t>-</w:t>
      </w:r>
      <w:r w:rsidR="00425DEA"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rd.050</w:t>
      </w:r>
      <w:r w:rsidR="00425DEA"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w:t>
      </w:r>
      <w:r w:rsidR="00425DEA"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rd.060</w:t>
      </w:r>
      <w:r w:rsidR="00425DEA"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w:t>
      </w:r>
      <w:r w:rsidR="00425DEA"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rd.070</w:t>
      </w:r>
      <w:r w:rsidR="00425DEA"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w:t>
      </w:r>
      <w:r w:rsidR="00425DEA"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rd.080.</w:t>
      </w:r>
    </w:p>
    <w:p w14:paraId="141FBC00" w14:textId="4CD46C95"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1</w:t>
      </w:r>
      <w:r w:rsidR="00BC5DA8" w:rsidRPr="00254311">
        <w:rPr>
          <w:rFonts w:ascii="Times New Roman" w:eastAsia="Times New Roman" w:hAnsi="Times New Roman" w:cs="Times New Roman"/>
          <w:sz w:val="24"/>
          <w:szCs w:val="24"/>
          <w:lang w:val="ro-RO"/>
        </w:rPr>
        <w:t>0)</w:t>
      </w:r>
      <w:r w:rsidRPr="00254311">
        <w:rPr>
          <w:rFonts w:ascii="Times New Roman" w:eastAsia="Times New Roman" w:hAnsi="Times New Roman" w:cs="Times New Roman"/>
          <w:sz w:val="24"/>
          <w:szCs w:val="24"/>
          <w:lang w:val="ro-RO"/>
        </w:rPr>
        <w:t xml:space="preserve"> În rândul 100 </w:t>
      </w:r>
      <w:r w:rsidR="00A6527B"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Încasări din rambursarea creditelor acordate” se reflectă numerarul încasat din rambursarea creditelor acordate.</w:t>
      </w:r>
    </w:p>
    <w:p w14:paraId="207BF909" w14:textId="2EB0B64C" w:rsidR="00FD176C" w:rsidRPr="00254311" w:rsidRDefault="00BC5DA8"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11)</w:t>
      </w:r>
      <w:r w:rsidR="00FD176C" w:rsidRPr="00254311">
        <w:rPr>
          <w:rFonts w:ascii="Times New Roman" w:eastAsia="Times New Roman" w:hAnsi="Times New Roman" w:cs="Times New Roman"/>
          <w:sz w:val="24"/>
          <w:szCs w:val="24"/>
          <w:lang w:val="ro-RO"/>
        </w:rPr>
        <w:t xml:space="preserve"> În rândul 110 </w:t>
      </w:r>
      <w:r w:rsidR="00A6527B"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Încasări din rambursarea leasingului financiar</w:t>
      </w:r>
      <w:r w:rsidR="00C56F40" w:rsidRPr="00254311">
        <w:rPr>
          <w:rFonts w:ascii="Times New Roman" w:eastAsia="Times New Roman" w:hAnsi="Times New Roman" w:cs="Times New Roman"/>
          <w:sz w:val="24"/>
          <w:szCs w:val="24"/>
          <w:lang w:val="ro-RO"/>
        </w:rPr>
        <w:t xml:space="preserve"> </w:t>
      </w:r>
      <w:r w:rsidR="002B2452" w:rsidRPr="00254311">
        <w:rPr>
          <w:rFonts w:ascii="Times New Roman" w:eastAsia="Times New Roman" w:hAnsi="Times New Roman" w:cs="Times New Roman"/>
          <w:sz w:val="24"/>
          <w:szCs w:val="24"/>
          <w:lang w:val="ro-RO"/>
        </w:rPr>
        <w:t>în principal</w:t>
      </w:r>
      <w:r w:rsidR="00FD176C" w:rsidRPr="00254311">
        <w:rPr>
          <w:rFonts w:ascii="Times New Roman" w:eastAsia="Times New Roman" w:hAnsi="Times New Roman" w:cs="Times New Roman"/>
          <w:sz w:val="24"/>
          <w:szCs w:val="24"/>
          <w:lang w:val="ro-RO"/>
        </w:rPr>
        <w:t xml:space="preserve">” se </w:t>
      </w:r>
      <w:r w:rsidR="00EE700B" w:rsidRPr="00254311">
        <w:rPr>
          <w:rFonts w:ascii="Times New Roman" w:eastAsia="Times New Roman" w:hAnsi="Times New Roman" w:cs="Times New Roman"/>
          <w:sz w:val="24"/>
          <w:szCs w:val="24"/>
          <w:lang w:val="ro-RO"/>
        </w:rPr>
        <w:t xml:space="preserve">reflectă </w:t>
      </w:r>
      <w:r w:rsidR="00FD176C" w:rsidRPr="00254311">
        <w:rPr>
          <w:rFonts w:ascii="Times New Roman" w:eastAsia="Times New Roman" w:hAnsi="Times New Roman" w:cs="Times New Roman"/>
          <w:sz w:val="24"/>
          <w:szCs w:val="24"/>
          <w:lang w:val="ro-RO"/>
        </w:rPr>
        <w:t>numerarul încasat</w:t>
      </w:r>
      <w:r w:rsidR="00443471"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din rambursarea ratelor leasingului financiar</w:t>
      </w:r>
      <w:r w:rsidR="00517F85" w:rsidRPr="00254311">
        <w:rPr>
          <w:rFonts w:ascii="Times New Roman" w:eastAsia="Times New Roman" w:hAnsi="Times New Roman" w:cs="Times New Roman"/>
          <w:sz w:val="24"/>
          <w:szCs w:val="24"/>
          <w:lang w:val="ro-RO"/>
        </w:rPr>
        <w:t xml:space="preserve"> </w:t>
      </w:r>
      <w:r w:rsidR="00443471" w:rsidRPr="00254311">
        <w:rPr>
          <w:rFonts w:ascii="Times New Roman" w:eastAsia="Times New Roman" w:hAnsi="Times New Roman" w:cs="Times New Roman"/>
          <w:sz w:val="24"/>
          <w:szCs w:val="24"/>
          <w:lang w:val="ro-RO"/>
        </w:rPr>
        <w:t>în principal</w:t>
      </w:r>
      <w:r w:rsidR="00FD176C" w:rsidRPr="00254311">
        <w:rPr>
          <w:rFonts w:ascii="Times New Roman" w:eastAsia="Times New Roman" w:hAnsi="Times New Roman" w:cs="Times New Roman"/>
          <w:sz w:val="24"/>
          <w:szCs w:val="24"/>
          <w:lang w:val="ro-RO"/>
        </w:rPr>
        <w:t>.</w:t>
      </w:r>
    </w:p>
    <w:p w14:paraId="4F0D881D" w14:textId="7488ED47" w:rsidR="00FD176C" w:rsidRPr="00254311" w:rsidRDefault="00BC5DA8"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12)</w:t>
      </w:r>
      <w:r w:rsidR="00FD176C" w:rsidRPr="00254311">
        <w:rPr>
          <w:rFonts w:ascii="Times New Roman" w:eastAsia="Times New Roman" w:hAnsi="Times New Roman" w:cs="Times New Roman"/>
          <w:sz w:val="24"/>
          <w:szCs w:val="24"/>
          <w:lang w:val="ro-RO"/>
        </w:rPr>
        <w:t xml:space="preserve"> În rândul 120 </w:t>
      </w:r>
      <w:r w:rsidR="00A6527B"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Plă</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 privind acordarea creditelor</w:t>
      </w:r>
      <w:r w:rsidR="00EE700B"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 xml:space="preserve"> se reflectă plă</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ile de numerar sub formă de credite acordate.</w:t>
      </w:r>
    </w:p>
    <w:p w14:paraId="552BA311" w14:textId="2954A829" w:rsidR="00FD176C" w:rsidRPr="00254311" w:rsidRDefault="00BC5DA8"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13)</w:t>
      </w:r>
      <w:r w:rsidR="00FD176C" w:rsidRPr="00254311">
        <w:rPr>
          <w:rFonts w:ascii="Times New Roman" w:eastAsia="Times New Roman" w:hAnsi="Times New Roman" w:cs="Times New Roman"/>
          <w:sz w:val="24"/>
          <w:szCs w:val="24"/>
          <w:lang w:val="ro-RO"/>
        </w:rPr>
        <w:t xml:space="preserve"> În rândul 130 </w:t>
      </w:r>
      <w:r w:rsidR="00A6527B"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Plă</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 privind procurarea activelor aferente obiectelor contractelor de leasing financiar” se reflectă plă</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ile de numerar în vederea procurării activelor care vor face/fac parte </w:t>
      </w:r>
      <w:r w:rsidR="00257CCA" w:rsidRPr="00254311">
        <w:rPr>
          <w:rFonts w:ascii="Times New Roman" w:eastAsia="Times New Roman" w:hAnsi="Times New Roman" w:cs="Times New Roman"/>
          <w:sz w:val="24"/>
          <w:szCs w:val="24"/>
          <w:lang w:val="ro-RO"/>
        </w:rPr>
        <w:t xml:space="preserve">din </w:t>
      </w:r>
      <w:r w:rsidR="00FD176C" w:rsidRPr="00254311">
        <w:rPr>
          <w:rFonts w:ascii="Times New Roman" w:eastAsia="Times New Roman" w:hAnsi="Times New Roman" w:cs="Times New Roman"/>
          <w:sz w:val="24"/>
          <w:szCs w:val="24"/>
          <w:lang w:val="ro-RO"/>
        </w:rPr>
        <w:t>contractel</w:t>
      </w:r>
      <w:r w:rsidR="00257CCA" w:rsidRPr="00254311">
        <w:rPr>
          <w:rFonts w:ascii="Times New Roman" w:eastAsia="Times New Roman" w:hAnsi="Times New Roman" w:cs="Times New Roman"/>
          <w:sz w:val="24"/>
          <w:szCs w:val="24"/>
          <w:lang w:val="ro-RO"/>
        </w:rPr>
        <w:t>e</w:t>
      </w:r>
      <w:r w:rsidR="00FD176C" w:rsidRPr="00254311">
        <w:rPr>
          <w:rFonts w:ascii="Times New Roman" w:eastAsia="Times New Roman" w:hAnsi="Times New Roman" w:cs="Times New Roman"/>
          <w:sz w:val="24"/>
          <w:szCs w:val="24"/>
          <w:lang w:val="ro-RO"/>
        </w:rPr>
        <w:t xml:space="preserve"> de leasing financiar.</w:t>
      </w:r>
    </w:p>
    <w:p w14:paraId="061B978D" w14:textId="541621C5" w:rsidR="00FD176C" w:rsidRPr="00254311" w:rsidRDefault="00BC5DA8"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14)</w:t>
      </w:r>
      <w:r w:rsidR="00FD176C" w:rsidRPr="00254311">
        <w:rPr>
          <w:rFonts w:ascii="Times New Roman" w:eastAsia="Times New Roman" w:hAnsi="Times New Roman" w:cs="Times New Roman"/>
          <w:sz w:val="24"/>
          <w:szCs w:val="24"/>
          <w:lang w:val="ro-RO"/>
        </w:rPr>
        <w:t xml:space="preserve"> În rândul 140 </w:t>
      </w:r>
      <w:r w:rsidR="00A6527B"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Încasări (plă</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 aferente altor active circulante” se indică diferen</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a dintre încasările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plă</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ile de numerar rezultate din opera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iunile, care nu sunt incluse în rândurile 100-130, ce provoacă majorarea (sumele încasate din vânzarea unor active circulante), diminuarea activelor (sumele plătite pentru procurarea unor active circulante: materiale, obiecte de mică valoare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 xml:space="preserve">i scurtă durată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.a.).</w:t>
      </w:r>
    </w:p>
    <w:p w14:paraId="6B919D90" w14:textId="133F4704" w:rsidR="00FD176C" w:rsidRPr="00254311" w:rsidRDefault="00BC5DA8"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15)</w:t>
      </w:r>
      <w:r w:rsidR="00FD176C" w:rsidRPr="00254311">
        <w:rPr>
          <w:rFonts w:ascii="Times New Roman" w:eastAsia="Times New Roman" w:hAnsi="Times New Roman" w:cs="Times New Roman"/>
          <w:sz w:val="24"/>
          <w:szCs w:val="24"/>
          <w:lang w:val="ro-RO"/>
        </w:rPr>
        <w:t xml:space="preserve"> În rândul 150 </w:t>
      </w:r>
      <w:r w:rsidR="00A6527B"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Total majorarea (diminuarea) activelor” se reflectă diferen</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a dintre numerarul încasat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plătit în perioada de gestiune, care este determinată de modificarea netă (majorarea sau mic</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orarea) a activelor prin rela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ia: rd.100</w:t>
      </w:r>
      <w:r w:rsidR="003945C2"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w:t>
      </w:r>
      <w:r w:rsidR="003945C2"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rd.110</w:t>
      </w:r>
      <w:r w:rsidR="003945C2"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w:t>
      </w:r>
      <w:r w:rsidR="003945C2"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rd.120</w:t>
      </w:r>
      <w:r w:rsidR="003945C2"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w:t>
      </w:r>
      <w:r w:rsidR="003945C2"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rd.130</w:t>
      </w:r>
      <w:r w:rsidR="003945C2"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w:t>
      </w:r>
      <w:r w:rsidR="003945C2"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rd.140.</w:t>
      </w:r>
    </w:p>
    <w:p w14:paraId="30EB8DE1" w14:textId="27233381"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1</w:t>
      </w:r>
      <w:r w:rsidR="00BC5DA8" w:rsidRPr="00254311">
        <w:rPr>
          <w:rFonts w:ascii="Times New Roman" w:eastAsia="Times New Roman" w:hAnsi="Times New Roman" w:cs="Times New Roman"/>
          <w:sz w:val="24"/>
          <w:szCs w:val="24"/>
          <w:lang w:val="ro-RO"/>
        </w:rPr>
        <w:t>6)</w:t>
      </w:r>
      <w:r w:rsidRPr="00254311">
        <w:rPr>
          <w:rFonts w:ascii="Times New Roman" w:eastAsia="Times New Roman" w:hAnsi="Times New Roman" w:cs="Times New Roman"/>
          <w:sz w:val="24"/>
          <w:szCs w:val="24"/>
          <w:lang w:val="ro-RO"/>
        </w:rPr>
        <w:t xml:space="preserve"> În rândul 160 </w:t>
      </w:r>
      <w:r w:rsidR="00A6527B"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Încasări sub formă de împrumuturi subordonate primite” se indică încasările de numerar sub formă de împrumuturi subordonate primite.</w:t>
      </w:r>
    </w:p>
    <w:p w14:paraId="57AEB107" w14:textId="712E7742" w:rsidR="00FD176C" w:rsidRPr="00254311" w:rsidRDefault="00BC5DA8"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Cs/>
          <w:sz w:val="24"/>
          <w:szCs w:val="24"/>
          <w:lang w:val="ro-RO"/>
        </w:rPr>
        <w:t>17)</w:t>
      </w:r>
      <w:r w:rsidRPr="00254311">
        <w:rPr>
          <w:rFonts w:ascii="Times New Roman" w:eastAsia="Times New Roman" w:hAnsi="Times New Roman" w:cs="Times New Roman"/>
          <w:b/>
          <w:sz w:val="24"/>
          <w:szCs w:val="24"/>
          <w:lang w:val="ro-RO"/>
        </w:rPr>
        <w:t xml:space="preserve"> </w:t>
      </w:r>
      <w:r w:rsidR="00FD176C" w:rsidRPr="00254311">
        <w:rPr>
          <w:rFonts w:ascii="Times New Roman" w:eastAsia="Times New Roman" w:hAnsi="Times New Roman" w:cs="Times New Roman"/>
          <w:sz w:val="24"/>
          <w:szCs w:val="24"/>
          <w:lang w:val="ro-RO"/>
        </w:rPr>
        <w:t xml:space="preserve">În rândul 170 </w:t>
      </w:r>
      <w:r w:rsidR="00A6527B"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Încasări sub formă de credite</w:t>
      </w:r>
      <w:r w:rsidR="00C86930">
        <w:rPr>
          <w:rFonts w:ascii="Times New Roman" w:eastAsia="Times New Roman" w:hAnsi="Times New Roman" w:cs="Times New Roman"/>
          <w:sz w:val="24"/>
          <w:szCs w:val="24"/>
          <w:lang w:val="ro-RO"/>
        </w:rPr>
        <w:t xml:space="preserve"> bancare</w:t>
      </w:r>
      <w:r w:rsidR="00FD176C"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 xml:space="preserve">i alte împrumuturi primite” se indică încasările de numerar sub formă de credite bancare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alte împrumuturi primite, cu excep</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ia celor care sunt indicate în rd.160.</w:t>
      </w:r>
    </w:p>
    <w:p w14:paraId="63CA2D89" w14:textId="2B755DD4" w:rsidR="00FD176C" w:rsidRPr="00254311" w:rsidRDefault="00BC5DA8"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18)</w:t>
      </w:r>
      <w:r w:rsidR="00FD176C" w:rsidRPr="00254311">
        <w:rPr>
          <w:rFonts w:ascii="Times New Roman" w:eastAsia="Times New Roman" w:hAnsi="Times New Roman" w:cs="Times New Roman"/>
          <w:sz w:val="24"/>
          <w:szCs w:val="24"/>
          <w:lang w:val="ro-RO"/>
        </w:rPr>
        <w:t xml:space="preserve"> În rândul 180 </w:t>
      </w:r>
      <w:r w:rsidR="00A6527B"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Plă</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 privind rambursarea împrumuturilor subordonate primite” se indică plă</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ile de numerar în </w:t>
      </w:r>
      <w:r w:rsidR="005F294F" w:rsidRPr="00254311">
        <w:rPr>
          <w:rFonts w:ascii="Times New Roman" w:eastAsia="Times New Roman" w:hAnsi="Times New Roman" w:cs="Times New Roman"/>
          <w:sz w:val="24"/>
          <w:szCs w:val="24"/>
          <w:lang w:val="ro-RO"/>
        </w:rPr>
        <w:t xml:space="preserve">vederea </w:t>
      </w:r>
      <w:r w:rsidR="00FD176C" w:rsidRPr="00254311">
        <w:rPr>
          <w:rFonts w:ascii="Times New Roman" w:eastAsia="Times New Roman" w:hAnsi="Times New Roman" w:cs="Times New Roman"/>
          <w:sz w:val="24"/>
          <w:szCs w:val="24"/>
          <w:lang w:val="ro-RO"/>
        </w:rPr>
        <w:t>ramburs</w:t>
      </w:r>
      <w:r w:rsidR="005F294F" w:rsidRPr="00254311">
        <w:rPr>
          <w:rFonts w:ascii="Times New Roman" w:eastAsia="Times New Roman" w:hAnsi="Times New Roman" w:cs="Times New Roman"/>
          <w:sz w:val="24"/>
          <w:szCs w:val="24"/>
          <w:lang w:val="ro-RO"/>
        </w:rPr>
        <w:t>ării</w:t>
      </w:r>
      <w:r w:rsidR="00FD176C" w:rsidRPr="00254311">
        <w:rPr>
          <w:rFonts w:ascii="Times New Roman" w:eastAsia="Times New Roman" w:hAnsi="Times New Roman" w:cs="Times New Roman"/>
          <w:sz w:val="24"/>
          <w:szCs w:val="24"/>
          <w:lang w:val="ro-RO"/>
        </w:rPr>
        <w:t xml:space="preserve"> împrumuturilor subordonate.</w:t>
      </w:r>
    </w:p>
    <w:p w14:paraId="5E41D25C" w14:textId="5C8CA07C" w:rsidR="00FD176C" w:rsidRPr="00254311" w:rsidRDefault="00BC5DA8"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Cs/>
          <w:sz w:val="24"/>
          <w:szCs w:val="24"/>
          <w:lang w:val="ro-RO"/>
        </w:rPr>
        <w:t>19)</w:t>
      </w:r>
      <w:r w:rsidR="00FD176C" w:rsidRPr="00254311">
        <w:rPr>
          <w:rFonts w:ascii="Times New Roman" w:eastAsia="Times New Roman" w:hAnsi="Times New Roman" w:cs="Times New Roman"/>
          <w:sz w:val="24"/>
          <w:szCs w:val="24"/>
          <w:lang w:val="ro-RO"/>
        </w:rPr>
        <w:t xml:space="preserve"> În rândul 190 </w:t>
      </w:r>
      <w:r w:rsidR="00A6527B"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Plă</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 privind rambursarea creditelor</w:t>
      </w:r>
      <w:r w:rsidR="00C86930">
        <w:rPr>
          <w:rFonts w:ascii="Times New Roman" w:eastAsia="Times New Roman" w:hAnsi="Times New Roman" w:cs="Times New Roman"/>
          <w:sz w:val="24"/>
          <w:szCs w:val="24"/>
          <w:lang w:val="ro-RO"/>
        </w:rPr>
        <w:t xml:space="preserve"> bancare</w:t>
      </w:r>
      <w:r w:rsidR="00FD176C"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altor împrumuturi primite” se indică plă</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ile de numerar în </w:t>
      </w:r>
      <w:r w:rsidR="005F294F" w:rsidRPr="00254311">
        <w:rPr>
          <w:rFonts w:ascii="Times New Roman" w:eastAsia="Times New Roman" w:hAnsi="Times New Roman" w:cs="Times New Roman"/>
          <w:sz w:val="24"/>
          <w:szCs w:val="24"/>
          <w:lang w:val="ro-RO"/>
        </w:rPr>
        <w:t xml:space="preserve">vederea </w:t>
      </w:r>
      <w:r w:rsidR="00FD176C" w:rsidRPr="00254311">
        <w:rPr>
          <w:rFonts w:ascii="Times New Roman" w:eastAsia="Times New Roman" w:hAnsi="Times New Roman" w:cs="Times New Roman"/>
          <w:sz w:val="24"/>
          <w:szCs w:val="24"/>
          <w:lang w:val="ro-RO"/>
        </w:rPr>
        <w:t>ramburs</w:t>
      </w:r>
      <w:r w:rsidR="005F294F" w:rsidRPr="00254311">
        <w:rPr>
          <w:rFonts w:ascii="Times New Roman" w:eastAsia="Times New Roman" w:hAnsi="Times New Roman" w:cs="Times New Roman"/>
          <w:sz w:val="24"/>
          <w:szCs w:val="24"/>
          <w:lang w:val="ro-RO"/>
        </w:rPr>
        <w:t>ării</w:t>
      </w:r>
      <w:r w:rsidR="00FD176C" w:rsidRPr="00254311">
        <w:rPr>
          <w:rFonts w:ascii="Times New Roman" w:eastAsia="Times New Roman" w:hAnsi="Times New Roman" w:cs="Times New Roman"/>
          <w:sz w:val="24"/>
          <w:szCs w:val="24"/>
          <w:lang w:val="ro-RO"/>
        </w:rPr>
        <w:t xml:space="preserve"> creditelor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altor împrumuturi, cu excep</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ia celor care sunt indicate în rd.180.</w:t>
      </w:r>
    </w:p>
    <w:p w14:paraId="1E2FFB5A" w14:textId="619D0D25" w:rsidR="00FD176C" w:rsidRPr="00254311" w:rsidRDefault="00BC5DA8"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20)</w:t>
      </w:r>
      <w:r w:rsidR="00FD176C" w:rsidRPr="00254311">
        <w:rPr>
          <w:rFonts w:ascii="Times New Roman" w:eastAsia="Times New Roman" w:hAnsi="Times New Roman" w:cs="Times New Roman"/>
          <w:sz w:val="24"/>
          <w:szCs w:val="24"/>
          <w:lang w:val="ro-RO"/>
        </w:rPr>
        <w:t xml:space="preserve"> În rândul 200 </w:t>
      </w:r>
      <w:r w:rsidR="00A6527B"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Încasări (plă</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 aferente altor obliga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ii” se înscrie diferen</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a dintre încasările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plă</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ile de numerar rezultate din opera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iunile, care nu sunt incluse în rândurile 160-190, ce provoacă majorarea, diminuarea altor obliga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ii.</w:t>
      </w:r>
    </w:p>
    <w:p w14:paraId="31CA5CB3" w14:textId="51AD0CF2" w:rsidR="00FD176C" w:rsidRPr="00254311" w:rsidRDefault="00BC5DA8"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21)</w:t>
      </w:r>
      <w:r w:rsidR="00FD176C" w:rsidRPr="00254311">
        <w:rPr>
          <w:rFonts w:ascii="Times New Roman" w:eastAsia="Times New Roman" w:hAnsi="Times New Roman" w:cs="Times New Roman"/>
          <w:sz w:val="24"/>
          <w:szCs w:val="24"/>
          <w:lang w:val="ro-RO"/>
        </w:rPr>
        <w:t xml:space="preserve"> În rândul 210 </w:t>
      </w:r>
      <w:r w:rsidR="00A6527B"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Total majorare (diminuare) a obliga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iilor” se reflectă diferen</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a dintre numerarul încasat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plătit în perioada de gestiune, care este determinat de modificarea netă (majorarea sau mic</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orarea)</w:t>
      </w:r>
      <w:r w:rsidR="0091401E">
        <w:rPr>
          <w:rFonts w:ascii="Times New Roman" w:eastAsia="Times New Roman" w:hAnsi="Times New Roman" w:cs="Times New Roman"/>
          <w:sz w:val="24"/>
          <w:szCs w:val="24"/>
          <w:lang w:val="ro-RO"/>
        </w:rPr>
        <w:t xml:space="preserve"> a</w:t>
      </w:r>
      <w:r w:rsidR="00FD176C" w:rsidRPr="00254311">
        <w:rPr>
          <w:rFonts w:ascii="Times New Roman" w:eastAsia="Times New Roman" w:hAnsi="Times New Roman" w:cs="Times New Roman"/>
          <w:sz w:val="24"/>
          <w:szCs w:val="24"/>
          <w:lang w:val="ro-RO"/>
        </w:rPr>
        <w:t xml:space="preserve"> altor obliga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ii, determinată prin rela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ia: rd.160</w:t>
      </w:r>
      <w:r w:rsidR="003945C2"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w:t>
      </w:r>
      <w:r w:rsidR="003945C2"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rd.170</w:t>
      </w:r>
      <w:r w:rsidR="003945C2"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w:t>
      </w:r>
      <w:r w:rsidR="003945C2"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rd.180</w:t>
      </w:r>
      <w:r w:rsidR="003945C2"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w:t>
      </w:r>
      <w:r w:rsidR="003945C2"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sz w:val="24"/>
          <w:szCs w:val="24"/>
          <w:lang w:val="ro-RO"/>
        </w:rPr>
        <w:t>rd.190</w:t>
      </w:r>
      <w:r w:rsidR="003945C2" w:rsidRPr="00254311">
        <w:rPr>
          <w:rFonts w:ascii="Times New Roman" w:eastAsia="Times New Roman" w:hAnsi="Times New Roman" w:cs="Times New Roman"/>
          <w:sz w:val="24"/>
          <w:szCs w:val="24"/>
          <w:lang w:val="ro-RO"/>
        </w:rPr>
        <w:t xml:space="preserve"> +  </w:t>
      </w:r>
      <w:r w:rsidR="00FD176C" w:rsidRPr="00254311">
        <w:rPr>
          <w:rFonts w:ascii="Times New Roman" w:eastAsia="Times New Roman" w:hAnsi="Times New Roman" w:cs="Times New Roman"/>
          <w:sz w:val="24"/>
          <w:szCs w:val="24"/>
          <w:lang w:val="ro-RO"/>
        </w:rPr>
        <w:t>rd.200.</w:t>
      </w:r>
    </w:p>
    <w:p w14:paraId="3B5310ED" w14:textId="615F98D9" w:rsidR="00FD176C" w:rsidRPr="00254311" w:rsidRDefault="00BC5DA8"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22)</w:t>
      </w:r>
      <w:r w:rsidR="00FD176C" w:rsidRPr="00254311">
        <w:rPr>
          <w:rFonts w:ascii="Times New Roman" w:eastAsia="Times New Roman" w:hAnsi="Times New Roman" w:cs="Times New Roman"/>
          <w:sz w:val="24"/>
          <w:szCs w:val="24"/>
          <w:lang w:val="ro-RO"/>
        </w:rPr>
        <w:t xml:space="preserve"> În rândul 220 </w:t>
      </w:r>
      <w:r w:rsidR="00666624" w:rsidRPr="00254311">
        <w:rPr>
          <w:rFonts w:ascii="Times New Roman" w:eastAsia="Times New Roman" w:hAnsi="Times New Roman" w:cs="Times New Roman"/>
          <w:sz w:val="24"/>
          <w:szCs w:val="24"/>
          <w:lang w:val="ro-RO"/>
        </w:rPr>
        <w:t>„</w:t>
      </w:r>
      <w:r w:rsidR="00FD176C" w:rsidRPr="00254311">
        <w:rPr>
          <w:rFonts w:ascii="Times New Roman" w:eastAsia="Times New Roman" w:hAnsi="Times New Roman" w:cs="Times New Roman"/>
          <w:sz w:val="24"/>
          <w:szCs w:val="24"/>
          <w:lang w:val="ro-RO"/>
        </w:rPr>
        <w:t>Fluxul net de numerar din activitatea opera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ională” se înscrie diferen</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a dintre numerarul încasat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cel plătit în cursul perioadei de gestiune din activitatea opera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ională, determinată prin rela</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ia: rd.090</w:t>
      </w:r>
      <w:r w:rsidR="003945C2" w:rsidRPr="00254311">
        <w:rPr>
          <w:rFonts w:ascii="Times New Roman" w:eastAsia="Times New Roman" w:hAnsi="Times New Roman" w:cs="Times New Roman"/>
          <w:sz w:val="24"/>
          <w:szCs w:val="24"/>
          <w:lang w:val="ro-RO"/>
        </w:rPr>
        <w:t xml:space="preserve"> + </w:t>
      </w:r>
      <w:r w:rsidR="00FD176C" w:rsidRPr="00254311">
        <w:rPr>
          <w:rFonts w:ascii="Times New Roman" w:eastAsia="Times New Roman" w:hAnsi="Times New Roman" w:cs="Times New Roman"/>
          <w:sz w:val="24"/>
          <w:szCs w:val="24"/>
          <w:lang w:val="ro-RO"/>
        </w:rPr>
        <w:t>rd.150</w:t>
      </w:r>
      <w:r w:rsidR="003945C2" w:rsidRPr="00254311">
        <w:rPr>
          <w:rFonts w:ascii="Times New Roman" w:eastAsia="Times New Roman" w:hAnsi="Times New Roman" w:cs="Times New Roman"/>
          <w:sz w:val="24"/>
          <w:szCs w:val="24"/>
          <w:lang w:val="ro-RO"/>
        </w:rPr>
        <w:t xml:space="preserve"> + </w:t>
      </w:r>
      <w:r w:rsidR="00FD176C" w:rsidRPr="00254311">
        <w:rPr>
          <w:rFonts w:ascii="Times New Roman" w:eastAsia="Times New Roman" w:hAnsi="Times New Roman" w:cs="Times New Roman"/>
          <w:sz w:val="24"/>
          <w:szCs w:val="24"/>
          <w:lang w:val="ro-RO"/>
        </w:rPr>
        <w:t>rd.210.</w:t>
      </w:r>
    </w:p>
    <w:p w14:paraId="7CBD1C07" w14:textId="7986B51A" w:rsidR="00FD176C" w:rsidRPr="00254311" w:rsidRDefault="00BC5DA8"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5.</w:t>
      </w:r>
      <w:r w:rsidR="00FD176C" w:rsidRPr="00254311">
        <w:rPr>
          <w:rFonts w:ascii="Times New Roman" w:eastAsia="Times New Roman" w:hAnsi="Times New Roman" w:cs="Times New Roman"/>
          <w:b/>
          <w:bCs/>
          <w:sz w:val="24"/>
          <w:szCs w:val="24"/>
          <w:lang w:val="ro-RO"/>
        </w:rPr>
        <w:t xml:space="preserve"> </w:t>
      </w:r>
      <w:r w:rsidR="00DB5100" w:rsidRPr="00254311">
        <w:rPr>
          <w:rFonts w:ascii="Times New Roman" w:eastAsia="Times New Roman" w:hAnsi="Times New Roman" w:cs="Times New Roman"/>
          <w:sz w:val="24"/>
          <w:szCs w:val="24"/>
          <w:lang w:val="ro-RO"/>
        </w:rPr>
        <w:t>La</w:t>
      </w:r>
      <w:r w:rsidR="00DB5100" w:rsidRPr="00254311">
        <w:rPr>
          <w:rFonts w:ascii="Times New Roman" w:eastAsia="Times New Roman" w:hAnsi="Times New Roman" w:cs="Times New Roman"/>
          <w:b/>
          <w:bCs/>
          <w:sz w:val="24"/>
          <w:szCs w:val="24"/>
          <w:lang w:val="ro-RO"/>
        </w:rPr>
        <w:t xml:space="preserve"> </w:t>
      </w:r>
      <w:r w:rsidR="00FD176C" w:rsidRPr="00254311">
        <w:rPr>
          <w:rFonts w:ascii="Times New Roman" w:eastAsia="Times New Roman" w:hAnsi="Times New Roman" w:cs="Times New Roman"/>
          <w:b/>
          <w:bCs/>
          <w:sz w:val="24"/>
          <w:szCs w:val="24"/>
          <w:lang w:val="ro-RO"/>
        </w:rPr>
        <w:t>Fluxuri de numerar din activitatea de investi</w:t>
      </w:r>
      <w:r w:rsidR="00F72F6E" w:rsidRPr="00254311">
        <w:rPr>
          <w:rFonts w:ascii="Times New Roman" w:eastAsia="Times New Roman" w:hAnsi="Times New Roman" w:cs="Times New Roman"/>
          <w:b/>
          <w:bCs/>
          <w:sz w:val="24"/>
          <w:szCs w:val="24"/>
          <w:lang w:val="ro-RO"/>
        </w:rPr>
        <w:t>ț</w:t>
      </w:r>
      <w:r w:rsidR="00FD176C" w:rsidRPr="00254311">
        <w:rPr>
          <w:rFonts w:ascii="Times New Roman" w:eastAsia="Times New Roman" w:hAnsi="Times New Roman" w:cs="Times New Roman"/>
          <w:b/>
          <w:bCs/>
          <w:sz w:val="24"/>
          <w:szCs w:val="24"/>
          <w:lang w:val="ro-RO"/>
        </w:rPr>
        <w:t>ii</w:t>
      </w:r>
      <w:r w:rsidR="00FD176C"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b/>
          <w:bCs/>
          <w:sz w:val="24"/>
          <w:szCs w:val="24"/>
          <w:lang w:val="ro-RO"/>
        </w:rPr>
        <w:t>ș</w:t>
      </w:r>
      <w:r w:rsidR="00FD176C" w:rsidRPr="00254311">
        <w:rPr>
          <w:rFonts w:ascii="Times New Roman" w:eastAsia="Times New Roman" w:hAnsi="Times New Roman" w:cs="Times New Roman"/>
          <w:b/>
          <w:bCs/>
          <w:sz w:val="24"/>
          <w:szCs w:val="24"/>
          <w:lang w:val="ro-RO"/>
        </w:rPr>
        <w:t>i financiară</w:t>
      </w:r>
      <w:r w:rsidR="00FD176C" w:rsidRPr="00254311">
        <w:rPr>
          <w:rFonts w:ascii="Times New Roman" w:eastAsia="Times New Roman" w:hAnsi="Times New Roman" w:cs="Times New Roman"/>
          <w:sz w:val="24"/>
          <w:szCs w:val="24"/>
          <w:lang w:val="ro-RO"/>
        </w:rPr>
        <w:t xml:space="preserve"> </w:t>
      </w:r>
      <w:r w:rsidR="00DB5100" w:rsidRPr="00254311">
        <w:rPr>
          <w:rFonts w:ascii="Times New Roman" w:eastAsia="Times New Roman" w:hAnsi="Times New Roman" w:cs="Times New Roman"/>
          <w:sz w:val="24"/>
          <w:szCs w:val="24"/>
          <w:lang w:val="ro-RO"/>
        </w:rPr>
        <w:t>se reflectă</w:t>
      </w:r>
      <w:r w:rsidR="00FD176C" w:rsidRPr="00254311">
        <w:rPr>
          <w:rFonts w:ascii="Times New Roman" w:eastAsia="Times New Roman" w:hAnsi="Times New Roman" w:cs="Times New Roman"/>
          <w:sz w:val="24"/>
          <w:szCs w:val="24"/>
          <w:lang w:val="ro-RO"/>
        </w:rPr>
        <w:t xml:space="preserve"> fluxu</w:t>
      </w:r>
      <w:r w:rsidR="006E5874" w:rsidRPr="00254311">
        <w:rPr>
          <w:rFonts w:ascii="Times New Roman" w:eastAsia="Times New Roman" w:hAnsi="Times New Roman" w:cs="Times New Roman"/>
          <w:sz w:val="24"/>
          <w:szCs w:val="24"/>
          <w:lang w:val="ro-RO"/>
        </w:rPr>
        <w:t>ri</w:t>
      </w:r>
      <w:r w:rsidR="00257CCA" w:rsidRPr="00254311">
        <w:rPr>
          <w:rFonts w:ascii="Times New Roman" w:eastAsia="Times New Roman" w:hAnsi="Times New Roman" w:cs="Times New Roman"/>
          <w:sz w:val="24"/>
          <w:szCs w:val="24"/>
          <w:lang w:val="ro-RO"/>
        </w:rPr>
        <w:t>le</w:t>
      </w:r>
      <w:r w:rsidR="006E5874" w:rsidRPr="00254311">
        <w:rPr>
          <w:rFonts w:ascii="Times New Roman" w:eastAsia="Times New Roman" w:hAnsi="Times New Roman" w:cs="Times New Roman"/>
          <w:sz w:val="24"/>
          <w:szCs w:val="24"/>
          <w:lang w:val="ro-RO"/>
        </w:rPr>
        <w:t xml:space="preserve"> de</w:t>
      </w:r>
      <w:r w:rsidR="00FD176C" w:rsidRPr="00254311">
        <w:rPr>
          <w:rFonts w:ascii="Times New Roman" w:eastAsia="Times New Roman" w:hAnsi="Times New Roman" w:cs="Times New Roman"/>
          <w:sz w:val="24"/>
          <w:szCs w:val="24"/>
          <w:lang w:val="ro-RO"/>
        </w:rPr>
        <w:t xml:space="preserve"> numerar condi</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ionat</w:t>
      </w:r>
      <w:r w:rsidR="00666624" w:rsidRPr="00254311">
        <w:rPr>
          <w:rFonts w:ascii="Times New Roman" w:eastAsia="Times New Roman" w:hAnsi="Times New Roman" w:cs="Times New Roman"/>
          <w:sz w:val="24"/>
          <w:szCs w:val="24"/>
          <w:lang w:val="ro-RO"/>
        </w:rPr>
        <w:t>e</w:t>
      </w:r>
      <w:r w:rsidR="00FD176C" w:rsidRPr="00254311">
        <w:rPr>
          <w:rFonts w:ascii="Times New Roman" w:eastAsia="Times New Roman" w:hAnsi="Times New Roman" w:cs="Times New Roman"/>
          <w:sz w:val="24"/>
          <w:szCs w:val="24"/>
          <w:lang w:val="ro-RO"/>
        </w:rPr>
        <w:t xml:space="preserve"> de activitatea </w:t>
      </w:r>
      <w:r w:rsidR="00B95C10" w:rsidRPr="00254311">
        <w:rPr>
          <w:rFonts w:ascii="Times New Roman" w:eastAsia="Times New Roman" w:hAnsi="Times New Roman" w:cs="Times New Roman"/>
          <w:sz w:val="24"/>
          <w:szCs w:val="24"/>
          <w:lang w:val="ro-RO"/>
        </w:rPr>
        <w:t>OCN</w:t>
      </w:r>
      <w:r w:rsidR="00FD176C" w:rsidRPr="00254311">
        <w:rPr>
          <w:rFonts w:ascii="Times New Roman" w:eastAsia="Times New Roman" w:hAnsi="Times New Roman" w:cs="Times New Roman"/>
          <w:sz w:val="24"/>
          <w:szCs w:val="24"/>
          <w:lang w:val="ro-RO"/>
        </w:rPr>
        <w:t xml:space="preserve"> privind investi</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iile financiare în valori mobiliare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păr</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 xml:space="preserve">i sociale, procurarea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 xml:space="preserve">i vânzarea activelor imobilizate, precum </w:t>
      </w:r>
      <w:r w:rsidR="00F72F6E" w:rsidRPr="00254311">
        <w:rPr>
          <w:rFonts w:ascii="Times New Roman" w:eastAsia="Times New Roman" w:hAnsi="Times New Roman" w:cs="Times New Roman"/>
          <w:sz w:val="24"/>
          <w:szCs w:val="24"/>
          <w:lang w:val="ro-RO"/>
        </w:rPr>
        <w:t>ș</w:t>
      </w:r>
      <w:r w:rsidR="00FD176C" w:rsidRPr="00254311">
        <w:rPr>
          <w:rFonts w:ascii="Times New Roman" w:eastAsia="Times New Roman" w:hAnsi="Times New Roman" w:cs="Times New Roman"/>
          <w:sz w:val="24"/>
          <w:szCs w:val="24"/>
          <w:lang w:val="ro-RO"/>
        </w:rPr>
        <w:t>i fluxul din activitatea care conduce la modificări în componen</w:t>
      </w:r>
      <w:r w:rsidR="00F72F6E" w:rsidRPr="00254311">
        <w:rPr>
          <w:rFonts w:ascii="Times New Roman" w:eastAsia="Times New Roman" w:hAnsi="Times New Roman" w:cs="Times New Roman"/>
          <w:sz w:val="24"/>
          <w:szCs w:val="24"/>
          <w:lang w:val="ro-RO"/>
        </w:rPr>
        <w:t>ț</w:t>
      </w:r>
      <w:r w:rsidR="00FD176C" w:rsidRPr="00254311">
        <w:rPr>
          <w:rFonts w:ascii="Times New Roman" w:eastAsia="Times New Roman" w:hAnsi="Times New Roman" w:cs="Times New Roman"/>
          <w:sz w:val="24"/>
          <w:szCs w:val="24"/>
          <w:lang w:val="ro-RO"/>
        </w:rPr>
        <w:t>a capitalului propriu.</w:t>
      </w:r>
    </w:p>
    <w:p w14:paraId="7DE920C4" w14:textId="45296191"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1</w:t>
      </w:r>
      <w:r w:rsidR="00BC5DA8"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În rândul 230 </w:t>
      </w:r>
      <w:r w:rsidR="00A6527B"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Încasări din vânzarea valorilor mobiliare” se reflectă numerarul încasat din vânzarea valorilor mobiliare.</w:t>
      </w:r>
    </w:p>
    <w:p w14:paraId="739AF284" w14:textId="5252FA14"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2</w:t>
      </w:r>
      <w:r w:rsidR="00BC5DA8"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În rândul 240 </w:t>
      </w:r>
      <w:r w:rsidR="00A6527B"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Dividende încasate” se indică sumele dividendelor încasate din </w:t>
      </w:r>
      <w:r w:rsidR="0020488A" w:rsidRPr="00254311">
        <w:rPr>
          <w:rFonts w:ascii="Times New Roman" w:eastAsia="Times New Roman" w:hAnsi="Times New Roman" w:cs="Times New Roman"/>
          <w:sz w:val="24"/>
          <w:szCs w:val="24"/>
          <w:lang w:val="ro-RO"/>
        </w:rPr>
        <w:t>participa</w:t>
      </w:r>
      <w:r w:rsidR="00F72F6E" w:rsidRPr="00254311">
        <w:rPr>
          <w:rFonts w:ascii="Times New Roman" w:eastAsia="Times New Roman" w:hAnsi="Times New Roman" w:cs="Times New Roman"/>
          <w:sz w:val="24"/>
          <w:szCs w:val="24"/>
          <w:lang w:val="ro-RO"/>
        </w:rPr>
        <w:t>ț</w:t>
      </w:r>
      <w:r w:rsidR="0020488A" w:rsidRPr="00254311">
        <w:rPr>
          <w:rFonts w:ascii="Times New Roman" w:eastAsia="Times New Roman" w:hAnsi="Times New Roman" w:cs="Times New Roman"/>
          <w:sz w:val="24"/>
          <w:szCs w:val="24"/>
          <w:lang w:val="ro-RO"/>
        </w:rPr>
        <w:t xml:space="preserve">iuni </w:t>
      </w:r>
      <w:r w:rsidRPr="00254311">
        <w:rPr>
          <w:rFonts w:ascii="Times New Roman" w:eastAsia="Times New Roman" w:hAnsi="Times New Roman" w:cs="Times New Roman"/>
          <w:sz w:val="24"/>
          <w:szCs w:val="24"/>
          <w:lang w:val="ro-RO"/>
        </w:rPr>
        <w:t>(ac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iuni) în capitalul social a altor entită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w:t>
      </w:r>
    </w:p>
    <w:p w14:paraId="1A56A0C6" w14:textId="396172B5"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3</w:t>
      </w:r>
      <w:r w:rsidR="00BC5DA8"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În rândul 250 </w:t>
      </w:r>
      <w:r w:rsidR="00A6527B"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Plă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 privind procurarea valorilor mobiliare” se reflectă numerarul plătit pentru procurarea valorilor mobiliare.</w:t>
      </w:r>
    </w:p>
    <w:p w14:paraId="08629849" w14:textId="0AB424DD"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4</w:t>
      </w:r>
      <w:r w:rsidR="00BC5DA8"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În rândul 260 </w:t>
      </w:r>
      <w:r w:rsidR="00A6527B"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Încasări (plă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 aferente opera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iunilor de capital” se reflectă încasările din depunerea păr</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ilor sociale sau valorilor mobiliare, încasările din majorarea acestora, din vânzarea păr</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ilor sociale sau valorilor mobiliare răscumpărate anterior de la proprietari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plă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ile aferente răscumpărării păr</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ilor sociale sau valorilor mobiliare proprii ale organiza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iei de creditare nebancară.</w:t>
      </w:r>
    </w:p>
    <w:p w14:paraId="4978DF84" w14:textId="09F61C91"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5</w:t>
      </w:r>
      <w:r w:rsidR="00BC5DA8"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În rândul 270 </w:t>
      </w:r>
      <w:r w:rsidR="00A6527B"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Alte încasări (plă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 din activitatea de investi</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ii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financiară” se reflectă diferen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a dintre încasările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plă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ile de numerar rezultate din activită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ile de investi</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ii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financiară, care nu sunt incluse în rândurile 230-260, cum ar fi:</w:t>
      </w:r>
    </w:p>
    <w:p w14:paraId="3D23B13B" w14:textId="0485BDAF" w:rsidR="00FD176C" w:rsidRPr="00254311" w:rsidRDefault="00983255"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a)</w:t>
      </w:r>
      <w:r w:rsidR="00FD176C"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iCs/>
          <w:sz w:val="24"/>
          <w:szCs w:val="24"/>
          <w:lang w:val="ro-RO"/>
        </w:rPr>
        <w:t xml:space="preserve">încasările </w:t>
      </w:r>
      <w:r w:rsidR="00F72F6E" w:rsidRPr="00254311">
        <w:rPr>
          <w:rFonts w:ascii="Times New Roman" w:eastAsia="Times New Roman" w:hAnsi="Times New Roman" w:cs="Times New Roman"/>
          <w:iCs/>
          <w:sz w:val="24"/>
          <w:szCs w:val="24"/>
          <w:lang w:val="ro-RO"/>
        </w:rPr>
        <w:t>ș</w:t>
      </w:r>
      <w:r w:rsidR="00FD176C" w:rsidRPr="00254311">
        <w:rPr>
          <w:rFonts w:ascii="Times New Roman" w:eastAsia="Times New Roman" w:hAnsi="Times New Roman" w:cs="Times New Roman"/>
          <w:iCs/>
          <w:sz w:val="24"/>
          <w:szCs w:val="24"/>
          <w:lang w:val="ro-RO"/>
        </w:rPr>
        <w:t>i plă</w:t>
      </w:r>
      <w:r w:rsidR="00F72F6E" w:rsidRPr="00254311">
        <w:rPr>
          <w:rFonts w:ascii="Times New Roman" w:eastAsia="Times New Roman" w:hAnsi="Times New Roman" w:cs="Times New Roman"/>
          <w:iCs/>
          <w:sz w:val="24"/>
          <w:szCs w:val="24"/>
          <w:lang w:val="ro-RO"/>
        </w:rPr>
        <w:t>ț</w:t>
      </w:r>
      <w:r w:rsidR="00FD176C" w:rsidRPr="00254311">
        <w:rPr>
          <w:rFonts w:ascii="Times New Roman" w:eastAsia="Times New Roman" w:hAnsi="Times New Roman" w:cs="Times New Roman"/>
          <w:iCs/>
          <w:sz w:val="24"/>
          <w:szCs w:val="24"/>
          <w:lang w:val="ro-RO"/>
        </w:rPr>
        <w:t>ile de numerar pentru activele imobilizate vândute sau achizi</w:t>
      </w:r>
      <w:r w:rsidR="00F72F6E" w:rsidRPr="00254311">
        <w:rPr>
          <w:rFonts w:ascii="Times New Roman" w:eastAsia="Times New Roman" w:hAnsi="Times New Roman" w:cs="Times New Roman"/>
          <w:iCs/>
          <w:sz w:val="24"/>
          <w:szCs w:val="24"/>
          <w:lang w:val="ro-RO"/>
        </w:rPr>
        <w:t>ț</w:t>
      </w:r>
      <w:r w:rsidR="00FD176C" w:rsidRPr="00254311">
        <w:rPr>
          <w:rFonts w:ascii="Times New Roman" w:eastAsia="Times New Roman" w:hAnsi="Times New Roman" w:cs="Times New Roman"/>
          <w:iCs/>
          <w:sz w:val="24"/>
          <w:szCs w:val="24"/>
          <w:lang w:val="ro-RO"/>
        </w:rPr>
        <w:t xml:space="preserve">ionate </w:t>
      </w:r>
      <w:r w:rsidR="00F72F6E" w:rsidRPr="00254311">
        <w:rPr>
          <w:rFonts w:ascii="Times New Roman" w:eastAsia="Times New Roman" w:hAnsi="Times New Roman" w:cs="Times New Roman"/>
          <w:iCs/>
          <w:sz w:val="24"/>
          <w:szCs w:val="24"/>
          <w:lang w:val="ro-RO"/>
        </w:rPr>
        <w:t>ș</w:t>
      </w:r>
      <w:r w:rsidR="00FD176C" w:rsidRPr="00254311">
        <w:rPr>
          <w:rFonts w:ascii="Times New Roman" w:eastAsia="Times New Roman" w:hAnsi="Times New Roman" w:cs="Times New Roman"/>
          <w:iCs/>
          <w:sz w:val="24"/>
          <w:szCs w:val="24"/>
          <w:lang w:val="ro-RO"/>
        </w:rPr>
        <w:t>i/sau crearea activelor imobilizate;</w:t>
      </w:r>
    </w:p>
    <w:p w14:paraId="1D52FBF4" w14:textId="429625B2" w:rsidR="00FD176C" w:rsidRPr="00254311" w:rsidRDefault="00983255"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b)</w:t>
      </w:r>
      <w:r w:rsidR="00FD176C"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iCs/>
          <w:sz w:val="24"/>
          <w:szCs w:val="24"/>
          <w:lang w:val="ro-RO"/>
        </w:rPr>
        <w:t>dividendele plătite</w:t>
      </w:r>
      <w:r w:rsidR="003A3CBF" w:rsidRPr="00254311">
        <w:rPr>
          <w:rFonts w:ascii="Times New Roman" w:eastAsia="Times New Roman" w:hAnsi="Times New Roman" w:cs="Times New Roman"/>
          <w:iCs/>
          <w:sz w:val="24"/>
          <w:szCs w:val="24"/>
          <w:lang w:val="ro-RO"/>
        </w:rPr>
        <w:t xml:space="preserve"> nete</w:t>
      </w:r>
      <w:r w:rsidR="00FD176C" w:rsidRPr="00254311">
        <w:rPr>
          <w:rFonts w:ascii="Times New Roman" w:eastAsia="Times New Roman" w:hAnsi="Times New Roman" w:cs="Times New Roman"/>
          <w:iCs/>
          <w:sz w:val="24"/>
          <w:szCs w:val="24"/>
          <w:lang w:val="ro-RO"/>
        </w:rPr>
        <w:t>;</w:t>
      </w:r>
    </w:p>
    <w:p w14:paraId="1398791D" w14:textId="0C5B5D5B" w:rsidR="00FD176C" w:rsidRPr="00254311" w:rsidRDefault="00983255"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c)</w:t>
      </w:r>
      <w:r w:rsidR="00FD176C"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iCs/>
          <w:sz w:val="24"/>
          <w:szCs w:val="24"/>
          <w:lang w:val="ro-RO"/>
        </w:rPr>
        <w:t>încasările de numerar pentru compensarea pierderilor excep</w:t>
      </w:r>
      <w:r w:rsidR="00F72F6E" w:rsidRPr="00254311">
        <w:rPr>
          <w:rFonts w:ascii="Times New Roman" w:eastAsia="Times New Roman" w:hAnsi="Times New Roman" w:cs="Times New Roman"/>
          <w:iCs/>
          <w:sz w:val="24"/>
          <w:szCs w:val="24"/>
          <w:lang w:val="ro-RO"/>
        </w:rPr>
        <w:t>ț</w:t>
      </w:r>
      <w:r w:rsidR="00FD176C" w:rsidRPr="00254311">
        <w:rPr>
          <w:rFonts w:ascii="Times New Roman" w:eastAsia="Times New Roman" w:hAnsi="Times New Roman" w:cs="Times New Roman"/>
          <w:iCs/>
          <w:sz w:val="24"/>
          <w:szCs w:val="24"/>
          <w:lang w:val="ro-RO"/>
        </w:rPr>
        <w:t>ionale etc.;</w:t>
      </w:r>
    </w:p>
    <w:p w14:paraId="5B6B0D39" w14:textId="3C978579" w:rsidR="00FD176C" w:rsidRPr="00254311" w:rsidRDefault="00983255"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d)</w:t>
      </w:r>
      <w:r w:rsidR="00FD176C"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iCs/>
          <w:sz w:val="24"/>
          <w:szCs w:val="24"/>
          <w:lang w:val="ro-RO"/>
        </w:rPr>
        <w:t>plă</w:t>
      </w:r>
      <w:r w:rsidR="00F72F6E" w:rsidRPr="00254311">
        <w:rPr>
          <w:rFonts w:ascii="Times New Roman" w:eastAsia="Times New Roman" w:hAnsi="Times New Roman" w:cs="Times New Roman"/>
          <w:iCs/>
          <w:sz w:val="24"/>
          <w:szCs w:val="24"/>
          <w:lang w:val="ro-RO"/>
        </w:rPr>
        <w:t>ț</w:t>
      </w:r>
      <w:r w:rsidR="00FD176C" w:rsidRPr="00254311">
        <w:rPr>
          <w:rFonts w:ascii="Times New Roman" w:eastAsia="Times New Roman" w:hAnsi="Times New Roman" w:cs="Times New Roman"/>
          <w:iCs/>
          <w:sz w:val="24"/>
          <w:szCs w:val="24"/>
          <w:lang w:val="ro-RO"/>
        </w:rPr>
        <w:t>ile de numerar aferente pierderilor din evenimente excep</w:t>
      </w:r>
      <w:r w:rsidR="00F72F6E" w:rsidRPr="00254311">
        <w:rPr>
          <w:rFonts w:ascii="Times New Roman" w:eastAsia="Times New Roman" w:hAnsi="Times New Roman" w:cs="Times New Roman"/>
          <w:iCs/>
          <w:sz w:val="24"/>
          <w:szCs w:val="24"/>
          <w:lang w:val="ro-RO"/>
        </w:rPr>
        <w:t>ț</w:t>
      </w:r>
      <w:r w:rsidR="00FD176C" w:rsidRPr="00254311">
        <w:rPr>
          <w:rFonts w:ascii="Times New Roman" w:eastAsia="Times New Roman" w:hAnsi="Times New Roman" w:cs="Times New Roman"/>
          <w:iCs/>
          <w:sz w:val="24"/>
          <w:szCs w:val="24"/>
          <w:lang w:val="ro-RO"/>
        </w:rPr>
        <w:t xml:space="preserve">ionale (furturi </w:t>
      </w:r>
      <w:r w:rsidR="00F72F6E" w:rsidRPr="00254311">
        <w:rPr>
          <w:rFonts w:ascii="Times New Roman" w:eastAsia="Times New Roman" w:hAnsi="Times New Roman" w:cs="Times New Roman"/>
          <w:iCs/>
          <w:sz w:val="24"/>
          <w:szCs w:val="24"/>
          <w:lang w:val="ro-RO"/>
        </w:rPr>
        <w:t>ș</w:t>
      </w:r>
      <w:r w:rsidR="00FD176C" w:rsidRPr="00254311">
        <w:rPr>
          <w:rFonts w:ascii="Times New Roman" w:eastAsia="Times New Roman" w:hAnsi="Times New Roman" w:cs="Times New Roman"/>
          <w:iCs/>
          <w:sz w:val="24"/>
          <w:szCs w:val="24"/>
          <w:lang w:val="ro-RO"/>
        </w:rPr>
        <w:t>i exproprieri de numerar, incendii, inunda</w:t>
      </w:r>
      <w:r w:rsidR="00F72F6E" w:rsidRPr="00254311">
        <w:rPr>
          <w:rFonts w:ascii="Times New Roman" w:eastAsia="Times New Roman" w:hAnsi="Times New Roman" w:cs="Times New Roman"/>
          <w:iCs/>
          <w:sz w:val="24"/>
          <w:szCs w:val="24"/>
          <w:lang w:val="ro-RO"/>
        </w:rPr>
        <w:t>ț</w:t>
      </w:r>
      <w:r w:rsidR="00FD176C" w:rsidRPr="00254311">
        <w:rPr>
          <w:rFonts w:ascii="Times New Roman" w:eastAsia="Times New Roman" w:hAnsi="Times New Roman" w:cs="Times New Roman"/>
          <w:iCs/>
          <w:sz w:val="24"/>
          <w:szCs w:val="24"/>
          <w:lang w:val="ro-RO"/>
        </w:rPr>
        <w:t>ii, perturba</w:t>
      </w:r>
      <w:r w:rsidR="00F72F6E" w:rsidRPr="00254311">
        <w:rPr>
          <w:rFonts w:ascii="Times New Roman" w:eastAsia="Times New Roman" w:hAnsi="Times New Roman" w:cs="Times New Roman"/>
          <w:iCs/>
          <w:sz w:val="24"/>
          <w:szCs w:val="24"/>
          <w:lang w:val="ro-RO"/>
        </w:rPr>
        <w:t>ț</w:t>
      </w:r>
      <w:r w:rsidR="00FD176C" w:rsidRPr="00254311">
        <w:rPr>
          <w:rFonts w:ascii="Times New Roman" w:eastAsia="Times New Roman" w:hAnsi="Times New Roman" w:cs="Times New Roman"/>
          <w:iCs/>
          <w:sz w:val="24"/>
          <w:szCs w:val="24"/>
          <w:lang w:val="ro-RO"/>
        </w:rPr>
        <w:t>ii politice în rezultatul cărora numerarul a fost nimicit), achitarea cheltuielilor aferente înlăturării consecin</w:t>
      </w:r>
      <w:r w:rsidR="00F72F6E" w:rsidRPr="00254311">
        <w:rPr>
          <w:rFonts w:ascii="Times New Roman" w:eastAsia="Times New Roman" w:hAnsi="Times New Roman" w:cs="Times New Roman"/>
          <w:iCs/>
          <w:sz w:val="24"/>
          <w:szCs w:val="24"/>
          <w:lang w:val="ro-RO"/>
        </w:rPr>
        <w:t>ț</w:t>
      </w:r>
      <w:r w:rsidR="00FD176C" w:rsidRPr="00254311">
        <w:rPr>
          <w:rFonts w:ascii="Times New Roman" w:eastAsia="Times New Roman" w:hAnsi="Times New Roman" w:cs="Times New Roman"/>
          <w:iCs/>
          <w:sz w:val="24"/>
          <w:szCs w:val="24"/>
          <w:lang w:val="ro-RO"/>
        </w:rPr>
        <w:t>elor calamită</w:t>
      </w:r>
      <w:r w:rsidR="00F72F6E" w:rsidRPr="00254311">
        <w:rPr>
          <w:rFonts w:ascii="Times New Roman" w:eastAsia="Times New Roman" w:hAnsi="Times New Roman" w:cs="Times New Roman"/>
          <w:iCs/>
          <w:sz w:val="24"/>
          <w:szCs w:val="24"/>
          <w:lang w:val="ro-RO"/>
        </w:rPr>
        <w:t>ț</w:t>
      </w:r>
      <w:r w:rsidR="00FD176C" w:rsidRPr="00254311">
        <w:rPr>
          <w:rFonts w:ascii="Times New Roman" w:eastAsia="Times New Roman" w:hAnsi="Times New Roman" w:cs="Times New Roman"/>
          <w:iCs/>
          <w:sz w:val="24"/>
          <w:szCs w:val="24"/>
          <w:lang w:val="ro-RO"/>
        </w:rPr>
        <w:t>ilor naturale etc.;</w:t>
      </w:r>
    </w:p>
    <w:p w14:paraId="34E72CAF" w14:textId="3A135D11" w:rsidR="00FD176C" w:rsidRPr="00254311" w:rsidRDefault="00983255"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e)</w:t>
      </w:r>
      <w:r w:rsidR="00FD176C" w:rsidRPr="00254311">
        <w:rPr>
          <w:rFonts w:ascii="Times New Roman" w:eastAsia="Times New Roman" w:hAnsi="Times New Roman" w:cs="Times New Roman"/>
          <w:sz w:val="24"/>
          <w:szCs w:val="24"/>
          <w:lang w:val="ro-RO"/>
        </w:rPr>
        <w:t xml:space="preserve"> </w:t>
      </w:r>
      <w:r w:rsidR="00FD176C" w:rsidRPr="00254311">
        <w:rPr>
          <w:rFonts w:ascii="Times New Roman" w:eastAsia="Times New Roman" w:hAnsi="Times New Roman" w:cs="Times New Roman"/>
          <w:iCs/>
          <w:sz w:val="24"/>
          <w:szCs w:val="24"/>
          <w:lang w:val="ro-RO"/>
        </w:rPr>
        <w:t xml:space="preserve">alte încasări </w:t>
      </w:r>
      <w:r w:rsidR="00F72F6E" w:rsidRPr="00254311">
        <w:rPr>
          <w:rFonts w:ascii="Times New Roman" w:eastAsia="Times New Roman" w:hAnsi="Times New Roman" w:cs="Times New Roman"/>
          <w:iCs/>
          <w:sz w:val="24"/>
          <w:szCs w:val="24"/>
          <w:lang w:val="ro-RO"/>
        </w:rPr>
        <w:t>ș</w:t>
      </w:r>
      <w:r w:rsidR="00FD176C" w:rsidRPr="00254311">
        <w:rPr>
          <w:rFonts w:ascii="Times New Roman" w:eastAsia="Times New Roman" w:hAnsi="Times New Roman" w:cs="Times New Roman"/>
          <w:iCs/>
          <w:sz w:val="24"/>
          <w:szCs w:val="24"/>
          <w:lang w:val="ro-RO"/>
        </w:rPr>
        <w:t>i plă</w:t>
      </w:r>
      <w:r w:rsidR="00F72F6E" w:rsidRPr="00254311">
        <w:rPr>
          <w:rFonts w:ascii="Times New Roman" w:eastAsia="Times New Roman" w:hAnsi="Times New Roman" w:cs="Times New Roman"/>
          <w:iCs/>
          <w:sz w:val="24"/>
          <w:szCs w:val="24"/>
          <w:lang w:val="ro-RO"/>
        </w:rPr>
        <w:t>ț</w:t>
      </w:r>
      <w:r w:rsidR="00FD176C" w:rsidRPr="00254311">
        <w:rPr>
          <w:rFonts w:ascii="Times New Roman" w:eastAsia="Times New Roman" w:hAnsi="Times New Roman" w:cs="Times New Roman"/>
          <w:iCs/>
          <w:sz w:val="24"/>
          <w:szCs w:val="24"/>
          <w:lang w:val="ro-RO"/>
        </w:rPr>
        <w:t>i.</w:t>
      </w:r>
    </w:p>
    <w:p w14:paraId="23A9FB69" w14:textId="0CF93CA7"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6</w:t>
      </w:r>
      <w:r w:rsidR="00BC5DA8"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În rândul 280 </w:t>
      </w:r>
      <w:r w:rsidR="00A6527B"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Fluxul net de numerar din activitatea de investi</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ii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financiară” se </w:t>
      </w:r>
      <w:r w:rsidR="00000B22" w:rsidRPr="00254311">
        <w:rPr>
          <w:rFonts w:ascii="Times New Roman" w:eastAsia="Times New Roman" w:hAnsi="Times New Roman" w:cs="Times New Roman"/>
          <w:sz w:val="24"/>
          <w:szCs w:val="24"/>
          <w:lang w:val="ro-RO"/>
        </w:rPr>
        <w:t xml:space="preserve">reflectă </w:t>
      </w:r>
      <w:r w:rsidRPr="00254311">
        <w:rPr>
          <w:rFonts w:ascii="Times New Roman" w:eastAsia="Times New Roman" w:hAnsi="Times New Roman" w:cs="Times New Roman"/>
          <w:sz w:val="24"/>
          <w:szCs w:val="24"/>
          <w:lang w:val="ro-RO"/>
        </w:rPr>
        <w:t>diferen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a dintre numerarul încasat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cel plătit (ie</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it) în perioada de gestiune din activit</w:t>
      </w:r>
      <w:r w:rsidR="00CD3274" w:rsidRPr="00254311">
        <w:rPr>
          <w:rFonts w:ascii="Times New Roman" w:eastAsia="Times New Roman" w:hAnsi="Times New Roman" w:cs="Times New Roman"/>
          <w:sz w:val="24"/>
          <w:szCs w:val="24"/>
          <w:lang w:val="ro-RO"/>
        </w:rPr>
        <w:t>ă</w:t>
      </w:r>
      <w:r w:rsidR="00F72F6E" w:rsidRPr="00254311">
        <w:rPr>
          <w:rFonts w:ascii="Times New Roman" w:eastAsia="Times New Roman" w:hAnsi="Times New Roman" w:cs="Times New Roman"/>
          <w:sz w:val="24"/>
          <w:szCs w:val="24"/>
          <w:lang w:val="ro-RO"/>
        </w:rPr>
        <w:t>ț</w:t>
      </w:r>
      <w:r w:rsidR="00CD3274" w:rsidRPr="00254311">
        <w:rPr>
          <w:rFonts w:ascii="Times New Roman" w:eastAsia="Times New Roman" w:hAnsi="Times New Roman" w:cs="Times New Roman"/>
          <w:sz w:val="24"/>
          <w:szCs w:val="24"/>
          <w:lang w:val="ro-RO"/>
        </w:rPr>
        <w:t>ile</w:t>
      </w:r>
      <w:r w:rsidRPr="00254311">
        <w:rPr>
          <w:rFonts w:ascii="Times New Roman" w:eastAsia="Times New Roman" w:hAnsi="Times New Roman" w:cs="Times New Roman"/>
          <w:sz w:val="24"/>
          <w:szCs w:val="24"/>
          <w:lang w:val="ro-RO"/>
        </w:rPr>
        <w:t xml:space="preserve"> de investi</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ii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financiară, determinată prin rela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ia: rd.230</w:t>
      </w:r>
      <w:r w:rsidR="003945C2"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w:t>
      </w:r>
      <w:r w:rsidR="003945C2"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rd.240</w:t>
      </w:r>
      <w:r w:rsidR="003945C2"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w:t>
      </w:r>
      <w:r w:rsidR="003945C2"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rd.250</w:t>
      </w:r>
      <w:r w:rsidR="003945C2" w:rsidRPr="00254311">
        <w:rPr>
          <w:rFonts w:ascii="Times New Roman" w:eastAsia="Times New Roman" w:hAnsi="Times New Roman" w:cs="Times New Roman"/>
          <w:sz w:val="24"/>
          <w:szCs w:val="24"/>
          <w:lang w:val="ro-RO"/>
        </w:rPr>
        <w:t xml:space="preserve"> + </w:t>
      </w:r>
      <w:r w:rsidRPr="00254311">
        <w:rPr>
          <w:rFonts w:ascii="Times New Roman" w:eastAsia="Times New Roman" w:hAnsi="Times New Roman" w:cs="Times New Roman"/>
          <w:sz w:val="24"/>
          <w:szCs w:val="24"/>
          <w:lang w:val="ro-RO"/>
        </w:rPr>
        <w:t>rd.260</w:t>
      </w:r>
      <w:r w:rsidR="003945C2" w:rsidRPr="00254311">
        <w:rPr>
          <w:rFonts w:ascii="Times New Roman" w:eastAsia="Times New Roman" w:hAnsi="Times New Roman" w:cs="Times New Roman"/>
          <w:sz w:val="24"/>
          <w:szCs w:val="24"/>
          <w:lang w:val="ro-RO"/>
        </w:rPr>
        <w:t xml:space="preserve"> + </w:t>
      </w:r>
      <w:r w:rsidRPr="00254311">
        <w:rPr>
          <w:rFonts w:ascii="Times New Roman" w:eastAsia="Times New Roman" w:hAnsi="Times New Roman" w:cs="Times New Roman"/>
          <w:sz w:val="24"/>
          <w:szCs w:val="24"/>
          <w:lang w:val="ro-RO"/>
        </w:rPr>
        <w:t>rd.270.</w:t>
      </w:r>
    </w:p>
    <w:p w14:paraId="4B1EA9B6" w14:textId="043E3E5D"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7</w:t>
      </w:r>
      <w:r w:rsidR="00BC5DA8"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În rândul 290 </w:t>
      </w:r>
      <w:r w:rsidR="00A6527B"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Fluxul net de numerar total” se reflectă fluxul de numerar al perioadei de gestiune rezultat din activită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ile opera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ională, de investi</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ii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financiară, determinat prin rela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ia: rd.220</w:t>
      </w:r>
      <w:r w:rsidR="003945C2" w:rsidRPr="00254311">
        <w:rPr>
          <w:rFonts w:ascii="Times New Roman" w:eastAsia="Times New Roman" w:hAnsi="Times New Roman" w:cs="Times New Roman"/>
          <w:sz w:val="24"/>
          <w:szCs w:val="24"/>
          <w:lang w:val="ro-RO"/>
        </w:rPr>
        <w:t xml:space="preserve"> + </w:t>
      </w:r>
      <w:r w:rsidRPr="00254311">
        <w:rPr>
          <w:rFonts w:ascii="Times New Roman" w:eastAsia="Times New Roman" w:hAnsi="Times New Roman" w:cs="Times New Roman"/>
          <w:sz w:val="24"/>
          <w:szCs w:val="24"/>
          <w:lang w:val="ro-RO"/>
        </w:rPr>
        <w:t>rd.280.</w:t>
      </w:r>
    </w:p>
    <w:p w14:paraId="7261784A" w14:textId="5E6CCCF8"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8</w:t>
      </w:r>
      <w:r w:rsidR="00BC5DA8"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În rândul 300 </w:t>
      </w:r>
      <w:r w:rsidR="00A6527B"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Diferen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e de curs valutar favorabile (nefavorabile)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de sumă” se reflectă mărimea netă a diferen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elor de curs valutar favorabile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nefavorabile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de sumă la data raportării.</w:t>
      </w:r>
    </w:p>
    <w:p w14:paraId="2050B289" w14:textId="14DE2E17" w:rsidR="00FD176C" w:rsidRPr="00254311" w:rsidRDefault="00FD176C" w:rsidP="00E538BE">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9</w:t>
      </w:r>
      <w:r w:rsidR="00BC5DA8"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În rândul 310 </w:t>
      </w:r>
      <w:r w:rsidR="00A6527B"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Sold de numerar la începutul perioadei de gestiune” se </w:t>
      </w:r>
      <w:r w:rsidR="00000B22" w:rsidRPr="00254311">
        <w:rPr>
          <w:rFonts w:ascii="Times New Roman" w:eastAsia="Times New Roman" w:hAnsi="Times New Roman" w:cs="Times New Roman"/>
          <w:sz w:val="24"/>
          <w:szCs w:val="24"/>
          <w:lang w:val="ro-RO"/>
        </w:rPr>
        <w:t xml:space="preserve">reflectă </w:t>
      </w:r>
      <w:r w:rsidRPr="00254311">
        <w:rPr>
          <w:rFonts w:ascii="Times New Roman" w:eastAsia="Times New Roman" w:hAnsi="Times New Roman" w:cs="Times New Roman"/>
          <w:sz w:val="24"/>
          <w:szCs w:val="24"/>
          <w:lang w:val="ro-RO"/>
        </w:rPr>
        <w:t>soldul de numerar în conturile de eviden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ă a </w:t>
      </w:r>
      <w:r w:rsidR="009A61E2" w:rsidRPr="00254311">
        <w:rPr>
          <w:rFonts w:ascii="Times New Roman" w:eastAsia="Times New Roman" w:hAnsi="Times New Roman" w:cs="Times New Roman"/>
          <w:sz w:val="24"/>
          <w:szCs w:val="24"/>
          <w:lang w:val="ro-RO"/>
        </w:rPr>
        <w:t xml:space="preserve">numerarului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w:t>
      </w:r>
      <w:r w:rsidR="00991D21" w:rsidRPr="00254311">
        <w:rPr>
          <w:rFonts w:ascii="Times New Roman" w:eastAsia="Times New Roman" w:hAnsi="Times New Roman" w:cs="Times New Roman"/>
          <w:sz w:val="24"/>
          <w:szCs w:val="24"/>
          <w:lang w:val="ro-RO"/>
        </w:rPr>
        <w:t xml:space="preserve">al </w:t>
      </w:r>
      <w:r w:rsidRPr="00254311">
        <w:rPr>
          <w:rFonts w:ascii="Times New Roman" w:eastAsia="Times New Roman" w:hAnsi="Times New Roman" w:cs="Times New Roman"/>
          <w:sz w:val="24"/>
          <w:szCs w:val="24"/>
          <w:lang w:val="ro-RO"/>
        </w:rPr>
        <w:t>documentelor băne</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ti la începutul perioadei de gestiune.</w:t>
      </w:r>
    </w:p>
    <w:p w14:paraId="52DDEACA" w14:textId="45009BB1" w:rsidR="00811FEF" w:rsidRPr="00254311" w:rsidRDefault="00FD176C" w:rsidP="002E74E6">
      <w:pPr>
        <w:spacing w:after="0"/>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10</w:t>
      </w:r>
      <w:r w:rsidR="00BC5DA8"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În rândul 320 </w:t>
      </w:r>
      <w:r w:rsidR="00A6527B"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Sold de numerar la sfâr</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itul perioadei de gestiune” se indică soldul de numerar în conturile de eviden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ă a </w:t>
      </w:r>
      <w:r w:rsidR="00A72264" w:rsidRPr="00254311">
        <w:rPr>
          <w:rFonts w:ascii="Times New Roman" w:eastAsia="Times New Roman" w:hAnsi="Times New Roman" w:cs="Times New Roman"/>
          <w:sz w:val="24"/>
          <w:szCs w:val="24"/>
          <w:lang w:val="ro-RO"/>
        </w:rPr>
        <w:t xml:space="preserve">numerarului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a</w:t>
      </w:r>
      <w:r w:rsidR="00991D21" w:rsidRPr="00254311">
        <w:rPr>
          <w:rFonts w:ascii="Times New Roman" w:eastAsia="Times New Roman" w:hAnsi="Times New Roman" w:cs="Times New Roman"/>
          <w:sz w:val="24"/>
          <w:szCs w:val="24"/>
          <w:lang w:val="ro-RO"/>
        </w:rPr>
        <w:t>l</w:t>
      </w:r>
      <w:r w:rsidRPr="00254311">
        <w:rPr>
          <w:rFonts w:ascii="Times New Roman" w:eastAsia="Times New Roman" w:hAnsi="Times New Roman" w:cs="Times New Roman"/>
          <w:sz w:val="24"/>
          <w:szCs w:val="24"/>
          <w:lang w:val="ro-RO"/>
        </w:rPr>
        <w:t xml:space="preserve"> documentelor băne</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ti la sfâr</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itul perioadei de </w:t>
      </w:r>
      <w:r w:rsidR="0091401E">
        <w:rPr>
          <w:rFonts w:ascii="Times New Roman" w:eastAsia="Times New Roman" w:hAnsi="Times New Roman" w:cs="Times New Roman"/>
          <w:sz w:val="24"/>
          <w:szCs w:val="24"/>
          <w:lang w:val="ro-RO"/>
        </w:rPr>
        <w:t>raportare</w:t>
      </w:r>
      <w:r w:rsidRPr="00254311">
        <w:rPr>
          <w:rFonts w:ascii="Times New Roman" w:eastAsia="Times New Roman" w:hAnsi="Times New Roman" w:cs="Times New Roman"/>
          <w:sz w:val="24"/>
          <w:szCs w:val="24"/>
          <w:lang w:val="ro-RO"/>
        </w:rPr>
        <w:t>, determinat prin rela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ia: rd.290 </w:t>
      </w:r>
      <w:r w:rsidR="003945C2"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rd.300 + rd.310.</w:t>
      </w:r>
    </w:p>
    <w:p w14:paraId="1EFA9B3A" w14:textId="77777777" w:rsidR="00811FEF" w:rsidRPr="00254311" w:rsidRDefault="00811FEF">
      <w:pPr>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br w:type="page"/>
      </w:r>
    </w:p>
    <w:p w14:paraId="70DA8866" w14:textId="52338145" w:rsidR="00933D27" w:rsidRPr="00254311" w:rsidRDefault="00933D27" w:rsidP="00933D27">
      <w:pPr>
        <w:spacing w:after="0" w:line="240" w:lineRule="auto"/>
        <w:jc w:val="right"/>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Anexa nr.6</w:t>
      </w:r>
      <w:r w:rsidR="002F1526">
        <w:rPr>
          <w:rFonts w:ascii="Times New Roman" w:eastAsia="Times New Roman" w:hAnsi="Times New Roman" w:cs="Times New Roman"/>
          <w:sz w:val="24"/>
          <w:szCs w:val="24"/>
          <w:lang w:val="ro-RO"/>
        </w:rPr>
        <w:br/>
      </w:r>
      <w:r w:rsidRPr="00254311">
        <w:rPr>
          <w:rFonts w:ascii="Times New Roman" w:eastAsia="Times New Roman" w:hAnsi="Times New Roman" w:cs="Times New Roman"/>
          <w:sz w:val="24"/>
          <w:szCs w:val="24"/>
          <w:lang w:val="ro-RO"/>
        </w:rPr>
        <w:t>la Instruc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iunea cu privire la raportarea</w:t>
      </w:r>
      <w:r w:rsidR="002F1526">
        <w:rPr>
          <w:rFonts w:ascii="Times New Roman" w:eastAsia="Times New Roman" w:hAnsi="Times New Roman" w:cs="Times New Roman"/>
          <w:sz w:val="24"/>
          <w:szCs w:val="24"/>
          <w:lang w:val="ro-RO"/>
        </w:rPr>
        <w:br/>
      </w:r>
      <w:r w:rsidRPr="00254311">
        <w:rPr>
          <w:rFonts w:ascii="Times New Roman" w:eastAsia="Times New Roman" w:hAnsi="Times New Roman" w:cs="Times New Roman"/>
          <w:sz w:val="24"/>
          <w:szCs w:val="24"/>
          <w:lang w:val="ro-RO"/>
        </w:rPr>
        <w:t>organiza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iilor de creditare nebancară</w:t>
      </w:r>
    </w:p>
    <w:p w14:paraId="46C5A04E" w14:textId="77777777" w:rsidR="00933D27" w:rsidRPr="00254311" w:rsidRDefault="00933D27" w:rsidP="00E538BE">
      <w:pPr>
        <w:spacing w:after="0" w:line="240" w:lineRule="auto"/>
        <w:jc w:val="right"/>
        <w:rPr>
          <w:rFonts w:ascii="Times New Roman" w:eastAsia="Times New Roman" w:hAnsi="Times New Roman" w:cs="Times New Roman"/>
          <w:sz w:val="24"/>
          <w:szCs w:val="24"/>
          <w:lang w:val="ro-RO"/>
        </w:rPr>
      </w:pPr>
    </w:p>
    <w:p w14:paraId="4684CB68" w14:textId="77777777" w:rsidR="002B40F3" w:rsidRPr="00254311" w:rsidRDefault="002B40F3" w:rsidP="00E538BE">
      <w:pPr>
        <w:spacing w:after="0" w:line="240" w:lineRule="auto"/>
        <w:jc w:val="right"/>
        <w:rPr>
          <w:rFonts w:ascii="Times New Roman" w:eastAsia="Times New Roman" w:hAnsi="Times New Roman" w:cs="Times New Roman"/>
          <w:b/>
          <w:bCs/>
          <w:sz w:val="24"/>
          <w:szCs w:val="24"/>
          <w:lang w:val="ro-RO"/>
        </w:rPr>
      </w:pPr>
    </w:p>
    <w:p w14:paraId="25D571E5" w14:textId="77777777" w:rsidR="00BA659E" w:rsidRPr="00254311" w:rsidRDefault="00BA659E" w:rsidP="00BA659E">
      <w:pPr>
        <w:spacing w:after="0" w:line="240" w:lineRule="auto"/>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I. Formularul raportului</w:t>
      </w:r>
    </w:p>
    <w:p w14:paraId="6166C537" w14:textId="77777777" w:rsidR="008A6848" w:rsidRPr="00254311" w:rsidRDefault="008A6848" w:rsidP="00C66B97">
      <w:pPr>
        <w:spacing w:after="0" w:line="240" w:lineRule="auto"/>
        <w:jc w:val="center"/>
        <w:rPr>
          <w:rFonts w:ascii="Times New Roman" w:eastAsia="Times New Roman" w:hAnsi="Times New Roman" w:cs="Times New Roman"/>
          <w:b/>
          <w:bCs/>
          <w:sz w:val="16"/>
          <w:szCs w:val="16"/>
          <w:lang w:val="ro-RO"/>
        </w:rPr>
      </w:pPr>
    </w:p>
    <w:p w14:paraId="3EA8BF73" w14:textId="77777777" w:rsidR="008A6848" w:rsidRPr="00254311" w:rsidRDefault="008A6848" w:rsidP="00E538BE">
      <w:pPr>
        <w:spacing w:after="0" w:line="240" w:lineRule="auto"/>
        <w:jc w:val="right"/>
        <w:rPr>
          <w:rFonts w:ascii="Times New Roman" w:eastAsia="Times New Roman" w:hAnsi="Times New Roman" w:cs="Times New Roman"/>
          <w:b/>
          <w:bCs/>
          <w:sz w:val="16"/>
          <w:szCs w:val="16"/>
          <w:lang w:val="ro-RO"/>
        </w:rPr>
      </w:pPr>
    </w:p>
    <w:tbl>
      <w:tblPr>
        <w:tblW w:w="5008" w:type="pct"/>
        <w:tblInd w:w="-8" w:type="dxa"/>
        <w:tblCellMar>
          <w:left w:w="57" w:type="dxa"/>
          <w:right w:w="57" w:type="dxa"/>
        </w:tblCellMar>
        <w:tblLook w:val="04A0" w:firstRow="1" w:lastRow="0" w:firstColumn="1" w:lastColumn="0" w:noHBand="0" w:noVBand="1"/>
      </w:tblPr>
      <w:tblGrid>
        <w:gridCol w:w="2233"/>
        <w:gridCol w:w="6845"/>
      </w:tblGrid>
      <w:tr w:rsidR="00603CF6" w:rsidRPr="00254311" w14:paraId="2AAB34A7" w14:textId="77777777" w:rsidTr="00C66B97">
        <w:trPr>
          <w:cantSplit/>
          <w:trHeight w:val="282"/>
        </w:trPr>
        <w:tc>
          <w:tcPr>
            <w:tcW w:w="1230" w:type="pct"/>
            <w:tcBorders>
              <w:top w:val="single" w:sz="6" w:space="0" w:color="000000"/>
              <w:left w:val="single" w:sz="6" w:space="0" w:color="000000"/>
              <w:bottom w:val="single" w:sz="6" w:space="0" w:color="000000"/>
              <w:right w:val="single" w:sz="6" w:space="0" w:color="000000"/>
            </w:tcBorders>
            <w:hideMark/>
          </w:tcPr>
          <w:p w14:paraId="24AC3AE4" w14:textId="77777777" w:rsidR="00603CF6" w:rsidRPr="00254311" w:rsidRDefault="00603CF6" w:rsidP="00C66B97">
            <w:pPr>
              <w:spacing w:after="0" w:line="240" w:lineRule="auto"/>
              <w:ind w:left="338" w:hanging="338"/>
              <w:jc w:val="right"/>
              <w:rPr>
                <w:rFonts w:ascii="Times New Roman" w:eastAsia="Times New Roman" w:hAnsi="Times New Roman" w:cs="Times New Roman"/>
                <w:sz w:val="24"/>
                <w:szCs w:val="24"/>
                <w:lang w:val="ro-RO"/>
              </w:rPr>
            </w:pPr>
          </w:p>
        </w:tc>
        <w:tc>
          <w:tcPr>
            <w:tcW w:w="3770" w:type="pct"/>
            <w:tcBorders>
              <w:top w:val="nil"/>
              <w:left w:val="nil"/>
              <w:bottom w:val="nil"/>
              <w:right w:val="nil"/>
            </w:tcBorders>
            <w:hideMark/>
          </w:tcPr>
          <w:p w14:paraId="7E5C014F" w14:textId="019834DC" w:rsidR="00603CF6" w:rsidRPr="00254311" w:rsidRDefault="00C66B97" w:rsidP="00603CF6">
            <w:pPr>
              <w:spacing w:after="0" w:line="240" w:lineRule="auto"/>
              <w:jc w:val="right"/>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OCN0105</w:t>
            </w:r>
          </w:p>
        </w:tc>
      </w:tr>
      <w:tr w:rsidR="00603CF6" w:rsidRPr="00254311" w14:paraId="16B84308" w14:textId="77777777" w:rsidTr="00C66B97">
        <w:trPr>
          <w:cantSplit/>
          <w:trHeight w:val="21"/>
        </w:trPr>
        <w:tc>
          <w:tcPr>
            <w:tcW w:w="1230" w:type="pct"/>
            <w:tcBorders>
              <w:top w:val="nil"/>
              <w:left w:val="nil"/>
              <w:bottom w:val="nil"/>
              <w:right w:val="nil"/>
            </w:tcBorders>
            <w:hideMark/>
          </w:tcPr>
          <w:p w14:paraId="050FB560" w14:textId="77777777" w:rsidR="00603CF6" w:rsidRPr="00254311" w:rsidRDefault="00603CF6" w:rsidP="00603CF6">
            <w:pPr>
              <w:spacing w:after="0" w:line="240" w:lineRule="auto"/>
              <w:jc w:val="center"/>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Codul IDNO al OCN</w:t>
            </w:r>
          </w:p>
        </w:tc>
        <w:tc>
          <w:tcPr>
            <w:tcW w:w="3770" w:type="pct"/>
            <w:tcBorders>
              <w:top w:val="nil"/>
              <w:left w:val="nil"/>
              <w:bottom w:val="nil"/>
              <w:right w:val="nil"/>
            </w:tcBorders>
            <w:hideMark/>
          </w:tcPr>
          <w:p w14:paraId="46ADDB06" w14:textId="77777777" w:rsidR="00603CF6" w:rsidRPr="00254311" w:rsidRDefault="00603CF6" w:rsidP="00603CF6">
            <w:pPr>
              <w:spacing w:after="0" w:line="240" w:lineRule="auto"/>
              <w:jc w:val="right"/>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Codul formularului</w:t>
            </w:r>
          </w:p>
        </w:tc>
      </w:tr>
    </w:tbl>
    <w:p w14:paraId="60E88E64" w14:textId="77777777" w:rsidR="002C5199" w:rsidRPr="00254311" w:rsidRDefault="002C5199" w:rsidP="00E538BE">
      <w:pPr>
        <w:spacing w:after="0" w:line="240" w:lineRule="auto"/>
        <w:jc w:val="right"/>
        <w:rPr>
          <w:rFonts w:ascii="Times New Roman" w:eastAsia="Times New Roman" w:hAnsi="Times New Roman" w:cs="Times New Roman"/>
          <w:b/>
          <w:bCs/>
          <w:sz w:val="16"/>
          <w:szCs w:val="16"/>
          <w:lang w:val="ro-RO"/>
        </w:rPr>
      </w:pPr>
    </w:p>
    <w:p w14:paraId="748A3355" w14:textId="4B579BA2" w:rsidR="002C5199" w:rsidRPr="00254311" w:rsidRDefault="002C5199" w:rsidP="002C5199">
      <w:pPr>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RAPORTUL</w:t>
      </w:r>
    </w:p>
    <w:p w14:paraId="7AAFD58C" w14:textId="3C1AD755" w:rsidR="00A62953" w:rsidRPr="00254311" w:rsidRDefault="002C5199" w:rsidP="005C430C">
      <w:pPr>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 xml:space="preserve">privind clasificarea activelor </w:t>
      </w:r>
      <w:r w:rsidR="00F72F6E" w:rsidRPr="00254311">
        <w:rPr>
          <w:rFonts w:ascii="Times New Roman" w:eastAsia="Times New Roman" w:hAnsi="Times New Roman" w:cs="Times New Roman"/>
          <w:b/>
          <w:bCs/>
          <w:sz w:val="24"/>
          <w:szCs w:val="24"/>
          <w:lang w:val="ro-RO"/>
        </w:rPr>
        <w:t>ș</w:t>
      </w:r>
      <w:r w:rsidRPr="00254311">
        <w:rPr>
          <w:rFonts w:ascii="Times New Roman" w:eastAsia="Times New Roman" w:hAnsi="Times New Roman" w:cs="Times New Roman"/>
          <w:b/>
          <w:bCs/>
          <w:sz w:val="24"/>
          <w:szCs w:val="24"/>
          <w:lang w:val="ro-RO"/>
        </w:rPr>
        <w:t xml:space="preserve">i pasivelor divizate pe sectoare </w:t>
      </w:r>
      <w:r w:rsidRPr="00254311">
        <w:rPr>
          <w:rFonts w:ascii="Times New Roman" w:eastAsia="Times New Roman" w:hAnsi="Times New Roman" w:cs="Times New Roman"/>
          <w:b/>
          <w:bCs/>
          <w:sz w:val="24"/>
          <w:szCs w:val="24"/>
          <w:lang w:val="ro-RO"/>
        </w:rPr>
        <w:br/>
        <w:t>institu</w:t>
      </w:r>
      <w:r w:rsidR="00F72F6E" w:rsidRPr="00254311">
        <w:rPr>
          <w:rFonts w:ascii="Times New Roman" w:eastAsia="Times New Roman" w:hAnsi="Times New Roman" w:cs="Times New Roman"/>
          <w:b/>
          <w:bCs/>
          <w:sz w:val="24"/>
          <w:szCs w:val="24"/>
          <w:lang w:val="ro-RO"/>
        </w:rPr>
        <w:t>ț</w:t>
      </w:r>
      <w:r w:rsidRPr="00254311">
        <w:rPr>
          <w:rFonts w:ascii="Times New Roman" w:eastAsia="Times New Roman" w:hAnsi="Times New Roman" w:cs="Times New Roman"/>
          <w:b/>
          <w:bCs/>
          <w:sz w:val="24"/>
          <w:szCs w:val="24"/>
          <w:lang w:val="ro-RO"/>
        </w:rPr>
        <w:t>ionale, pe reziden</w:t>
      </w:r>
      <w:r w:rsidR="00F72F6E" w:rsidRPr="00254311">
        <w:rPr>
          <w:rFonts w:ascii="Times New Roman" w:eastAsia="Times New Roman" w:hAnsi="Times New Roman" w:cs="Times New Roman"/>
          <w:b/>
          <w:bCs/>
          <w:sz w:val="24"/>
          <w:szCs w:val="24"/>
          <w:lang w:val="ro-RO"/>
        </w:rPr>
        <w:t>ț</w:t>
      </w:r>
      <w:r w:rsidRPr="00254311">
        <w:rPr>
          <w:rFonts w:ascii="Times New Roman" w:eastAsia="Times New Roman" w:hAnsi="Times New Roman" w:cs="Times New Roman"/>
          <w:b/>
          <w:bCs/>
          <w:sz w:val="24"/>
          <w:szCs w:val="24"/>
          <w:lang w:val="ro-RO"/>
        </w:rPr>
        <w:t>i/nereziden</w:t>
      </w:r>
      <w:r w:rsidR="00F72F6E" w:rsidRPr="00254311">
        <w:rPr>
          <w:rFonts w:ascii="Times New Roman" w:eastAsia="Times New Roman" w:hAnsi="Times New Roman" w:cs="Times New Roman"/>
          <w:b/>
          <w:bCs/>
          <w:sz w:val="24"/>
          <w:szCs w:val="24"/>
          <w:lang w:val="ro-RO"/>
        </w:rPr>
        <w:t>ț</w:t>
      </w:r>
      <w:r w:rsidRPr="00254311">
        <w:rPr>
          <w:rFonts w:ascii="Times New Roman" w:eastAsia="Times New Roman" w:hAnsi="Times New Roman" w:cs="Times New Roman"/>
          <w:b/>
          <w:bCs/>
          <w:sz w:val="24"/>
          <w:szCs w:val="24"/>
          <w:lang w:val="ro-RO"/>
        </w:rPr>
        <w:t xml:space="preserve">i </w:t>
      </w:r>
      <w:r w:rsidR="00F72F6E" w:rsidRPr="00254311">
        <w:rPr>
          <w:rFonts w:ascii="Times New Roman" w:eastAsia="Times New Roman" w:hAnsi="Times New Roman" w:cs="Times New Roman"/>
          <w:b/>
          <w:bCs/>
          <w:sz w:val="24"/>
          <w:szCs w:val="24"/>
          <w:lang w:val="ro-RO"/>
        </w:rPr>
        <w:t>ș</w:t>
      </w:r>
      <w:r w:rsidRPr="00254311">
        <w:rPr>
          <w:rFonts w:ascii="Times New Roman" w:eastAsia="Times New Roman" w:hAnsi="Times New Roman" w:cs="Times New Roman"/>
          <w:b/>
          <w:bCs/>
          <w:sz w:val="24"/>
          <w:szCs w:val="24"/>
          <w:lang w:val="ro-RO"/>
        </w:rPr>
        <w:t>i pe valute</w:t>
      </w:r>
      <w:r w:rsidRPr="00254311">
        <w:rPr>
          <w:rFonts w:ascii="Times New Roman" w:eastAsia="Times New Roman" w:hAnsi="Times New Roman" w:cs="Times New Roman"/>
          <w:b/>
          <w:bCs/>
          <w:sz w:val="24"/>
          <w:szCs w:val="24"/>
          <w:lang w:val="ro-RO"/>
        </w:rPr>
        <w:br/>
      </w:r>
      <w:r w:rsidRPr="00B12527">
        <w:rPr>
          <w:rFonts w:ascii="Times New Roman" w:eastAsia="Times New Roman" w:hAnsi="Times New Roman" w:cs="Times New Roman"/>
          <w:sz w:val="24"/>
          <w:szCs w:val="24"/>
          <w:lang w:val="ro-RO"/>
        </w:rPr>
        <w:t>la ________________ 20____</w:t>
      </w:r>
    </w:p>
    <w:tbl>
      <w:tblPr>
        <w:tblW w:w="5316" w:type="pct"/>
        <w:jc w:val="center"/>
        <w:tblCellMar>
          <w:left w:w="28" w:type="dxa"/>
          <w:right w:w="28" w:type="dxa"/>
        </w:tblCellMar>
        <w:tblLook w:val="04A0" w:firstRow="1" w:lastRow="0" w:firstColumn="1" w:lastColumn="0" w:noHBand="0" w:noVBand="1"/>
      </w:tblPr>
      <w:tblGrid>
        <w:gridCol w:w="300"/>
        <w:gridCol w:w="299"/>
        <w:gridCol w:w="299"/>
        <w:gridCol w:w="299"/>
        <w:gridCol w:w="299"/>
        <w:gridCol w:w="299"/>
        <w:gridCol w:w="3443"/>
        <w:gridCol w:w="628"/>
        <w:gridCol w:w="628"/>
        <w:gridCol w:w="628"/>
        <w:gridCol w:w="628"/>
        <w:gridCol w:w="628"/>
        <w:gridCol w:w="628"/>
        <w:gridCol w:w="628"/>
      </w:tblGrid>
      <w:tr w:rsidR="002F1526" w:rsidRPr="00254311" w14:paraId="69EF5560" w14:textId="77777777" w:rsidTr="002F1526">
        <w:trPr>
          <w:cantSplit/>
          <w:trHeight w:val="1939"/>
          <w:jc w:val="center"/>
        </w:trPr>
        <w:tc>
          <w:tcPr>
            <w:tcW w:w="1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463C9131" w14:textId="77777777" w:rsidR="002C5199" w:rsidRPr="00254311" w:rsidRDefault="002C5199" w:rsidP="002F1526">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Grupa</w:t>
            </w:r>
          </w:p>
        </w:tc>
        <w:tc>
          <w:tcPr>
            <w:tcW w:w="155" w:type="pct"/>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14:paraId="1C9ADCC5" w14:textId="77777777" w:rsidR="002C5199" w:rsidRPr="00254311" w:rsidRDefault="002C5199" w:rsidP="002F1526">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Capitol</w:t>
            </w:r>
          </w:p>
        </w:tc>
        <w:tc>
          <w:tcPr>
            <w:tcW w:w="155" w:type="pct"/>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14:paraId="7C142E7B" w14:textId="77777777" w:rsidR="002C5199" w:rsidRPr="00254311" w:rsidRDefault="002C5199" w:rsidP="002F1526">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Compartiment</w:t>
            </w:r>
          </w:p>
        </w:tc>
        <w:tc>
          <w:tcPr>
            <w:tcW w:w="155" w:type="pct"/>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14:paraId="2D481860" w14:textId="77777777" w:rsidR="002C5199" w:rsidRPr="00254311" w:rsidRDefault="002C5199" w:rsidP="002F1526">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Subcompartiment</w:t>
            </w:r>
          </w:p>
        </w:tc>
        <w:tc>
          <w:tcPr>
            <w:tcW w:w="155" w:type="pct"/>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14:paraId="41DBDFBC" w14:textId="77777777" w:rsidR="002C5199" w:rsidRPr="00254311" w:rsidRDefault="002C5199" w:rsidP="002F1526">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Articol</w:t>
            </w:r>
          </w:p>
        </w:tc>
        <w:tc>
          <w:tcPr>
            <w:tcW w:w="155" w:type="pct"/>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14:paraId="2B23065D" w14:textId="77777777" w:rsidR="002C5199" w:rsidRPr="00254311" w:rsidRDefault="002C5199" w:rsidP="002F1526">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Subarticol</w:t>
            </w:r>
          </w:p>
        </w:tc>
        <w:tc>
          <w:tcPr>
            <w:tcW w:w="1786"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9B7FA2B" w14:textId="77777777" w:rsidR="002C5199" w:rsidRPr="00254311" w:rsidRDefault="002C5199" w:rsidP="002C5199">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Denumirea indicatorilor</w:t>
            </w:r>
          </w:p>
        </w:tc>
        <w:tc>
          <w:tcPr>
            <w:tcW w:w="326" w:type="pct"/>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14:paraId="22054267" w14:textId="77777777" w:rsidR="002C5199" w:rsidRPr="00254311" w:rsidRDefault="002C5199" w:rsidP="005C430C">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Total</w:t>
            </w:r>
          </w:p>
        </w:tc>
        <w:tc>
          <w:tcPr>
            <w:tcW w:w="326" w:type="pct"/>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tcPr>
          <w:p w14:paraId="3ED129C8" w14:textId="77777777" w:rsidR="002C5199" w:rsidRPr="00254311" w:rsidRDefault="002C5199" w:rsidP="005C430C">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MDL</w:t>
            </w:r>
          </w:p>
        </w:tc>
        <w:tc>
          <w:tcPr>
            <w:tcW w:w="326" w:type="pct"/>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tcPr>
          <w:p w14:paraId="793CB89E" w14:textId="77777777" w:rsidR="002C5199" w:rsidRPr="00254311" w:rsidRDefault="002C5199" w:rsidP="005C430C">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EUR</w:t>
            </w:r>
          </w:p>
        </w:tc>
        <w:tc>
          <w:tcPr>
            <w:tcW w:w="326" w:type="pct"/>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tcPr>
          <w:p w14:paraId="298372DF" w14:textId="77777777" w:rsidR="002C5199" w:rsidRPr="00254311" w:rsidRDefault="002C5199" w:rsidP="005C430C">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USD</w:t>
            </w:r>
          </w:p>
        </w:tc>
        <w:tc>
          <w:tcPr>
            <w:tcW w:w="326" w:type="pct"/>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tcPr>
          <w:p w14:paraId="32DA9706" w14:textId="2842D942" w:rsidR="002C5199" w:rsidRPr="00254311" w:rsidRDefault="002C5199" w:rsidP="005C430C">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RON</w:t>
            </w:r>
          </w:p>
        </w:tc>
        <w:tc>
          <w:tcPr>
            <w:tcW w:w="326" w:type="pct"/>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tcPr>
          <w:p w14:paraId="06E09BFF" w14:textId="27957B84" w:rsidR="002C5199" w:rsidRPr="00254311" w:rsidRDefault="002C5199" w:rsidP="005C430C">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RUB</w:t>
            </w:r>
          </w:p>
        </w:tc>
        <w:tc>
          <w:tcPr>
            <w:tcW w:w="326" w:type="pct"/>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tcPr>
          <w:p w14:paraId="71CD3ECE" w14:textId="7644F4AA" w:rsidR="002C5199" w:rsidRPr="00254311" w:rsidRDefault="002C5199" w:rsidP="005C430C">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Alte valute</w:t>
            </w:r>
          </w:p>
        </w:tc>
      </w:tr>
      <w:tr w:rsidR="002F1526" w:rsidRPr="00254311" w14:paraId="6DBAE1CE"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DAB3D7C" w14:textId="77777777" w:rsidR="002C5199" w:rsidRPr="00254311" w:rsidRDefault="002C5199" w:rsidP="002F1526">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A</w:t>
            </w:r>
          </w:p>
        </w:tc>
        <w:tc>
          <w:tcPr>
            <w:tcW w:w="155" w:type="pct"/>
            <w:tcBorders>
              <w:top w:val="nil"/>
              <w:left w:val="nil"/>
              <w:bottom w:val="single" w:sz="4" w:space="0" w:color="auto"/>
              <w:right w:val="single" w:sz="4" w:space="0" w:color="auto"/>
            </w:tcBorders>
            <w:shd w:val="clear" w:color="auto" w:fill="F2F2F2" w:themeFill="background1" w:themeFillShade="F2"/>
            <w:vAlign w:val="center"/>
            <w:hideMark/>
          </w:tcPr>
          <w:p w14:paraId="4D629051" w14:textId="77777777" w:rsidR="002C5199" w:rsidRPr="00254311" w:rsidRDefault="002C5199" w:rsidP="002F1526">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B</w:t>
            </w:r>
          </w:p>
        </w:tc>
        <w:tc>
          <w:tcPr>
            <w:tcW w:w="155" w:type="pct"/>
            <w:tcBorders>
              <w:top w:val="nil"/>
              <w:left w:val="nil"/>
              <w:bottom w:val="single" w:sz="4" w:space="0" w:color="auto"/>
              <w:right w:val="single" w:sz="4" w:space="0" w:color="auto"/>
            </w:tcBorders>
            <w:shd w:val="clear" w:color="auto" w:fill="F2F2F2" w:themeFill="background1" w:themeFillShade="F2"/>
            <w:vAlign w:val="center"/>
            <w:hideMark/>
          </w:tcPr>
          <w:p w14:paraId="59475E33" w14:textId="77777777" w:rsidR="002C5199" w:rsidRPr="00254311" w:rsidRDefault="002C5199" w:rsidP="002F1526">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C</w:t>
            </w:r>
          </w:p>
        </w:tc>
        <w:tc>
          <w:tcPr>
            <w:tcW w:w="155" w:type="pct"/>
            <w:tcBorders>
              <w:top w:val="nil"/>
              <w:left w:val="nil"/>
              <w:bottom w:val="single" w:sz="4" w:space="0" w:color="auto"/>
              <w:right w:val="single" w:sz="4" w:space="0" w:color="auto"/>
            </w:tcBorders>
            <w:shd w:val="clear" w:color="auto" w:fill="F2F2F2" w:themeFill="background1" w:themeFillShade="F2"/>
            <w:vAlign w:val="center"/>
            <w:hideMark/>
          </w:tcPr>
          <w:p w14:paraId="21F59E26" w14:textId="77777777" w:rsidR="002C5199" w:rsidRPr="00254311" w:rsidRDefault="002C5199" w:rsidP="002F1526">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D</w:t>
            </w:r>
          </w:p>
        </w:tc>
        <w:tc>
          <w:tcPr>
            <w:tcW w:w="155" w:type="pct"/>
            <w:tcBorders>
              <w:top w:val="nil"/>
              <w:left w:val="nil"/>
              <w:bottom w:val="single" w:sz="4" w:space="0" w:color="auto"/>
              <w:right w:val="single" w:sz="4" w:space="0" w:color="auto"/>
            </w:tcBorders>
            <w:shd w:val="clear" w:color="auto" w:fill="F2F2F2" w:themeFill="background1" w:themeFillShade="F2"/>
            <w:vAlign w:val="center"/>
            <w:hideMark/>
          </w:tcPr>
          <w:p w14:paraId="66C0E68D" w14:textId="77777777" w:rsidR="002C5199" w:rsidRPr="00254311" w:rsidRDefault="002C5199" w:rsidP="002F1526">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E</w:t>
            </w:r>
          </w:p>
        </w:tc>
        <w:tc>
          <w:tcPr>
            <w:tcW w:w="155" w:type="pct"/>
            <w:tcBorders>
              <w:top w:val="nil"/>
              <w:left w:val="nil"/>
              <w:bottom w:val="single" w:sz="4" w:space="0" w:color="auto"/>
              <w:right w:val="single" w:sz="4" w:space="0" w:color="auto"/>
            </w:tcBorders>
            <w:shd w:val="clear" w:color="auto" w:fill="F2F2F2" w:themeFill="background1" w:themeFillShade="F2"/>
            <w:vAlign w:val="center"/>
            <w:hideMark/>
          </w:tcPr>
          <w:p w14:paraId="1159ABC2" w14:textId="77777777" w:rsidR="002C5199" w:rsidRPr="00254311" w:rsidRDefault="002C5199" w:rsidP="002F1526">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F</w:t>
            </w:r>
          </w:p>
        </w:tc>
        <w:tc>
          <w:tcPr>
            <w:tcW w:w="1786" w:type="pct"/>
            <w:tcBorders>
              <w:top w:val="nil"/>
              <w:left w:val="nil"/>
              <w:bottom w:val="single" w:sz="4" w:space="0" w:color="auto"/>
              <w:right w:val="single" w:sz="4" w:space="0" w:color="auto"/>
            </w:tcBorders>
            <w:shd w:val="clear" w:color="auto" w:fill="F2F2F2" w:themeFill="background1" w:themeFillShade="F2"/>
            <w:vAlign w:val="center"/>
            <w:hideMark/>
          </w:tcPr>
          <w:p w14:paraId="381EE09B" w14:textId="0B348346" w:rsidR="002C5199" w:rsidRPr="00254311" w:rsidRDefault="005C430C" w:rsidP="002C5199">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G</w:t>
            </w:r>
          </w:p>
        </w:tc>
        <w:tc>
          <w:tcPr>
            <w:tcW w:w="326" w:type="pct"/>
            <w:tcBorders>
              <w:top w:val="nil"/>
              <w:left w:val="nil"/>
              <w:bottom w:val="single" w:sz="4" w:space="0" w:color="auto"/>
              <w:right w:val="single" w:sz="4" w:space="0" w:color="auto"/>
            </w:tcBorders>
            <w:shd w:val="clear" w:color="auto" w:fill="F2F2F2" w:themeFill="background1" w:themeFillShade="F2"/>
            <w:vAlign w:val="center"/>
            <w:hideMark/>
          </w:tcPr>
          <w:p w14:paraId="139B7DD1" w14:textId="77777777" w:rsidR="002C5199" w:rsidRPr="00254311" w:rsidRDefault="002C5199" w:rsidP="002C5199">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w:t>
            </w:r>
          </w:p>
        </w:tc>
        <w:tc>
          <w:tcPr>
            <w:tcW w:w="326" w:type="pct"/>
            <w:tcBorders>
              <w:top w:val="nil"/>
              <w:left w:val="nil"/>
              <w:bottom w:val="single" w:sz="4" w:space="0" w:color="auto"/>
              <w:right w:val="single" w:sz="4" w:space="0" w:color="auto"/>
            </w:tcBorders>
            <w:shd w:val="clear" w:color="auto" w:fill="F2F2F2" w:themeFill="background1" w:themeFillShade="F2"/>
            <w:vAlign w:val="center"/>
          </w:tcPr>
          <w:p w14:paraId="4F3676CB" w14:textId="77777777" w:rsidR="002C5199" w:rsidRPr="00254311" w:rsidRDefault="002C5199" w:rsidP="002C5199">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2</w:t>
            </w:r>
          </w:p>
        </w:tc>
        <w:tc>
          <w:tcPr>
            <w:tcW w:w="326" w:type="pct"/>
            <w:tcBorders>
              <w:top w:val="nil"/>
              <w:left w:val="nil"/>
              <w:bottom w:val="single" w:sz="4" w:space="0" w:color="auto"/>
              <w:right w:val="single" w:sz="4" w:space="0" w:color="auto"/>
            </w:tcBorders>
            <w:shd w:val="clear" w:color="auto" w:fill="F2F2F2" w:themeFill="background1" w:themeFillShade="F2"/>
            <w:vAlign w:val="center"/>
          </w:tcPr>
          <w:p w14:paraId="7778289A" w14:textId="77777777" w:rsidR="002C5199" w:rsidRPr="00254311" w:rsidRDefault="002C5199" w:rsidP="002C5199">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3</w:t>
            </w:r>
          </w:p>
        </w:tc>
        <w:tc>
          <w:tcPr>
            <w:tcW w:w="326" w:type="pct"/>
            <w:tcBorders>
              <w:top w:val="nil"/>
              <w:left w:val="nil"/>
              <w:bottom w:val="single" w:sz="4" w:space="0" w:color="auto"/>
              <w:right w:val="single" w:sz="4" w:space="0" w:color="auto"/>
            </w:tcBorders>
            <w:shd w:val="clear" w:color="auto" w:fill="F2F2F2" w:themeFill="background1" w:themeFillShade="F2"/>
            <w:vAlign w:val="center"/>
          </w:tcPr>
          <w:p w14:paraId="57BA9A80" w14:textId="77777777" w:rsidR="002C5199" w:rsidRPr="00254311" w:rsidRDefault="002C5199" w:rsidP="002C5199">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4</w:t>
            </w:r>
          </w:p>
        </w:tc>
        <w:tc>
          <w:tcPr>
            <w:tcW w:w="326" w:type="pct"/>
            <w:tcBorders>
              <w:top w:val="nil"/>
              <w:left w:val="nil"/>
              <w:bottom w:val="single" w:sz="4" w:space="0" w:color="auto"/>
              <w:right w:val="single" w:sz="4" w:space="0" w:color="auto"/>
            </w:tcBorders>
            <w:shd w:val="clear" w:color="auto" w:fill="F2F2F2" w:themeFill="background1" w:themeFillShade="F2"/>
            <w:vAlign w:val="center"/>
          </w:tcPr>
          <w:p w14:paraId="2CC5F266" w14:textId="77777777" w:rsidR="002C5199" w:rsidRPr="00254311" w:rsidRDefault="002C5199" w:rsidP="002C5199">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5</w:t>
            </w:r>
          </w:p>
        </w:tc>
        <w:tc>
          <w:tcPr>
            <w:tcW w:w="326" w:type="pct"/>
            <w:tcBorders>
              <w:top w:val="nil"/>
              <w:left w:val="nil"/>
              <w:bottom w:val="single" w:sz="4" w:space="0" w:color="auto"/>
              <w:right w:val="single" w:sz="4" w:space="0" w:color="auto"/>
            </w:tcBorders>
            <w:shd w:val="clear" w:color="auto" w:fill="F2F2F2" w:themeFill="background1" w:themeFillShade="F2"/>
            <w:vAlign w:val="center"/>
          </w:tcPr>
          <w:p w14:paraId="40F0FAFC" w14:textId="77777777" w:rsidR="002C5199" w:rsidRPr="00254311" w:rsidRDefault="002C5199" w:rsidP="002C5199">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6</w:t>
            </w:r>
          </w:p>
        </w:tc>
        <w:tc>
          <w:tcPr>
            <w:tcW w:w="326" w:type="pct"/>
            <w:tcBorders>
              <w:top w:val="nil"/>
              <w:left w:val="nil"/>
              <w:bottom w:val="single" w:sz="4" w:space="0" w:color="auto"/>
              <w:right w:val="single" w:sz="4" w:space="0" w:color="auto"/>
            </w:tcBorders>
            <w:shd w:val="clear" w:color="auto" w:fill="F2F2F2" w:themeFill="background1" w:themeFillShade="F2"/>
            <w:vAlign w:val="center"/>
          </w:tcPr>
          <w:p w14:paraId="77D97DC5" w14:textId="77777777" w:rsidR="002C5199" w:rsidRPr="00254311" w:rsidRDefault="002C5199" w:rsidP="002C5199">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7</w:t>
            </w:r>
          </w:p>
        </w:tc>
      </w:tr>
      <w:tr w:rsidR="002F1526" w:rsidRPr="00254311" w14:paraId="7910506E"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hideMark/>
          </w:tcPr>
          <w:p w14:paraId="357583C3" w14:textId="77777777" w:rsidR="002C5199" w:rsidRPr="00254311" w:rsidRDefault="002C5199"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784CA747" w14:textId="77777777" w:rsidR="002C5199" w:rsidRPr="00254311" w:rsidRDefault="002C5199"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2FBA4E06" w14:textId="77777777" w:rsidR="002C5199" w:rsidRPr="00254311" w:rsidRDefault="002C5199"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19500024" w14:textId="77777777" w:rsidR="002C5199" w:rsidRPr="00254311" w:rsidRDefault="002C5199"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2D223541" w14:textId="77777777" w:rsidR="002C5199" w:rsidRPr="00254311" w:rsidRDefault="002C5199"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1461BFBB" w14:textId="77777777" w:rsidR="002C5199" w:rsidRPr="00254311" w:rsidRDefault="002C5199"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0505167E" w14:textId="77777777" w:rsidR="002C5199" w:rsidRPr="00254311" w:rsidRDefault="002C5199" w:rsidP="002C5199">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ACTIVE</w:t>
            </w:r>
          </w:p>
        </w:tc>
        <w:tc>
          <w:tcPr>
            <w:tcW w:w="326" w:type="pct"/>
            <w:tcBorders>
              <w:top w:val="nil"/>
              <w:left w:val="nil"/>
              <w:bottom w:val="single" w:sz="4" w:space="0" w:color="auto"/>
              <w:right w:val="single" w:sz="4" w:space="0" w:color="auto"/>
            </w:tcBorders>
            <w:shd w:val="clear" w:color="auto" w:fill="auto"/>
            <w:vAlign w:val="center"/>
          </w:tcPr>
          <w:p w14:paraId="2F3CA409" w14:textId="0DC9985A" w:rsidR="002C5199" w:rsidRPr="00254311" w:rsidRDefault="002C5199" w:rsidP="002C5199">
            <w:pPr>
              <w:spacing w:after="0" w:line="240" w:lineRule="auto"/>
              <w:jc w:val="center"/>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46DB2F4" w14:textId="09E66E05" w:rsidR="002C5199" w:rsidRPr="00254311" w:rsidRDefault="002C5199" w:rsidP="002C5199">
            <w:pPr>
              <w:spacing w:after="0" w:line="240" w:lineRule="auto"/>
              <w:jc w:val="center"/>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F7711A2" w14:textId="68176791" w:rsidR="002C5199" w:rsidRPr="00254311" w:rsidRDefault="002C5199" w:rsidP="002C5199">
            <w:pPr>
              <w:spacing w:after="0" w:line="240" w:lineRule="auto"/>
              <w:jc w:val="center"/>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5EC4945" w14:textId="64ED16E4" w:rsidR="002C5199" w:rsidRPr="00254311" w:rsidRDefault="002C5199" w:rsidP="002C5199">
            <w:pPr>
              <w:spacing w:after="0" w:line="240" w:lineRule="auto"/>
              <w:jc w:val="center"/>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4C3B89A" w14:textId="76941446" w:rsidR="002C5199" w:rsidRPr="00254311" w:rsidRDefault="002C5199" w:rsidP="002C5199">
            <w:pPr>
              <w:spacing w:after="0" w:line="240" w:lineRule="auto"/>
              <w:jc w:val="center"/>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38DD24C" w14:textId="29DAAD67" w:rsidR="002C5199" w:rsidRPr="00254311" w:rsidRDefault="002C5199" w:rsidP="002C5199">
            <w:pPr>
              <w:spacing w:after="0" w:line="240" w:lineRule="auto"/>
              <w:jc w:val="center"/>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2C98C18" w14:textId="453B1884" w:rsidR="002C5199" w:rsidRPr="00254311" w:rsidRDefault="002C5199" w:rsidP="002C5199">
            <w:pPr>
              <w:spacing w:after="0" w:line="240" w:lineRule="auto"/>
              <w:jc w:val="center"/>
              <w:rPr>
                <w:rFonts w:ascii="Times New Roman" w:eastAsia="Times New Roman" w:hAnsi="Times New Roman" w:cs="Times New Roman"/>
                <w:color w:val="000000"/>
                <w:sz w:val="20"/>
                <w:szCs w:val="20"/>
                <w:lang w:val="ro-RO"/>
              </w:rPr>
            </w:pPr>
          </w:p>
        </w:tc>
      </w:tr>
      <w:tr w:rsidR="002F1526" w:rsidRPr="00254311" w14:paraId="24541D28"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hideMark/>
          </w:tcPr>
          <w:p w14:paraId="01EA7264" w14:textId="54AB78AE" w:rsidR="002C5199" w:rsidRPr="00254311" w:rsidRDefault="002C5199"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1A33257F" w14:textId="77777777" w:rsidR="002C5199" w:rsidRPr="00254311" w:rsidRDefault="002C5199"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37323156" w14:textId="77777777" w:rsidR="002C5199" w:rsidRPr="00254311" w:rsidRDefault="002C5199"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1B9B8391" w14:textId="77777777" w:rsidR="002C5199" w:rsidRPr="00254311" w:rsidRDefault="002C5199"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3813048E" w14:textId="77777777" w:rsidR="002C5199" w:rsidRPr="00254311" w:rsidRDefault="002C5199"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4CA27BE0" w14:textId="77777777" w:rsidR="002C5199" w:rsidRPr="00254311" w:rsidRDefault="002C5199"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1077145F" w14:textId="51E9B4CE" w:rsidR="002C5199" w:rsidRPr="00254311" w:rsidRDefault="002C5199" w:rsidP="002C5199">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xml:space="preserve">NUMERAR </w:t>
            </w:r>
            <w:r w:rsidR="00F72F6E" w:rsidRPr="00254311">
              <w:rPr>
                <w:rFonts w:ascii="Times New Roman" w:eastAsia="Times New Roman" w:hAnsi="Times New Roman" w:cs="Times New Roman"/>
                <w:b/>
                <w:bCs/>
                <w:color w:val="000000"/>
                <w:sz w:val="20"/>
                <w:szCs w:val="20"/>
                <w:lang w:val="ro-RO"/>
              </w:rPr>
              <w:t>Ș</w:t>
            </w:r>
            <w:r w:rsidRPr="00254311">
              <w:rPr>
                <w:rFonts w:ascii="Times New Roman" w:eastAsia="Times New Roman" w:hAnsi="Times New Roman" w:cs="Times New Roman"/>
                <w:b/>
                <w:bCs/>
                <w:color w:val="000000"/>
                <w:sz w:val="20"/>
                <w:szCs w:val="20"/>
                <w:lang w:val="ro-RO"/>
              </w:rPr>
              <w:t>I DEPOZITE</w:t>
            </w:r>
          </w:p>
        </w:tc>
        <w:tc>
          <w:tcPr>
            <w:tcW w:w="326" w:type="pct"/>
            <w:tcBorders>
              <w:top w:val="nil"/>
              <w:left w:val="nil"/>
              <w:bottom w:val="single" w:sz="4" w:space="0" w:color="auto"/>
              <w:right w:val="single" w:sz="4" w:space="0" w:color="auto"/>
            </w:tcBorders>
            <w:shd w:val="clear" w:color="auto" w:fill="auto"/>
            <w:vAlign w:val="center"/>
            <w:hideMark/>
          </w:tcPr>
          <w:p w14:paraId="43554BBD" w14:textId="77777777" w:rsidR="002C5199" w:rsidRPr="00254311" w:rsidRDefault="002C5199" w:rsidP="002C5199">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3A477996" w14:textId="77777777" w:rsidR="002C5199" w:rsidRPr="00254311" w:rsidRDefault="002C5199" w:rsidP="002C5199">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31046DB" w14:textId="77777777" w:rsidR="002C5199" w:rsidRPr="00254311" w:rsidRDefault="002C5199" w:rsidP="002C5199">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27B37D3" w14:textId="77777777" w:rsidR="002C5199" w:rsidRPr="00254311" w:rsidRDefault="002C5199" w:rsidP="002C5199">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C193B38" w14:textId="77777777" w:rsidR="002C5199" w:rsidRPr="00254311" w:rsidRDefault="002C5199" w:rsidP="002C5199">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F01BB91" w14:textId="77777777" w:rsidR="002C5199" w:rsidRPr="00254311" w:rsidRDefault="002C5199" w:rsidP="002C5199">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085B3EC" w14:textId="77777777" w:rsidR="002C5199" w:rsidRPr="00254311" w:rsidRDefault="002C5199" w:rsidP="002C5199">
            <w:pPr>
              <w:spacing w:after="0" w:line="240" w:lineRule="auto"/>
              <w:rPr>
                <w:rFonts w:ascii="Times New Roman" w:eastAsia="Times New Roman" w:hAnsi="Times New Roman" w:cs="Times New Roman"/>
                <w:color w:val="000000"/>
                <w:sz w:val="20"/>
                <w:szCs w:val="20"/>
                <w:lang w:val="ro-RO"/>
              </w:rPr>
            </w:pPr>
          </w:p>
        </w:tc>
      </w:tr>
      <w:tr w:rsidR="002F1526" w:rsidRPr="00254311" w14:paraId="4E2EAC96"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hideMark/>
          </w:tcPr>
          <w:p w14:paraId="49EF58C1" w14:textId="5A4C4D60" w:rsidR="002C5199" w:rsidRPr="00254311" w:rsidRDefault="002C5199"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7E2CC58E" w14:textId="514189B2" w:rsidR="002C5199" w:rsidRPr="00254311" w:rsidRDefault="002C5199"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16A3CE3A" w14:textId="77777777" w:rsidR="002C5199" w:rsidRPr="00254311" w:rsidRDefault="002C5199"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252B4171" w14:textId="77777777" w:rsidR="002C5199" w:rsidRPr="00254311" w:rsidRDefault="002C5199"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077A52A3" w14:textId="77777777" w:rsidR="002C5199" w:rsidRPr="00254311" w:rsidRDefault="002C5199"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7AC0EEBC" w14:textId="77777777" w:rsidR="002C5199" w:rsidRPr="00254311" w:rsidRDefault="002C5199"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569392FD" w14:textId="77777777" w:rsidR="002C5199" w:rsidRPr="00254311" w:rsidRDefault="002C5199" w:rsidP="002C5199">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NUMERAR</w:t>
            </w:r>
          </w:p>
        </w:tc>
        <w:tc>
          <w:tcPr>
            <w:tcW w:w="326" w:type="pct"/>
            <w:tcBorders>
              <w:top w:val="nil"/>
              <w:left w:val="nil"/>
              <w:bottom w:val="single" w:sz="4" w:space="0" w:color="auto"/>
              <w:right w:val="single" w:sz="4" w:space="0" w:color="auto"/>
            </w:tcBorders>
            <w:shd w:val="clear" w:color="auto" w:fill="auto"/>
            <w:vAlign w:val="center"/>
            <w:hideMark/>
          </w:tcPr>
          <w:p w14:paraId="767AD4F0" w14:textId="77777777" w:rsidR="002C5199" w:rsidRPr="00254311" w:rsidRDefault="002C5199" w:rsidP="002C5199">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61480401" w14:textId="77777777" w:rsidR="002C5199" w:rsidRPr="00254311" w:rsidRDefault="002C5199" w:rsidP="002C5199">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2CE8E48" w14:textId="77777777" w:rsidR="002C5199" w:rsidRPr="00254311" w:rsidRDefault="002C5199" w:rsidP="002C5199">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935138E" w14:textId="77777777" w:rsidR="002C5199" w:rsidRPr="00254311" w:rsidRDefault="002C5199" w:rsidP="002C5199">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43C1FA7" w14:textId="77777777" w:rsidR="002C5199" w:rsidRPr="00254311" w:rsidRDefault="002C5199" w:rsidP="002C5199">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197272F" w14:textId="77777777" w:rsidR="002C5199" w:rsidRPr="00254311" w:rsidRDefault="002C5199" w:rsidP="002C5199">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EC6DD90" w14:textId="77777777" w:rsidR="002C5199" w:rsidRPr="00254311" w:rsidRDefault="002C5199" w:rsidP="002C5199">
            <w:pPr>
              <w:spacing w:after="0" w:line="240" w:lineRule="auto"/>
              <w:rPr>
                <w:rFonts w:ascii="Times New Roman" w:eastAsia="Times New Roman" w:hAnsi="Times New Roman" w:cs="Times New Roman"/>
                <w:color w:val="000000"/>
                <w:sz w:val="20"/>
                <w:szCs w:val="20"/>
                <w:lang w:val="ro-RO"/>
              </w:rPr>
            </w:pPr>
          </w:p>
        </w:tc>
      </w:tr>
      <w:tr w:rsidR="002F1526" w:rsidRPr="00254311" w14:paraId="35EFEC01"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5B4C54CE" w14:textId="77777777" w:rsidR="005C430C" w:rsidRPr="00254311" w:rsidRDefault="005C430C"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A5E5986" w14:textId="77777777" w:rsidR="005C430C" w:rsidRPr="00254311" w:rsidRDefault="005C430C"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09D38BB" w14:textId="6336EDCA" w:rsidR="005C430C" w:rsidRPr="00254311" w:rsidRDefault="005C430C"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tcPr>
          <w:p w14:paraId="1A96299D" w14:textId="6078F26B" w:rsidR="005C430C" w:rsidRPr="00254311" w:rsidRDefault="005C430C"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0DC7310C" w14:textId="1D20232B" w:rsidR="005C430C" w:rsidRPr="00254311" w:rsidRDefault="005C430C"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2DB15800" w14:textId="11BC897E" w:rsidR="005C430C" w:rsidRPr="00254311" w:rsidRDefault="005C430C"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tcPr>
          <w:p w14:paraId="0789CC26" w14:textId="7E272E8C" w:rsidR="005C430C" w:rsidRPr="00254311" w:rsidRDefault="005C430C" w:rsidP="002C5199">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DEPOZITE</w:t>
            </w:r>
          </w:p>
        </w:tc>
        <w:tc>
          <w:tcPr>
            <w:tcW w:w="326" w:type="pct"/>
            <w:tcBorders>
              <w:top w:val="nil"/>
              <w:left w:val="nil"/>
              <w:bottom w:val="single" w:sz="4" w:space="0" w:color="auto"/>
              <w:right w:val="single" w:sz="4" w:space="0" w:color="auto"/>
            </w:tcBorders>
            <w:shd w:val="clear" w:color="auto" w:fill="auto"/>
            <w:vAlign w:val="center"/>
          </w:tcPr>
          <w:p w14:paraId="4C69809B" w14:textId="77777777" w:rsidR="005C430C" w:rsidRPr="00254311" w:rsidRDefault="005C430C" w:rsidP="002C5199">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67799FF" w14:textId="77777777" w:rsidR="005C430C" w:rsidRPr="00254311" w:rsidRDefault="005C430C" w:rsidP="002C5199">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55B7D64" w14:textId="77777777" w:rsidR="005C430C" w:rsidRPr="00254311" w:rsidRDefault="005C430C" w:rsidP="002C5199">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1E6302F" w14:textId="77777777" w:rsidR="005C430C" w:rsidRPr="00254311" w:rsidRDefault="005C430C" w:rsidP="002C5199">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6D34028" w14:textId="77777777" w:rsidR="005C430C" w:rsidRPr="00254311" w:rsidRDefault="005C430C" w:rsidP="002C5199">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1512A81" w14:textId="77777777" w:rsidR="005C430C" w:rsidRPr="00254311" w:rsidRDefault="005C430C" w:rsidP="002C5199">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1D866E4" w14:textId="77777777" w:rsidR="005C430C" w:rsidRPr="00254311" w:rsidRDefault="005C430C" w:rsidP="002C5199">
            <w:pPr>
              <w:spacing w:after="0" w:line="240" w:lineRule="auto"/>
              <w:rPr>
                <w:rFonts w:ascii="Times New Roman" w:eastAsia="Times New Roman" w:hAnsi="Times New Roman" w:cs="Times New Roman"/>
                <w:color w:val="000000"/>
                <w:sz w:val="20"/>
                <w:szCs w:val="20"/>
                <w:lang w:val="ro-RO"/>
              </w:rPr>
            </w:pPr>
          </w:p>
        </w:tc>
      </w:tr>
      <w:tr w:rsidR="002F1526" w:rsidRPr="00254311" w14:paraId="78273E43"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hideMark/>
          </w:tcPr>
          <w:p w14:paraId="6F9FE293" w14:textId="2E99696D"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63C40F18" w14:textId="3C41424D" w:rsidR="00512BBF" w:rsidRPr="00254311" w:rsidRDefault="00512BBF" w:rsidP="002F1526">
            <w:pPr>
              <w:spacing w:after="0" w:line="240" w:lineRule="auto"/>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38408EC" w14:textId="789CD2D8"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B573395" w14:textId="33518E13"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tcPr>
          <w:p w14:paraId="4B6299B2" w14:textId="5AC42E11"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20AF0ED8" w14:textId="332820BD"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76D92B6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DEPOZITE TRANSFERABILE</w:t>
            </w:r>
          </w:p>
        </w:tc>
        <w:tc>
          <w:tcPr>
            <w:tcW w:w="326" w:type="pct"/>
            <w:tcBorders>
              <w:top w:val="nil"/>
              <w:left w:val="nil"/>
              <w:bottom w:val="single" w:sz="4" w:space="0" w:color="auto"/>
              <w:right w:val="single" w:sz="4" w:space="0" w:color="auto"/>
            </w:tcBorders>
            <w:shd w:val="clear" w:color="auto" w:fill="auto"/>
            <w:vAlign w:val="center"/>
            <w:hideMark/>
          </w:tcPr>
          <w:p w14:paraId="04627AA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51079AD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BCC7CA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ED6FC3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897ADB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DF115F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4E534C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553F7371"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48C8D79" w14:textId="221B2018"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F1C1B9E" w14:textId="7953E23C"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45C733D" w14:textId="4E6E5230"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9BDA1F0" w14:textId="257CAEFB"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AFA1F32" w14:textId="3B518F20"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tcPr>
          <w:p w14:paraId="788BA50A" w14:textId="42ECA474"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204775B5" w14:textId="29521F5B"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Bănci </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 xml:space="preserve">i alte </w:t>
            </w:r>
            <w:r w:rsidR="00DA6B16" w:rsidRPr="00254311">
              <w:rPr>
                <w:rFonts w:ascii="Times New Roman" w:eastAsia="Times New Roman" w:hAnsi="Times New Roman" w:cs="Times New Roman"/>
                <w:color w:val="000000"/>
                <w:sz w:val="20"/>
                <w:szCs w:val="20"/>
                <w:lang w:val="ro-RO"/>
              </w:rPr>
              <w:t>entită</w:t>
            </w:r>
            <w:r w:rsidR="00F72F6E" w:rsidRPr="00254311">
              <w:rPr>
                <w:rFonts w:ascii="Times New Roman" w:eastAsia="Times New Roman" w:hAnsi="Times New Roman" w:cs="Times New Roman"/>
                <w:color w:val="000000"/>
                <w:sz w:val="20"/>
                <w:szCs w:val="20"/>
                <w:lang w:val="ro-RO"/>
              </w:rPr>
              <w:t>ț</w:t>
            </w:r>
            <w:r w:rsidR="00DA6B16" w:rsidRPr="00254311">
              <w:rPr>
                <w:rFonts w:ascii="Times New Roman" w:eastAsia="Times New Roman" w:hAnsi="Times New Roman" w:cs="Times New Roman"/>
                <w:color w:val="000000"/>
                <w:sz w:val="20"/>
                <w:szCs w:val="20"/>
                <w:lang w:val="ro-RO"/>
              </w:rPr>
              <w:t xml:space="preserve">i </w:t>
            </w:r>
            <w:r w:rsidRPr="00254311">
              <w:rPr>
                <w:rFonts w:ascii="Times New Roman" w:eastAsia="Times New Roman" w:hAnsi="Times New Roman" w:cs="Times New Roman"/>
                <w:color w:val="000000"/>
                <w:sz w:val="20"/>
                <w:szCs w:val="20"/>
                <w:lang w:val="ro-RO"/>
              </w:rPr>
              <w:t>financiare</w:t>
            </w:r>
          </w:p>
        </w:tc>
        <w:tc>
          <w:tcPr>
            <w:tcW w:w="326" w:type="pct"/>
            <w:tcBorders>
              <w:top w:val="nil"/>
              <w:left w:val="nil"/>
              <w:bottom w:val="single" w:sz="4" w:space="0" w:color="auto"/>
              <w:right w:val="single" w:sz="4" w:space="0" w:color="auto"/>
            </w:tcBorders>
            <w:shd w:val="clear" w:color="auto" w:fill="auto"/>
            <w:vAlign w:val="center"/>
            <w:hideMark/>
          </w:tcPr>
          <w:p w14:paraId="707B6B0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49C505C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67BFD1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DA9F62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C5463D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C8657A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8DDEFA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4F89D487"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7E3CA278" w14:textId="2E4212C1"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731CF6D" w14:textId="45ECF364"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CEF6FEC" w14:textId="0B89F0F1"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8A59D29" w14:textId="05AAFBC9"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48ADB01" w14:textId="0B6DCA3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E00762C" w14:textId="0DF34BD1"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w:t>
            </w:r>
          </w:p>
        </w:tc>
        <w:tc>
          <w:tcPr>
            <w:tcW w:w="1786" w:type="pct"/>
            <w:tcBorders>
              <w:top w:val="nil"/>
              <w:left w:val="nil"/>
              <w:bottom w:val="single" w:sz="4" w:space="0" w:color="auto"/>
              <w:right w:val="single" w:sz="4" w:space="0" w:color="auto"/>
            </w:tcBorders>
            <w:shd w:val="clear" w:color="auto" w:fill="auto"/>
            <w:vAlign w:val="center"/>
            <w:hideMark/>
          </w:tcPr>
          <w:p w14:paraId="72C27AC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29EC393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665C03F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31106C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F3DD74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278E10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25D13A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7C8705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0B12B668"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75AB179B" w14:textId="60648841"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FB589F9" w14:textId="724F1EFB"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27AE841" w14:textId="6323DFD7" w:rsidR="00512BBF" w:rsidRPr="00254311" w:rsidRDefault="00512BBF" w:rsidP="002F1526">
            <w:pPr>
              <w:spacing w:after="0" w:line="240" w:lineRule="auto"/>
              <w:jc w:val="center"/>
              <w:rPr>
                <w:rFonts w:ascii="Times New Roman" w:eastAsia="Times New Roman" w:hAnsi="Times New Roman" w:cs="Times New Roman"/>
                <w:bCs/>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02CD470" w14:textId="49B04E5E"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2DEA9D3" w14:textId="0BBB43E5"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tcPr>
          <w:p w14:paraId="7325D506" w14:textId="2A285034"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0D6A2B10" w14:textId="129CCE5F"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Nereziden</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w:t>
            </w:r>
          </w:p>
        </w:tc>
        <w:tc>
          <w:tcPr>
            <w:tcW w:w="326" w:type="pct"/>
            <w:tcBorders>
              <w:top w:val="nil"/>
              <w:left w:val="nil"/>
              <w:bottom w:val="single" w:sz="4" w:space="0" w:color="auto"/>
              <w:right w:val="single" w:sz="4" w:space="0" w:color="auto"/>
            </w:tcBorders>
            <w:shd w:val="clear" w:color="auto" w:fill="auto"/>
            <w:vAlign w:val="center"/>
            <w:hideMark/>
          </w:tcPr>
          <w:p w14:paraId="3D02BD3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2D22780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E632DC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DDF526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B6A0F7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EE0295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89EB1A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543ED392"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67EC599E" w14:textId="57F71681"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136F82F" w14:textId="03C281B8"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4DC1197" w14:textId="2F7DAF80" w:rsidR="00512BBF" w:rsidRPr="00254311" w:rsidRDefault="00512BBF" w:rsidP="002F1526">
            <w:pPr>
              <w:spacing w:after="0" w:line="240" w:lineRule="auto"/>
              <w:jc w:val="center"/>
              <w:rPr>
                <w:rFonts w:ascii="Times New Roman" w:eastAsia="Times New Roman" w:hAnsi="Times New Roman" w:cs="Times New Roman"/>
                <w:bCs/>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99BCB0F" w14:textId="0BCC163C"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8C9EC4C" w14:textId="6799B494"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57ADE07" w14:textId="0EB17BDE"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786" w:type="pct"/>
            <w:tcBorders>
              <w:top w:val="nil"/>
              <w:left w:val="nil"/>
              <w:bottom w:val="single" w:sz="4" w:space="0" w:color="auto"/>
              <w:right w:val="single" w:sz="4" w:space="0" w:color="auto"/>
            </w:tcBorders>
            <w:shd w:val="clear" w:color="auto" w:fill="auto"/>
            <w:vAlign w:val="center"/>
            <w:hideMark/>
          </w:tcPr>
          <w:p w14:paraId="25A471C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30ADEB2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1B2448A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A03518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C5BB0B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4971BF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417E6F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40523E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16C1BA1C"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0947578B" w14:textId="271816F5"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0F61843" w14:textId="3D274893"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C0D6E9F" w14:textId="49E9AEEB"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A59B103" w14:textId="24E83AD9"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tcPr>
          <w:p w14:paraId="1DE8A578" w14:textId="7C2669A0"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0120BD39" w14:textId="68AF1450"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6007D1E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ALTE DEPOZITE</w:t>
            </w:r>
          </w:p>
        </w:tc>
        <w:tc>
          <w:tcPr>
            <w:tcW w:w="326" w:type="pct"/>
            <w:tcBorders>
              <w:top w:val="nil"/>
              <w:left w:val="nil"/>
              <w:bottom w:val="single" w:sz="4" w:space="0" w:color="auto"/>
              <w:right w:val="single" w:sz="4" w:space="0" w:color="auto"/>
            </w:tcBorders>
            <w:shd w:val="clear" w:color="auto" w:fill="auto"/>
            <w:vAlign w:val="center"/>
            <w:hideMark/>
          </w:tcPr>
          <w:p w14:paraId="270C6C7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22AA564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BBD4A2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7D2518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A8F351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2F5576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927CBC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03DCCF7B"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210D80B7" w14:textId="42852EEB"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E0FBD55" w14:textId="361E468C"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CDF18FB" w14:textId="6235698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5CE2A60" w14:textId="1FAB1E33"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13C92E0" w14:textId="02B25BE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tcPr>
          <w:p w14:paraId="0BDB415E" w14:textId="0F7C6A70"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75676A25" w14:textId="08A8F591"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Bănci </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 xml:space="preserve">i alte </w:t>
            </w:r>
            <w:r w:rsidR="00DA6B16" w:rsidRPr="00254311">
              <w:rPr>
                <w:rFonts w:ascii="Times New Roman" w:eastAsia="Times New Roman" w:hAnsi="Times New Roman" w:cs="Times New Roman"/>
                <w:color w:val="000000"/>
                <w:sz w:val="20"/>
                <w:szCs w:val="20"/>
                <w:lang w:val="ro-RO"/>
              </w:rPr>
              <w:t>entită</w:t>
            </w:r>
            <w:r w:rsidR="00F72F6E" w:rsidRPr="00254311">
              <w:rPr>
                <w:rFonts w:ascii="Times New Roman" w:eastAsia="Times New Roman" w:hAnsi="Times New Roman" w:cs="Times New Roman"/>
                <w:color w:val="000000"/>
                <w:sz w:val="20"/>
                <w:szCs w:val="20"/>
                <w:lang w:val="ro-RO"/>
              </w:rPr>
              <w:t>ț</w:t>
            </w:r>
            <w:r w:rsidR="00DA6B16" w:rsidRPr="00254311">
              <w:rPr>
                <w:rFonts w:ascii="Times New Roman" w:eastAsia="Times New Roman" w:hAnsi="Times New Roman" w:cs="Times New Roman"/>
                <w:color w:val="000000"/>
                <w:sz w:val="20"/>
                <w:szCs w:val="20"/>
                <w:lang w:val="ro-RO"/>
              </w:rPr>
              <w:t xml:space="preserve">i </w:t>
            </w:r>
            <w:r w:rsidRPr="00254311">
              <w:rPr>
                <w:rFonts w:ascii="Times New Roman" w:eastAsia="Times New Roman" w:hAnsi="Times New Roman" w:cs="Times New Roman"/>
                <w:color w:val="000000"/>
                <w:sz w:val="20"/>
                <w:szCs w:val="20"/>
                <w:lang w:val="ro-RO"/>
              </w:rPr>
              <w:t>financiare</w:t>
            </w:r>
          </w:p>
        </w:tc>
        <w:tc>
          <w:tcPr>
            <w:tcW w:w="326" w:type="pct"/>
            <w:tcBorders>
              <w:top w:val="nil"/>
              <w:left w:val="nil"/>
              <w:bottom w:val="single" w:sz="4" w:space="0" w:color="auto"/>
              <w:right w:val="single" w:sz="4" w:space="0" w:color="auto"/>
            </w:tcBorders>
            <w:shd w:val="clear" w:color="auto" w:fill="auto"/>
            <w:vAlign w:val="center"/>
            <w:hideMark/>
          </w:tcPr>
          <w:p w14:paraId="1B5FFF3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4CCEED9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97EC44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F3CB7A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75D5B2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37FB65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58253F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6E69E69E"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4910487F" w14:textId="2EF7AE6C"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0BA0D6D" w14:textId="35B9AB91"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CA1C78B" w14:textId="7CA3DF4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570FB21" w14:textId="0A65C0D8"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A5F26D0" w14:textId="330C0309"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F60BCEB" w14:textId="6EDD5186"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786" w:type="pct"/>
            <w:tcBorders>
              <w:top w:val="nil"/>
              <w:left w:val="nil"/>
              <w:bottom w:val="single" w:sz="4" w:space="0" w:color="auto"/>
              <w:right w:val="single" w:sz="4" w:space="0" w:color="auto"/>
            </w:tcBorders>
            <w:shd w:val="clear" w:color="auto" w:fill="auto"/>
            <w:vAlign w:val="center"/>
            <w:hideMark/>
          </w:tcPr>
          <w:p w14:paraId="3D3C8EE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57427CB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2CB6978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3DFC7D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B0387D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17EDDB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B0C2EC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D6CB50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5198A28C"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6FC13F1F" w14:textId="0AC98F78"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39F6EB0" w14:textId="4EA0D2F3"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6663B76" w14:textId="6EEB296B"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B0422CA" w14:textId="3B8D790B"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8B78236" w14:textId="3D695C1C"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tcPr>
          <w:p w14:paraId="330B41DC" w14:textId="0DFF7218"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51EA72A8" w14:textId="66AE85A2"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Nereziden</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w:t>
            </w:r>
          </w:p>
        </w:tc>
        <w:tc>
          <w:tcPr>
            <w:tcW w:w="326" w:type="pct"/>
            <w:tcBorders>
              <w:top w:val="nil"/>
              <w:left w:val="nil"/>
              <w:bottom w:val="single" w:sz="4" w:space="0" w:color="auto"/>
              <w:right w:val="single" w:sz="4" w:space="0" w:color="auto"/>
            </w:tcBorders>
            <w:shd w:val="clear" w:color="auto" w:fill="auto"/>
            <w:vAlign w:val="center"/>
            <w:hideMark/>
          </w:tcPr>
          <w:p w14:paraId="2A3D79C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1375FD4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08307F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DD4F01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D0B4AA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53C515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608906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1BA0802E"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67A0BA9C" w14:textId="493C15E9"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C23E624" w14:textId="7B56BA75"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840A309" w14:textId="7191A43D"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2BB4D56" w14:textId="21216BC8"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692B780" w14:textId="1BC8C6FB"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596B2D7" w14:textId="008650DF"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786" w:type="pct"/>
            <w:tcBorders>
              <w:top w:val="nil"/>
              <w:left w:val="nil"/>
              <w:bottom w:val="single" w:sz="4" w:space="0" w:color="auto"/>
              <w:right w:val="single" w:sz="4" w:space="0" w:color="auto"/>
            </w:tcBorders>
            <w:shd w:val="clear" w:color="auto" w:fill="auto"/>
            <w:vAlign w:val="center"/>
            <w:hideMark/>
          </w:tcPr>
          <w:p w14:paraId="3157E05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134705D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26B6AE9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955A3C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5784AC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2DA87F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49E10E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EFC2EE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341BBEF1"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77622EE3" w14:textId="1A308CDC"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0CADB3ED"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hideMark/>
          </w:tcPr>
          <w:p w14:paraId="7EDC4F81"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4E301D8"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73CAB094"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41E51A4C"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0D2EAB41" w14:textId="6F20DB38" w:rsidR="00512BBF" w:rsidRPr="00254311" w:rsidRDefault="00512BBF" w:rsidP="00512BBF">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VALORI MOBILIARE ALTELE DECÂT AC</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IUNI</w:t>
            </w:r>
          </w:p>
        </w:tc>
        <w:tc>
          <w:tcPr>
            <w:tcW w:w="326" w:type="pct"/>
            <w:tcBorders>
              <w:top w:val="nil"/>
              <w:left w:val="nil"/>
              <w:bottom w:val="single" w:sz="4" w:space="0" w:color="auto"/>
              <w:right w:val="single" w:sz="4" w:space="0" w:color="auto"/>
            </w:tcBorders>
            <w:shd w:val="clear" w:color="auto" w:fill="auto"/>
            <w:vAlign w:val="center"/>
            <w:hideMark/>
          </w:tcPr>
          <w:p w14:paraId="526CA7B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2D6A0B4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83FF57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8B9B3E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73833B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22491D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FFB3B3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46D91480"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2778F719" w14:textId="5398860C"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6AC41DC" w14:textId="1F745F62"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79679592"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15E1FD86"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19C7BE58"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1EDE0672"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46A9FA09" w14:textId="2E4A9193"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Bănci </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 xml:space="preserve">i alte </w:t>
            </w:r>
            <w:r w:rsidR="00DA6B16" w:rsidRPr="00254311">
              <w:rPr>
                <w:rFonts w:ascii="Times New Roman" w:eastAsia="Times New Roman" w:hAnsi="Times New Roman" w:cs="Times New Roman"/>
                <w:color w:val="000000"/>
                <w:sz w:val="20"/>
                <w:szCs w:val="20"/>
                <w:lang w:val="ro-RO"/>
              </w:rPr>
              <w:t>entită</w:t>
            </w:r>
            <w:r w:rsidR="00F72F6E" w:rsidRPr="00254311">
              <w:rPr>
                <w:rFonts w:ascii="Times New Roman" w:eastAsia="Times New Roman" w:hAnsi="Times New Roman" w:cs="Times New Roman"/>
                <w:color w:val="000000"/>
                <w:sz w:val="20"/>
                <w:szCs w:val="20"/>
                <w:lang w:val="ro-RO"/>
              </w:rPr>
              <w:t>ț</w:t>
            </w:r>
            <w:r w:rsidR="00DA6B16" w:rsidRPr="00254311">
              <w:rPr>
                <w:rFonts w:ascii="Times New Roman" w:eastAsia="Times New Roman" w:hAnsi="Times New Roman" w:cs="Times New Roman"/>
                <w:color w:val="000000"/>
                <w:sz w:val="20"/>
                <w:szCs w:val="20"/>
                <w:lang w:val="ro-RO"/>
              </w:rPr>
              <w:t xml:space="preserve">i </w:t>
            </w:r>
            <w:r w:rsidRPr="00254311">
              <w:rPr>
                <w:rFonts w:ascii="Times New Roman" w:eastAsia="Times New Roman" w:hAnsi="Times New Roman" w:cs="Times New Roman"/>
                <w:color w:val="000000"/>
                <w:sz w:val="20"/>
                <w:szCs w:val="20"/>
                <w:lang w:val="ro-RO"/>
              </w:rPr>
              <w:t>financiare</w:t>
            </w:r>
          </w:p>
        </w:tc>
        <w:tc>
          <w:tcPr>
            <w:tcW w:w="326" w:type="pct"/>
            <w:tcBorders>
              <w:top w:val="nil"/>
              <w:left w:val="nil"/>
              <w:bottom w:val="single" w:sz="4" w:space="0" w:color="auto"/>
              <w:right w:val="single" w:sz="4" w:space="0" w:color="auto"/>
            </w:tcBorders>
            <w:shd w:val="clear" w:color="auto" w:fill="auto"/>
            <w:vAlign w:val="center"/>
            <w:hideMark/>
          </w:tcPr>
          <w:p w14:paraId="01EA151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0C37194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8D2569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850075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1360C7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188065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A67454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64C84F43"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0F44CCB" w14:textId="1D5B680F"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732B681" w14:textId="4E7C04F2"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3F903387" w14:textId="2AA933D9"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1A159285"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48A2AEF0"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241E16FD"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3164ADA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7E67571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5D8491E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1DF0E1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52C256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9A4B2B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E691AC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136222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39ED26E6"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7395A02B" w14:textId="56B3B7ED"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E2E81DD" w14:textId="06D6A9A9"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6938D905"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hideMark/>
          </w:tcPr>
          <w:p w14:paraId="44EA7792"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71FA0550"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1FAAAFC5"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7225ED0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Mediul financiar nebancar</w:t>
            </w:r>
          </w:p>
        </w:tc>
        <w:tc>
          <w:tcPr>
            <w:tcW w:w="326" w:type="pct"/>
            <w:tcBorders>
              <w:top w:val="nil"/>
              <w:left w:val="nil"/>
              <w:bottom w:val="single" w:sz="4" w:space="0" w:color="auto"/>
              <w:right w:val="single" w:sz="4" w:space="0" w:color="auto"/>
            </w:tcBorders>
            <w:shd w:val="clear" w:color="auto" w:fill="auto"/>
            <w:vAlign w:val="center"/>
            <w:hideMark/>
          </w:tcPr>
          <w:p w14:paraId="34025AC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5960E08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49368C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6274ED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D078E8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5F2B7E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B85752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275016B8"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59FA2071" w14:textId="47A3ECF1"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BBB758D" w14:textId="7437618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11998EA6" w14:textId="3836E632"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4B02237C"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2C183A31"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387D4417"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38A9FB7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6C2137F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516D8F0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3148FF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6E3550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A41381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312C3A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1E773B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167CE678"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46846163" w14:textId="76C5BE54"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F98EF46" w14:textId="0BA56D89"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0920483E"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3</w:t>
            </w:r>
          </w:p>
        </w:tc>
        <w:tc>
          <w:tcPr>
            <w:tcW w:w="155" w:type="pct"/>
            <w:tcBorders>
              <w:top w:val="nil"/>
              <w:left w:val="nil"/>
              <w:bottom w:val="single" w:sz="4" w:space="0" w:color="auto"/>
              <w:right w:val="single" w:sz="4" w:space="0" w:color="auto"/>
            </w:tcBorders>
            <w:shd w:val="clear" w:color="auto" w:fill="auto"/>
            <w:vAlign w:val="center"/>
            <w:hideMark/>
          </w:tcPr>
          <w:p w14:paraId="36803702"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FCB2250"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5EF0480E"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430917A1" w14:textId="44172593" w:rsidR="00512BBF" w:rsidRPr="00254311" w:rsidRDefault="002943E9"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Autorită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 xml:space="preserve">i ale </w:t>
            </w:r>
            <w:r w:rsidR="00512BBF" w:rsidRPr="00254311">
              <w:rPr>
                <w:rFonts w:ascii="Times New Roman" w:eastAsia="Times New Roman" w:hAnsi="Times New Roman" w:cs="Times New Roman"/>
                <w:color w:val="000000"/>
                <w:sz w:val="20"/>
                <w:szCs w:val="20"/>
                <w:lang w:val="ro-RO"/>
              </w:rPr>
              <w:t>administra</w:t>
            </w:r>
            <w:r w:rsidR="00F72F6E" w:rsidRPr="00254311">
              <w:rPr>
                <w:rFonts w:ascii="Times New Roman" w:eastAsia="Times New Roman" w:hAnsi="Times New Roman" w:cs="Times New Roman"/>
                <w:color w:val="000000"/>
                <w:sz w:val="20"/>
                <w:szCs w:val="20"/>
                <w:lang w:val="ro-RO"/>
              </w:rPr>
              <w:t>ț</w:t>
            </w:r>
            <w:r w:rsidR="00512BBF" w:rsidRPr="00254311">
              <w:rPr>
                <w:rFonts w:ascii="Times New Roman" w:eastAsia="Times New Roman" w:hAnsi="Times New Roman" w:cs="Times New Roman"/>
                <w:color w:val="000000"/>
                <w:sz w:val="20"/>
                <w:szCs w:val="20"/>
                <w:lang w:val="ro-RO"/>
              </w:rPr>
              <w:t>iei publice centrale</w:t>
            </w:r>
          </w:p>
        </w:tc>
        <w:tc>
          <w:tcPr>
            <w:tcW w:w="326" w:type="pct"/>
            <w:tcBorders>
              <w:top w:val="nil"/>
              <w:left w:val="nil"/>
              <w:bottom w:val="single" w:sz="4" w:space="0" w:color="auto"/>
              <w:right w:val="single" w:sz="4" w:space="0" w:color="auto"/>
            </w:tcBorders>
            <w:shd w:val="clear" w:color="auto" w:fill="auto"/>
            <w:vAlign w:val="center"/>
            <w:hideMark/>
          </w:tcPr>
          <w:p w14:paraId="4EDC4D7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749476C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E9D214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D13A0F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5126E9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F2A128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C1616F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3B77F66F"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50A2350D" w14:textId="1B23821F"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9DA1B0C" w14:textId="6467CD0D"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3F4C87B5" w14:textId="2D29E841"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75FEF767"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516623A7"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5672939C"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0495AEA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7D58F9A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596D769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76B8EA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44C193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6706BE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1E8991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3450FB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39F98D0F"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0435C0FE" w14:textId="3C439E6D"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D397A63" w14:textId="7D3252F8"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4118DE96"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4</w:t>
            </w:r>
          </w:p>
        </w:tc>
        <w:tc>
          <w:tcPr>
            <w:tcW w:w="155" w:type="pct"/>
            <w:tcBorders>
              <w:top w:val="nil"/>
              <w:left w:val="nil"/>
              <w:bottom w:val="single" w:sz="4" w:space="0" w:color="auto"/>
              <w:right w:val="single" w:sz="4" w:space="0" w:color="auto"/>
            </w:tcBorders>
            <w:shd w:val="clear" w:color="auto" w:fill="auto"/>
            <w:vAlign w:val="center"/>
            <w:hideMark/>
          </w:tcPr>
          <w:p w14:paraId="72200A4A"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5237A501"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3BC1F566"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1AF02253" w14:textId="216D453A" w:rsidR="00512BBF" w:rsidRPr="00254311" w:rsidRDefault="00111121"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Autorită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ale</w:t>
            </w:r>
            <w:r w:rsidR="00512BBF" w:rsidRPr="00254311">
              <w:rPr>
                <w:rFonts w:ascii="Times New Roman" w:eastAsia="Times New Roman" w:hAnsi="Times New Roman" w:cs="Times New Roman"/>
                <w:color w:val="000000"/>
                <w:sz w:val="20"/>
                <w:szCs w:val="20"/>
                <w:lang w:val="ro-RO"/>
              </w:rPr>
              <w:t xml:space="preserve"> administra</w:t>
            </w:r>
            <w:r w:rsidR="00F72F6E" w:rsidRPr="00254311">
              <w:rPr>
                <w:rFonts w:ascii="Times New Roman" w:eastAsia="Times New Roman" w:hAnsi="Times New Roman" w:cs="Times New Roman"/>
                <w:color w:val="000000"/>
                <w:sz w:val="20"/>
                <w:szCs w:val="20"/>
                <w:lang w:val="ro-RO"/>
              </w:rPr>
              <w:t>ț</w:t>
            </w:r>
            <w:r w:rsidR="00512BBF" w:rsidRPr="00254311">
              <w:rPr>
                <w:rFonts w:ascii="Times New Roman" w:eastAsia="Times New Roman" w:hAnsi="Times New Roman" w:cs="Times New Roman"/>
                <w:color w:val="000000"/>
                <w:sz w:val="20"/>
                <w:szCs w:val="20"/>
                <w:lang w:val="ro-RO"/>
              </w:rPr>
              <w:t>iei publice locale</w:t>
            </w:r>
          </w:p>
        </w:tc>
        <w:tc>
          <w:tcPr>
            <w:tcW w:w="326" w:type="pct"/>
            <w:tcBorders>
              <w:top w:val="nil"/>
              <w:left w:val="nil"/>
              <w:bottom w:val="single" w:sz="4" w:space="0" w:color="auto"/>
              <w:right w:val="single" w:sz="4" w:space="0" w:color="auto"/>
            </w:tcBorders>
            <w:shd w:val="clear" w:color="auto" w:fill="auto"/>
            <w:vAlign w:val="center"/>
            <w:hideMark/>
          </w:tcPr>
          <w:p w14:paraId="09617C9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7BF51CF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56542D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8C114F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24EBED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1FC404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539EB0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42D27A26"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35A5506A" w14:textId="09219A29"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20AD5CA" w14:textId="0EA5FFD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14B873B6" w14:textId="3BBFC228"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033BD1FB"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28F33AE4"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1626F2DB"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6F3F849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72CF58B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178A809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77468F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7EC91F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9A8ABB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6CF5B8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BF7F72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3E389B57"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FA4E6DD" w14:textId="6923D336"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43964B6" w14:textId="11548571"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78D944F9"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5</w:t>
            </w:r>
          </w:p>
        </w:tc>
        <w:tc>
          <w:tcPr>
            <w:tcW w:w="155" w:type="pct"/>
            <w:tcBorders>
              <w:top w:val="nil"/>
              <w:left w:val="nil"/>
              <w:bottom w:val="single" w:sz="4" w:space="0" w:color="auto"/>
              <w:right w:val="single" w:sz="4" w:space="0" w:color="auto"/>
            </w:tcBorders>
            <w:shd w:val="clear" w:color="auto" w:fill="auto"/>
            <w:vAlign w:val="center"/>
            <w:hideMark/>
          </w:tcPr>
          <w:p w14:paraId="423800C3"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79821FDD"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100D5820"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6AFA7A65" w14:textId="0971D45F"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Societă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comerciale nefinanciare cu capital majoritar public</w:t>
            </w:r>
          </w:p>
        </w:tc>
        <w:tc>
          <w:tcPr>
            <w:tcW w:w="326" w:type="pct"/>
            <w:tcBorders>
              <w:top w:val="nil"/>
              <w:left w:val="nil"/>
              <w:bottom w:val="single" w:sz="4" w:space="0" w:color="auto"/>
              <w:right w:val="single" w:sz="4" w:space="0" w:color="auto"/>
            </w:tcBorders>
            <w:shd w:val="clear" w:color="auto" w:fill="auto"/>
            <w:vAlign w:val="center"/>
            <w:hideMark/>
          </w:tcPr>
          <w:p w14:paraId="26366C6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10EA75A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DAF67C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D2CD8F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C8B705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C627F5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9BB36F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6F653C61"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CAC2AE1" w14:textId="1E6AA0ED"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3F5BE27" w14:textId="72900B93"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558C8B6C" w14:textId="46884961"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0BCDA35A"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6B00637F"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08F5FAFF"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5FAAC5D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3575256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6A286E6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C214A8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434EB5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D3561B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3F18B2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4745EC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7E2FF04A"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9CA3CA4" w14:textId="7BAC638F"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E852C87" w14:textId="1B190A34"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560A25C9"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6</w:t>
            </w:r>
          </w:p>
        </w:tc>
        <w:tc>
          <w:tcPr>
            <w:tcW w:w="155" w:type="pct"/>
            <w:tcBorders>
              <w:top w:val="nil"/>
              <w:left w:val="nil"/>
              <w:bottom w:val="single" w:sz="4" w:space="0" w:color="auto"/>
              <w:right w:val="single" w:sz="4" w:space="0" w:color="auto"/>
            </w:tcBorders>
            <w:shd w:val="clear" w:color="auto" w:fill="auto"/>
            <w:vAlign w:val="center"/>
            <w:hideMark/>
          </w:tcPr>
          <w:p w14:paraId="5E587BD7"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0393CF8F"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588E5C5E"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687A5D8F" w14:textId="164460F6"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Societă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comerciale nefinanciare cu capital majoritar privat</w:t>
            </w:r>
          </w:p>
        </w:tc>
        <w:tc>
          <w:tcPr>
            <w:tcW w:w="326" w:type="pct"/>
            <w:tcBorders>
              <w:top w:val="nil"/>
              <w:left w:val="nil"/>
              <w:bottom w:val="single" w:sz="4" w:space="0" w:color="auto"/>
              <w:right w:val="single" w:sz="4" w:space="0" w:color="auto"/>
            </w:tcBorders>
            <w:shd w:val="clear" w:color="auto" w:fill="auto"/>
            <w:vAlign w:val="center"/>
            <w:hideMark/>
          </w:tcPr>
          <w:p w14:paraId="396427D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525A3F3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B3843C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88DDDF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58A674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9A8573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A25FB8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0D66890D"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0223D33" w14:textId="03B87734"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C9279D0" w14:textId="7A8CB995"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A57E173" w14:textId="7573E7B3"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4870DE28"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2D077528"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12264418"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610F07E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18AF628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1B6338D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889917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09E3C8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184C6A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DC5FD0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F89329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33E8126F"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31A4620F" w14:textId="56C1B2EC"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0A52A4FB" w14:textId="0FF3A5E9"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1F8FE842"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7</w:t>
            </w:r>
          </w:p>
        </w:tc>
        <w:tc>
          <w:tcPr>
            <w:tcW w:w="155" w:type="pct"/>
            <w:tcBorders>
              <w:top w:val="nil"/>
              <w:left w:val="nil"/>
              <w:bottom w:val="single" w:sz="4" w:space="0" w:color="auto"/>
              <w:right w:val="single" w:sz="4" w:space="0" w:color="auto"/>
            </w:tcBorders>
            <w:shd w:val="clear" w:color="auto" w:fill="auto"/>
            <w:vAlign w:val="center"/>
            <w:hideMark/>
          </w:tcPr>
          <w:p w14:paraId="6ECDF2DB"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DEAB551"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03AC4B5"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49993D54" w14:textId="6E79DC00"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Nereziden</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w:t>
            </w:r>
          </w:p>
        </w:tc>
        <w:tc>
          <w:tcPr>
            <w:tcW w:w="326" w:type="pct"/>
            <w:tcBorders>
              <w:top w:val="nil"/>
              <w:left w:val="nil"/>
              <w:bottom w:val="single" w:sz="4" w:space="0" w:color="auto"/>
              <w:right w:val="single" w:sz="4" w:space="0" w:color="auto"/>
            </w:tcBorders>
            <w:shd w:val="clear" w:color="auto" w:fill="auto"/>
            <w:vAlign w:val="center"/>
            <w:hideMark/>
          </w:tcPr>
          <w:p w14:paraId="16D296B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27ED6E4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AABAA2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6AB5B4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6D9AD1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7D19C8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F6EACC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130A8389"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6917FD9F" w14:textId="5FF9E7F1"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86999AC" w14:textId="10371B32"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6393E50" w14:textId="113097AA"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3D18734E"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6E0C54EB"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A22B68D"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50C230B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44D4A39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2C95BFE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7EF38F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F6A0D5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28F7F4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611ABC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EF75F2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267CA096"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564D7DE" w14:textId="1143EB16"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58BA22DC"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3</w:t>
            </w:r>
          </w:p>
        </w:tc>
        <w:tc>
          <w:tcPr>
            <w:tcW w:w="155" w:type="pct"/>
            <w:tcBorders>
              <w:top w:val="nil"/>
              <w:left w:val="nil"/>
              <w:bottom w:val="single" w:sz="4" w:space="0" w:color="auto"/>
              <w:right w:val="single" w:sz="4" w:space="0" w:color="auto"/>
            </w:tcBorders>
            <w:shd w:val="clear" w:color="auto" w:fill="auto"/>
            <w:vAlign w:val="center"/>
            <w:hideMark/>
          </w:tcPr>
          <w:p w14:paraId="77D82923"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3AAF0E0A"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8BA65E1"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51E3572F"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199475E0" w14:textId="00B44C06" w:rsidR="00512BBF" w:rsidRPr="00254311" w:rsidRDefault="00512BBF" w:rsidP="00512BBF">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AC</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 xml:space="preserve">IUNI </w:t>
            </w:r>
            <w:r w:rsidR="00F72F6E" w:rsidRPr="00254311">
              <w:rPr>
                <w:rFonts w:ascii="Times New Roman" w:eastAsia="Times New Roman" w:hAnsi="Times New Roman" w:cs="Times New Roman"/>
                <w:b/>
                <w:bCs/>
                <w:color w:val="000000"/>
                <w:sz w:val="20"/>
                <w:szCs w:val="20"/>
                <w:lang w:val="ro-RO"/>
              </w:rPr>
              <w:t>Ș</w:t>
            </w:r>
            <w:r w:rsidRPr="00254311">
              <w:rPr>
                <w:rFonts w:ascii="Times New Roman" w:eastAsia="Times New Roman" w:hAnsi="Times New Roman" w:cs="Times New Roman"/>
                <w:b/>
                <w:bCs/>
                <w:color w:val="000000"/>
                <w:sz w:val="20"/>
                <w:szCs w:val="20"/>
                <w:lang w:val="ro-RO"/>
              </w:rPr>
              <w:t>I PARTICIPA</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w:t>
            </w:r>
            <w:r w:rsidR="0020488A" w:rsidRPr="00254311">
              <w:rPr>
                <w:rFonts w:ascii="Times New Roman" w:eastAsia="Times New Roman" w:hAnsi="Times New Roman" w:cs="Times New Roman"/>
                <w:b/>
                <w:bCs/>
                <w:color w:val="000000"/>
                <w:sz w:val="20"/>
                <w:szCs w:val="20"/>
                <w:lang w:val="ro-RO"/>
              </w:rPr>
              <w:t>UNI</w:t>
            </w:r>
          </w:p>
        </w:tc>
        <w:tc>
          <w:tcPr>
            <w:tcW w:w="326" w:type="pct"/>
            <w:tcBorders>
              <w:top w:val="nil"/>
              <w:left w:val="nil"/>
              <w:bottom w:val="single" w:sz="4" w:space="0" w:color="auto"/>
              <w:right w:val="single" w:sz="4" w:space="0" w:color="auto"/>
            </w:tcBorders>
            <w:shd w:val="clear" w:color="auto" w:fill="auto"/>
            <w:vAlign w:val="center"/>
            <w:hideMark/>
          </w:tcPr>
          <w:p w14:paraId="6F7AD70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5697504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5EE901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C1A072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D919D1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643619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204354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550ACA32"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6297289" w14:textId="759E58FF"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F1BB5A7" w14:textId="2D1AF6C0"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7514B73C"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36C66465"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74064A3C"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305ACDF1"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269B70FE" w14:textId="33523662"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Bănci </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 xml:space="preserve">i alte </w:t>
            </w:r>
            <w:r w:rsidR="00DA6B16" w:rsidRPr="00254311">
              <w:rPr>
                <w:rFonts w:ascii="Times New Roman" w:eastAsia="Times New Roman" w:hAnsi="Times New Roman" w:cs="Times New Roman"/>
                <w:color w:val="000000"/>
                <w:sz w:val="20"/>
                <w:szCs w:val="20"/>
                <w:lang w:val="ro-RO"/>
              </w:rPr>
              <w:t>entită</w:t>
            </w:r>
            <w:r w:rsidR="00F72F6E" w:rsidRPr="00254311">
              <w:rPr>
                <w:rFonts w:ascii="Times New Roman" w:eastAsia="Times New Roman" w:hAnsi="Times New Roman" w:cs="Times New Roman"/>
                <w:color w:val="000000"/>
                <w:sz w:val="20"/>
                <w:szCs w:val="20"/>
                <w:lang w:val="ro-RO"/>
              </w:rPr>
              <w:t>ț</w:t>
            </w:r>
            <w:r w:rsidR="00DA6B16" w:rsidRPr="00254311">
              <w:rPr>
                <w:rFonts w:ascii="Times New Roman" w:eastAsia="Times New Roman" w:hAnsi="Times New Roman" w:cs="Times New Roman"/>
                <w:color w:val="000000"/>
                <w:sz w:val="20"/>
                <w:szCs w:val="20"/>
                <w:lang w:val="ro-RO"/>
              </w:rPr>
              <w:t xml:space="preserve">i </w:t>
            </w:r>
            <w:r w:rsidRPr="00254311">
              <w:rPr>
                <w:rFonts w:ascii="Times New Roman" w:eastAsia="Times New Roman" w:hAnsi="Times New Roman" w:cs="Times New Roman"/>
                <w:color w:val="000000"/>
                <w:sz w:val="20"/>
                <w:szCs w:val="20"/>
                <w:lang w:val="ro-RO"/>
              </w:rPr>
              <w:t>financiare</w:t>
            </w:r>
          </w:p>
        </w:tc>
        <w:tc>
          <w:tcPr>
            <w:tcW w:w="326" w:type="pct"/>
            <w:tcBorders>
              <w:top w:val="nil"/>
              <w:left w:val="nil"/>
              <w:bottom w:val="single" w:sz="4" w:space="0" w:color="auto"/>
              <w:right w:val="single" w:sz="4" w:space="0" w:color="auto"/>
            </w:tcBorders>
            <w:shd w:val="clear" w:color="auto" w:fill="auto"/>
            <w:vAlign w:val="center"/>
            <w:hideMark/>
          </w:tcPr>
          <w:p w14:paraId="344A7CF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28A8EE8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3D30F2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2FA074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CF688E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8EF231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92329E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0079F445"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9FBCD30" w14:textId="56C91CB5"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BFB68ED" w14:textId="7E78F651"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26F538AC"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hideMark/>
          </w:tcPr>
          <w:p w14:paraId="288BD99B"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1827CEDA"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4A3735DF"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431A7A1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Mediul financiar nebancar</w:t>
            </w:r>
          </w:p>
        </w:tc>
        <w:tc>
          <w:tcPr>
            <w:tcW w:w="326" w:type="pct"/>
            <w:tcBorders>
              <w:top w:val="nil"/>
              <w:left w:val="nil"/>
              <w:bottom w:val="single" w:sz="4" w:space="0" w:color="auto"/>
              <w:right w:val="single" w:sz="4" w:space="0" w:color="auto"/>
            </w:tcBorders>
            <w:shd w:val="clear" w:color="auto" w:fill="auto"/>
            <w:vAlign w:val="center"/>
            <w:hideMark/>
          </w:tcPr>
          <w:p w14:paraId="69CA822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18F0A63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324F90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C7236B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4AAEF8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CB3624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8CE615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6B057477"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619CB97B" w14:textId="7C5F1F25"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4848949" w14:textId="018E8813"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7B93A682"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3</w:t>
            </w:r>
          </w:p>
        </w:tc>
        <w:tc>
          <w:tcPr>
            <w:tcW w:w="155" w:type="pct"/>
            <w:tcBorders>
              <w:top w:val="nil"/>
              <w:left w:val="nil"/>
              <w:bottom w:val="single" w:sz="4" w:space="0" w:color="auto"/>
              <w:right w:val="single" w:sz="4" w:space="0" w:color="auto"/>
            </w:tcBorders>
            <w:shd w:val="clear" w:color="auto" w:fill="auto"/>
            <w:vAlign w:val="center"/>
            <w:hideMark/>
          </w:tcPr>
          <w:p w14:paraId="6A67C621"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2A28D866"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7C0296EB"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0A64BBB9" w14:textId="5129D3DF"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Societă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comerciale nefinanciare cu capital majoritar public</w:t>
            </w:r>
          </w:p>
        </w:tc>
        <w:tc>
          <w:tcPr>
            <w:tcW w:w="326" w:type="pct"/>
            <w:tcBorders>
              <w:top w:val="nil"/>
              <w:left w:val="nil"/>
              <w:bottom w:val="single" w:sz="4" w:space="0" w:color="auto"/>
              <w:right w:val="single" w:sz="4" w:space="0" w:color="auto"/>
            </w:tcBorders>
            <w:shd w:val="clear" w:color="auto" w:fill="auto"/>
            <w:vAlign w:val="center"/>
            <w:hideMark/>
          </w:tcPr>
          <w:p w14:paraId="55824F8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03326F3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0E0B9F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84BFD2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63C5EC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50D7B7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1468FB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6F87105B"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4B51F084" w14:textId="683AD503"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184D863" w14:textId="5407041D"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006E1F0B"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4</w:t>
            </w:r>
          </w:p>
        </w:tc>
        <w:tc>
          <w:tcPr>
            <w:tcW w:w="155" w:type="pct"/>
            <w:tcBorders>
              <w:top w:val="nil"/>
              <w:left w:val="nil"/>
              <w:bottom w:val="single" w:sz="4" w:space="0" w:color="auto"/>
              <w:right w:val="single" w:sz="4" w:space="0" w:color="auto"/>
            </w:tcBorders>
            <w:shd w:val="clear" w:color="auto" w:fill="auto"/>
            <w:vAlign w:val="center"/>
            <w:hideMark/>
          </w:tcPr>
          <w:p w14:paraId="1BA98AA4"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52387E69"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5C565666"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773D7DE3" w14:textId="5F4D6BE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Societă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comerciale nefinanciare cu capital majoritar privat</w:t>
            </w:r>
          </w:p>
        </w:tc>
        <w:tc>
          <w:tcPr>
            <w:tcW w:w="326" w:type="pct"/>
            <w:tcBorders>
              <w:top w:val="nil"/>
              <w:left w:val="nil"/>
              <w:bottom w:val="single" w:sz="4" w:space="0" w:color="auto"/>
              <w:right w:val="single" w:sz="4" w:space="0" w:color="auto"/>
            </w:tcBorders>
            <w:shd w:val="clear" w:color="auto" w:fill="auto"/>
            <w:vAlign w:val="center"/>
            <w:hideMark/>
          </w:tcPr>
          <w:p w14:paraId="0D1370D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3DDBC57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332266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5F88A5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AE04A0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983E1C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378775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189B55FB"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2B8B657A" w14:textId="340AB69F"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DC0BAE3" w14:textId="2C35A3C1"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05CE4779"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5</w:t>
            </w:r>
          </w:p>
        </w:tc>
        <w:tc>
          <w:tcPr>
            <w:tcW w:w="155" w:type="pct"/>
            <w:tcBorders>
              <w:top w:val="nil"/>
              <w:left w:val="nil"/>
              <w:bottom w:val="single" w:sz="4" w:space="0" w:color="auto"/>
              <w:right w:val="single" w:sz="4" w:space="0" w:color="auto"/>
            </w:tcBorders>
            <w:shd w:val="clear" w:color="auto" w:fill="auto"/>
            <w:vAlign w:val="center"/>
            <w:hideMark/>
          </w:tcPr>
          <w:p w14:paraId="5598987D"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5A1EE1B4"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DC59E9D"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5162E046" w14:textId="59A04DB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Nereziden</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w:t>
            </w:r>
          </w:p>
        </w:tc>
        <w:tc>
          <w:tcPr>
            <w:tcW w:w="326" w:type="pct"/>
            <w:tcBorders>
              <w:top w:val="nil"/>
              <w:left w:val="nil"/>
              <w:bottom w:val="single" w:sz="4" w:space="0" w:color="auto"/>
              <w:right w:val="single" w:sz="4" w:space="0" w:color="auto"/>
            </w:tcBorders>
            <w:shd w:val="clear" w:color="auto" w:fill="auto"/>
            <w:vAlign w:val="center"/>
            <w:hideMark/>
          </w:tcPr>
          <w:p w14:paraId="5942C55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719A0B6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DB5267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9929E2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8C9BA4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DFBD83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1A16B3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1D250BF4"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A3E43B8" w14:textId="1A0CC622"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61B8B2E6"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4</w:t>
            </w:r>
          </w:p>
        </w:tc>
        <w:tc>
          <w:tcPr>
            <w:tcW w:w="155" w:type="pct"/>
            <w:tcBorders>
              <w:top w:val="nil"/>
              <w:left w:val="nil"/>
              <w:bottom w:val="single" w:sz="4" w:space="0" w:color="auto"/>
              <w:right w:val="single" w:sz="4" w:space="0" w:color="auto"/>
            </w:tcBorders>
            <w:shd w:val="clear" w:color="auto" w:fill="auto"/>
            <w:vAlign w:val="center"/>
            <w:hideMark/>
          </w:tcPr>
          <w:p w14:paraId="05B3FF38"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552BCC4"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32209899"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278B06EA"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1B9516FA" w14:textId="64994952" w:rsidR="00512BBF" w:rsidRPr="00254311" w:rsidRDefault="00512BBF" w:rsidP="00512BBF">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xml:space="preserve">CREDITE </w:t>
            </w:r>
            <w:r w:rsidR="00531A70">
              <w:rPr>
                <w:rFonts w:ascii="Times New Roman" w:eastAsia="Times New Roman" w:hAnsi="Times New Roman" w:cs="Times New Roman"/>
                <w:b/>
                <w:bCs/>
                <w:color w:val="000000"/>
                <w:sz w:val="20"/>
                <w:szCs w:val="20"/>
                <w:lang w:val="ro-RO"/>
              </w:rPr>
              <w:t xml:space="preserve">NEBANCARE </w:t>
            </w:r>
            <w:r w:rsidRPr="00254311">
              <w:rPr>
                <w:rFonts w:ascii="Times New Roman" w:eastAsia="Times New Roman" w:hAnsi="Times New Roman" w:cs="Times New Roman"/>
                <w:b/>
                <w:bCs/>
                <w:color w:val="000000"/>
                <w:sz w:val="20"/>
                <w:szCs w:val="20"/>
                <w:lang w:val="ro-RO"/>
              </w:rPr>
              <w:t>ACORDATE</w:t>
            </w:r>
          </w:p>
        </w:tc>
        <w:tc>
          <w:tcPr>
            <w:tcW w:w="326" w:type="pct"/>
            <w:tcBorders>
              <w:top w:val="nil"/>
              <w:left w:val="nil"/>
              <w:bottom w:val="single" w:sz="4" w:space="0" w:color="auto"/>
              <w:right w:val="single" w:sz="4" w:space="0" w:color="auto"/>
            </w:tcBorders>
            <w:shd w:val="clear" w:color="auto" w:fill="auto"/>
            <w:vAlign w:val="center"/>
            <w:hideMark/>
          </w:tcPr>
          <w:p w14:paraId="419F31B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1343ECF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FE76AC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BF7DEA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F24C93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149019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8CE4B2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79232A37"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314856E6" w14:textId="7719CE0E"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F3A856E" w14:textId="20D7F28A"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431D9890"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6172B0B7"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07F2459C"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74651F13"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66661EF3" w14:textId="1DEAFD6E"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Bănci </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 xml:space="preserve">i alte </w:t>
            </w:r>
            <w:r w:rsidR="00DA6B16" w:rsidRPr="00254311">
              <w:rPr>
                <w:rFonts w:ascii="Times New Roman" w:eastAsia="Times New Roman" w:hAnsi="Times New Roman" w:cs="Times New Roman"/>
                <w:color w:val="000000"/>
                <w:sz w:val="20"/>
                <w:szCs w:val="20"/>
                <w:lang w:val="ro-RO"/>
              </w:rPr>
              <w:t>entită</w:t>
            </w:r>
            <w:r w:rsidR="00F72F6E" w:rsidRPr="00254311">
              <w:rPr>
                <w:rFonts w:ascii="Times New Roman" w:eastAsia="Times New Roman" w:hAnsi="Times New Roman" w:cs="Times New Roman"/>
                <w:color w:val="000000"/>
                <w:sz w:val="20"/>
                <w:szCs w:val="20"/>
                <w:lang w:val="ro-RO"/>
              </w:rPr>
              <w:t>ț</w:t>
            </w:r>
            <w:r w:rsidR="00DA6B16" w:rsidRPr="00254311">
              <w:rPr>
                <w:rFonts w:ascii="Times New Roman" w:eastAsia="Times New Roman" w:hAnsi="Times New Roman" w:cs="Times New Roman"/>
                <w:color w:val="000000"/>
                <w:sz w:val="20"/>
                <w:szCs w:val="20"/>
                <w:lang w:val="ro-RO"/>
              </w:rPr>
              <w:t xml:space="preserve">i </w:t>
            </w:r>
            <w:r w:rsidRPr="00254311">
              <w:rPr>
                <w:rFonts w:ascii="Times New Roman" w:eastAsia="Times New Roman" w:hAnsi="Times New Roman" w:cs="Times New Roman"/>
                <w:color w:val="000000"/>
                <w:sz w:val="20"/>
                <w:szCs w:val="20"/>
                <w:lang w:val="ro-RO"/>
              </w:rPr>
              <w:t>financiare</w:t>
            </w:r>
          </w:p>
        </w:tc>
        <w:tc>
          <w:tcPr>
            <w:tcW w:w="326" w:type="pct"/>
            <w:tcBorders>
              <w:top w:val="nil"/>
              <w:left w:val="nil"/>
              <w:bottom w:val="single" w:sz="4" w:space="0" w:color="auto"/>
              <w:right w:val="single" w:sz="4" w:space="0" w:color="auto"/>
            </w:tcBorders>
            <w:shd w:val="clear" w:color="auto" w:fill="auto"/>
            <w:vAlign w:val="center"/>
            <w:hideMark/>
          </w:tcPr>
          <w:p w14:paraId="76BE44A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7C5C24C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5FC31B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70C660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1B373C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C6CC96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477F5F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597ACB04"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55176FFF" w14:textId="3402E8C5"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F3078C0" w14:textId="1780604B"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01956C45" w14:textId="15B7B3B9"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5C6732C2"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7E13364F"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42176757"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16E44B2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4F23C2C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29F41B3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4C40AE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FE3338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A3CCCA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9844A9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32E122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62553ADA"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56CB2D6C" w14:textId="6EA8A6CE"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B9A6153" w14:textId="32FACDA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7C9485DD"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hideMark/>
          </w:tcPr>
          <w:p w14:paraId="68E071E2"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057DDC06"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486E7B64"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5180816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Mediul financiar nebancar</w:t>
            </w:r>
          </w:p>
        </w:tc>
        <w:tc>
          <w:tcPr>
            <w:tcW w:w="326" w:type="pct"/>
            <w:tcBorders>
              <w:top w:val="nil"/>
              <w:left w:val="nil"/>
              <w:bottom w:val="single" w:sz="4" w:space="0" w:color="auto"/>
              <w:right w:val="single" w:sz="4" w:space="0" w:color="auto"/>
            </w:tcBorders>
            <w:shd w:val="clear" w:color="auto" w:fill="auto"/>
            <w:vAlign w:val="center"/>
            <w:hideMark/>
          </w:tcPr>
          <w:p w14:paraId="49F1DAC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5E622C1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742C34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74B435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D63C09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6DF519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04A02A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1FF18785"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7ABFAA36" w14:textId="5714137D"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5F1E4D6" w14:textId="5AB0402E"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4BE4AC19" w14:textId="437685AA"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1EAB2A6E"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27876E4B"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119EECCB"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18EEEE6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213CCA4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3428A5A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6673FA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20095B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B7BACD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2A1E85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85BAC6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3CC08DFA"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0FE8B137" w14:textId="383C768E"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CE351C9" w14:textId="369B0D9D"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67C57ECF"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3</w:t>
            </w:r>
          </w:p>
        </w:tc>
        <w:tc>
          <w:tcPr>
            <w:tcW w:w="155" w:type="pct"/>
            <w:tcBorders>
              <w:top w:val="nil"/>
              <w:left w:val="nil"/>
              <w:bottom w:val="single" w:sz="4" w:space="0" w:color="auto"/>
              <w:right w:val="single" w:sz="4" w:space="0" w:color="auto"/>
            </w:tcBorders>
            <w:shd w:val="clear" w:color="auto" w:fill="auto"/>
            <w:vAlign w:val="center"/>
            <w:hideMark/>
          </w:tcPr>
          <w:p w14:paraId="1E9EAF88"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48C0B033"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23346C6C"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2D30212F" w14:textId="7D078393" w:rsidR="00512BBF" w:rsidRPr="00254311" w:rsidRDefault="00111121"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Autorită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ale</w:t>
            </w:r>
            <w:r w:rsidR="00512BBF" w:rsidRPr="00254311">
              <w:rPr>
                <w:rFonts w:ascii="Times New Roman" w:eastAsia="Times New Roman" w:hAnsi="Times New Roman" w:cs="Times New Roman"/>
                <w:color w:val="000000"/>
                <w:sz w:val="20"/>
                <w:szCs w:val="20"/>
                <w:lang w:val="ro-RO"/>
              </w:rPr>
              <w:t xml:space="preserve"> administra</w:t>
            </w:r>
            <w:r w:rsidR="00F72F6E" w:rsidRPr="00254311">
              <w:rPr>
                <w:rFonts w:ascii="Times New Roman" w:eastAsia="Times New Roman" w:hAnsi="Times New Roman" w:cs="Times New Roman"/>
                <w:color w:val="000000"/>
                <w:sz w:val="20"/>
                <w:szCs w:val="20"/>
                <w:lang w:val="ro-RO"/>
              </w:rPr>
              <w:t>ț</w:t>
            </w:r>
            <w:r w:rsidR="00512BBF" w:rsidRPr="00254311">
              <w:rPr>
                <w:rFonts w:ascii="Times New Roman" w:eastAsia="Times New Roman" w:hAnsi="Times New Roman" w:cs="Times New Roman"/>
                <w:color w:val="000000"/>
                <w:sz w:val="20"/>
                <w:szCs w:val="20"/>
                <w:lang w:val="ro-RO"/>
              </w:rPr>
              <w:t>iei publice centrale</w:t>
            </w:r>
          </w:p>
        </w:tc>
        <w:tc>
          <w:tcPr>
            <w:tcW w:w="326" w:type="pct"/>
            <w:tcBorders>
              <w:top w:val="nil"/>
              <w:left w:val="nil"/>
              <w:bottom w:val="single" w:sz="4" w:space="0" w:color="auto"/>
              <w:right w:val="single" w:sz="4" w:space="0" w:color="auto"/>
            </w:tcBorders>
            <w:shd w:val="clear" w:color="auto" w:fill="auto"/>
            <w:vAlign w:val="center"/>
            <w:hideMark/>
          </w:tcPr>
          <w:p w14:paraId="2A75D98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0626AE2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4F45BD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D745E7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458AB6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8B4AD3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66506B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47E7556E"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42137953" w14:textId="029CFEC1"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0224643" w14:textId="7565FEE6"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3DEE3B67" w14:textId="34F2B335"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7769A7B2"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2B53589E"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377B701A"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158872F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2EAEEED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080E16D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F8EC9F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3E6C16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695660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C76FDF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BF8EEA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4432DD00"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0C5269E" w14:textId="5BE5EB6F"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6674413" w14:textId="64F0A69A"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72AB9472"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4</w:t>
            </w:r>
          </w:p>
        </w:tc>
        <w:tc>
          <w:tcPr>
            <w:tcW w:w="155" w:type="pct"/>
            <w:tcBorders>
              <w:top w:val="nil"/>
              <w:left w:val="nil"/>
              <w:bottom w:val="single" w:sz="4" w:space="0" w:color="auto"/>
              <w:right w:val="single" w:sz="4" w:space="0" w:color="auto"/>
            </w:tcBorders>
            <w:shd w:val="clear" w:color="auto" w:fill="auto"/>
            <w:vAlign w:val="center"/>
            <w:hideMark/>
          </w:tcPr>
          <w:p w14:paraId="3B6AC9E2"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0ACFAF4F"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5C8512C2"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782D8AFE" w14:textId="4361AA92" w:rsidR="00512BBF" w:rsidRPr="00254311" w:rsidRDefault="00111121"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Autorită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ale</w:t>
            </w:r>
            <w:r w:rsidR="00512BBF" w:rsidRPr="00254311">
              <w:rPr>
                <w:rFonts w:ascii="Times New Roman" w:eastAsia="Times New Roman" w:hAnsi="Times New Roman" w:cs="Times New Roman"/>
                <w:color w:val="000000"/>
                <w:sz w:val="20"/>
                <w:szCs w:val="20"/>
                <w:lang w:val="ro-RO"/>
              </w:rPr>
              <w:t xml:space="preserve"> administra</w:t>
            </w:r>
            <w:r w:rsidR="00F72F6E" w:rsidRPr="00254311">
              <w:rPr>
                <w:rFonts w:ascii="Times New Roman" w:eastAsia="Times New Roman" w:hAnsi="Times New Roman" w:cs="Times New Roman"/>
                <w:color w:val="000000"/>
                <w:sz w:val="20"/>
                <w:szCs w:val="20"/>
                <w:lang w:val="ro-RO"/>
              </w:rPr>
              <w:t>ț</w:t>
            </w:r>
            <w:r w:rsidR="00512BBF" w:rsidRPr="00254311">
              <w:rPr>
                <w:rFonts w:ascii="Times New Roman" w:eastAsia="Times New Roman" w:hAnsi="Times New Roman" w:cs="Times New Roman"/>
                <w:color w:val="000000"/>
                <w:sz w:val="20"/>
                <w:szCs w:val="20"/>
                <w:lang w:val="ro-RO"/>
              </w:rPr>
              <w:t>iei publice locale</w:t>
            </w:r>
          </w:p>
        </w:tc>
        <w:tc>
          <w:tcPr>
            <w:tcW w:w="326" w:type="pct"/>
            <w:tcBorders>
              <w:top w:val="nil"/>
              <w:left w:val="nil"/>
              <w:bottom w:val="single" w:sz="4" w:space="0" w:color="auto"/>
              <w:right w:val="single" w:sz="4" w:space="0" w:color="auto"/>
            </w:tcBorders>
            <w:shd w:val="clear" w:color="auto" w:fill="auto"/>
            <w:vAlign w:val="center"/>
            <w:hideMark/>
          </w:tcPr>
          <w:p w14:paraId="063A2F6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0139697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28F0AE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4A1837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33CC81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DD47BA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B9953D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4C5BE947"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6E552289" w14:textId="1E85D972"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31AE44B" w14:textId="7F345542"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49B4FB45" w14:textId="5DD1DA09"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3F1860BB"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2543B788"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31E4AED4"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2D13CD5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6BBA342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616FFEC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08D27A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237F17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7371F0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8AD026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041836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4283C7DD"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7D112C38" w14:textId="48BE1221"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6DA61F9" w14:textId="56A666AE"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52ED4A39"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5</w:t>
            </w:r>
          </w:p>
        </w:tc>
        <w:tc>
          <w:tcPr>
            <w:tcW w:w="155" w:type="pct"/>
            <w:tcBorders>
              <w:top w:val="nil"/>
              <w:left w:val="nil"/>
              <w:bottom w:val="single" w:sz="4" w:space="0" w:color="auto"/>
              <w:right w:val="single" w:sz="4" w:space="0" w:color="auto"/>
            </w:tcBorders>
            <w:shd w:val="clear" w:color="auto" w:fill="auto"/>
            <w:vAlign w:val="center"/>
            <w:hideMark/>
          </w:tcPr>
          <w:p w14:paraId="74455275"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227945F8"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217E117D"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7C71AC71" w14:textId="65E4EB0F"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Societă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comerciale nefinanciare cu capital majoritar public</w:t>
            </w:r>
          </w:p>
        </w:tc>
        <w:tc>
          <w:tcPr>
            <w:tcW w:w="326" w:type="pct"/>
            <w:tcBorders>
              <w:top w:val="nil"/>
              <w:left w:val="nil"/>
              <w:bottom w:val="single" w:sz="4" w:space="0" w:color="auto"/>
              <w:right w:val="single" w:sz="4" w:space="0" w:color="auto"/>
            </w:tcBorders>
            <w:shd w:val="clear" w:color="auto" w:fill="auto"/>
            <w:vAlign w:val="center"/>
            <w:hideMark/>
          </w:tcPr>
          <w:p w14:paraId="2FF1688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5B44F30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F2BBBB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BCD3E7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BE20CC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A104AC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E11F8D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20087BFA"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54974406" w14:textId="71C1A967"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A1972BF" w14:textId="3ECA4B90"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4D53D7B0" w14:textId="67ED5603"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24864DA9"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4F5E1440"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73BBC81"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79BB983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2CCBAA1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1C49C12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482B10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4CD5F0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5C3B6C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04800A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54EEDD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670D8F27"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0088E045" w14:textId="0D139CF7"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E105E42" w14:textId="2D8CC94F"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74FCBD60"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6</w:t>
            </w:r>
          </w:p>
        </w:tc>
        <w:tc>
          <w:tcPr>
            <w:tcW w:w="155" w:type="pct"/>
            <w:tcBorders>
              <w:top w:val="nil"/>
              <w:left w:val="nil"/>
              <w:bottom w:val="single" w:sz="4" w:space="0" w:color="auto"/>
              <w:right w:val="single" w:sz="4" w:space="0" w:color="auto"/>
            </w:tcBorders>
            <w:shd w:val="clear" w:color="auto" w:fill="auto"/>
            <w:vAlign w:val="center"/>
            <w:hideMark/>
          </w:tcPr>
          <w:p w14:paraId="1EFA0872"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7922C352"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45AC0CB0"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746F84FD" w14:textId="06E40545"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Societă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comerciale nefinanciare cu capital majoritar privat</w:t>
            </w:r>
          </w:p>
        </w:tc>
        <w:tc>
          <w:tcPr>
            <w:tcW w:w="326" w:type="pct"/>
            <w:tcBorders>
              <w:top w:val="nil"/>
              <w:left w:val="nil"/>
              <w:bottom w:val="single" w:sz="4" w:space="0" w:color="auto"/>
              <w:right w:val="single" w:sz="4" w:space="0" w:color="auto"/>
            </w:tcBorders>
            <w:shd w:val="clear" w:color="auto" w:fill="auto"/>
            <w:vAlign w:val="center"/>
            <w:hideMark/>
          </w:tcPr>
          <w:p w14:paraId="754DE1E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47E169C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DA332E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8E3E82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A4E417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733350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285EE2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24DE3386"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0E39AE3B" w14:textId="01134C18"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5DDB67E" w14:textId="44796B39"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35AEEE4B" w14:textId="17099EF0"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12F88A04"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63D37BF7"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43479BA1"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2D2A54B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4C00D98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57A6033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6D5E91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75AD85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32B418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D7E88E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A57C99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75076099"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7B6B6AF3" w14:textId="23A21956"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2F2F339" w14:textId="5C5AD4C9"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1D69B0CB"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7</w:t>
            </w:r>
          </w:p>
        </w:tc>
        <w:tc>
          <w:tcPr>
            <w:tcW w:w="155" w:type="pct"/>
            <w:tcBorders>
              <w:top w:val="nil"/>
              <w:left w:val="nil"/>
              <w:bottom w:val="single" w:sz="4" w:space="0" w:color="auto"/>
              <w:right w:val="single" w:sz="4" w:space="0" w:color="auto"/>
            </w:tcBorders>
            <w:shd w:val="clear" w:color="auto" w:fill="auto"/>
            <w:vAlign w:val="center"/>
            <w:hideMark/>
          </w:tcPr>
          <w:p w14:paraId="7AB0227A"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52278E24"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5284E39A"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4F1C73B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Alte sectoare rezidente</w:t>
            </w:r>
          </w:p>
        </w:tc>
        <w:tc>
          <w:tcPr>
            <w:tcW w:w="326" w:type="pct"/>
            <w:tcBorders>
              <w:top w:val="nil"/>
              <w:left w:val="nil"/>
              <w:bottom w:val="single" w:sz="4" w:space="0" w:color="auto"/>
              <w:right w:val="single" w:sz="4" w:space="0" w:color="auto"/>
            </w:tcBorders>
            <w:shd w:val="clear" w:color="auto" w:fill="auto"/>
            <w:vAlign w:val="center"/>
            <w:hideMark/>
          </w:tcPr>
          <w:p w14:paraId="118F4AF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413B63E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E7593E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FB6E03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5C4E17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D0A8E9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90DE49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69CCAD12"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3711D56E" w14:textId="0E137C47"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2359C93" w14:textId="1CB2AFEB"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1DC49569" w14:textId="67231B9A"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19A4A71A"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5CAB4EA2"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32F493EA"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6BDB438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55BABC3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77D3043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55565F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8362A6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1063BC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73083F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B43241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2FBC9E9A"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6C186B25" w14:textId="5D2BE18C"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FD361F3" w14:textId="1C936239"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6B619CB0"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8</w:t>
            </w:r>
          </w:p>
        </w:tc>
        <w:tc>
          <w:tcPr>
            <w:tcW w:w="155" w:type="pct"/>
            <w:tcBorders>
              <w:top w:val="nil"/>
              <w:left w:val="nil"/>
              <w:bottom w:val="single" w:sz="4" w:space="0" w:color="auto"/>
              <w:right w:val="single" w:sz="4" w:space="0" w:color="auto"/>
            </w:tcBorders>
            <w:shd w:val="clear" w:color="auto" w:fill="auto"/>
            <w:vAlign w:val="center"/>
            <w:hideMark/>
          </w:tcPr>
          <w:p w14:paraId="1AC4FE0E"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12532B24"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1BAAC591"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016A1C14" w14:textId="5B8F7FD4"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Nereziden</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w:t>
            </w:r>
          </w:p>
        </w:tc>
        <w:tc>
          <w:tcPr>
            <w:tcW w:w="326" w:type="pct"/>
            <w:tcBorders>
              <w:top w:val="nil"/>
              <w:left w:val="nil"/>
              <w:bottom w:val="single" w:sz="4" w:space="0" w:color="auto"/>
              <w:right w:val="single" w:sz="4" w:space="0" w:color="auto"/>
            </w:tcBorders>
            <w:shd w:val="clear" w:color="auto" w:fill="auto"/>
            <w:vAlign w:val="center"/>
            <w:hideMark/>
          </w:tcPr>
          <w:p w14:paraId="5EC3DAE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1AB2574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6CBA91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E22D73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9A5FB4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FA54DB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3A2986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6F151A55"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721D39DB" w14:textId="6A4EB11B"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6418470" w14:textId="7778A494"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7A829C84" w14:textId="48E6C88C"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7FBB805D"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57387F46"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2D777447"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5AB4851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5A6266C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0C0E76B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1ED968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2B3EA5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B32FCA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E12763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54E11F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4C35D058"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7A01FA6" w14:textId="58A88863"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74EAE504"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5</w:t>
            </w:r>
          </w:p>
        </w:tc>
        <w:tc>
          <w:tcPr>
            <w:tcW w:w="155" w:type="pct"/>
            <w:tcBorders>
              <w:top w:val="nil"/>
              <w:left w:val="nil"/>
              <w:bottom w:val="single" w:sz="4" w:space="0" w:color="auto"/>
              <w:right w:val="single" w:sz="4" w:space="0" w:color="auto"/>
            </w:tcBorders>
            <w:shd w:val="clear" w:color="auto" w:fill="auto"/>
            <w:vAlign w:val="center"/>
            <w:hideMark/>
          </w:tcPr>
          <w:p w14:paraId="7260AFC1"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02436F23"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700B341B"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78DAD7F5"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7E9BD55A" w14:textId="2B0897B5" w:rsidR="00512BBF" w:rsidRPr="00254311" w:rsidRDefault="00512BBF" w:rsidP="00512BBF">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LEASING FINANCIAR</w:t>
            </w:r>
            <w:r w:rsidR="00014CC9">
              <w:rPr>
                <w:rFonts w:ascii="Times New Roman" w:eastAsia="Times New Roman" w:hAnsi="Times New Roman" w:cs="Times New Roman"/>
                <w:b/>
                <w:bCs/>
                <w:color w:val="000000"/>
                <w:sz w:val="20"/>
                <w:szCs w:val="20"/>
                <w:lang w:val="ro-RO"/>
              </w:rPr>
              <w:t xml:space="preserve"> ACORDAT</w:t>
            </w:r>
          </w:p>
        </w:tc>
        <w:tc>
          <w:tcPr>
            <w:tcW w:w="326" w:type="pct"/>
            <w:tcBorders>
              <w:top w:val="nil"/>
              <w:left w:val="nil"/>
              <w:bottom w:val="single" w:sz="4" w:space="0" w:color="auto"/>
              <w:right w:val="single" w:sz="4" w:space="0" w:color="auto"/>
            </w:tcBorders>
            <w:shd w:val="clear" w:color="auto" w:fill="auto"/>
            <w:vAlign w:val="center"/>
            <w:hideMark/>
          </w:tcPr>
          <w:p w14:paraId="3B54C79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3E78F8D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1EF30E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0344E9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1B69DB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5CD403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E24289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0E00E3DD"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47868F51" w14:textId="54851C86"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034FDFB" w14:textId="139B7769"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5C003AB5"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0FD91842"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1684620A"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FB1C6BD"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122227D7" w14:textId="30CBAEA5"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Bănci </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 xml:space="preserve">i alte </w:t>
            </w:r>
            <w:r w:rsidR="00DA6B16" w:rsidRPr="00254311">
              <w:rPr>
                <w:rFonts w:ascii="Times New Roman" w:eastAsia="Times New Roman" w:hAnsi="Times New Roman" w:cs="Times New Roman"/>
                <w:color w:val="000000"/>
                <w:sz w:val="20"/>
                <w:szCs w:val="20"/>
                <w:lang w:val="ro-RO"/>
              </w:rPr>
              <w:t>entită</w:t>
            </w:r>
            <w:r w:rsidR="00F72F6E" w:rsidRPr="00254311">
              <w:rPr>
                <w:rFonts w:ascii="Times New Roman" w:eastAsia="Times New Roman" w:hAnsi="Times New Roman" w:cs="Times New Roman"/>
                <w:color w:val="000000"/>
                <w:sz w:val="20"/>
                <w:szCs w:val="20"/>
                <w:lang w:val="ro-RO"/>
              </w:rPr>
              <w:t>ț</w:t>
            </w:r>
            <w:r w:rsidR="00DA6B16" w:rsidRPr="00254311">
              <w:rPr>
                <w:rFonts w:ascii="Times New Roman" w:eastAsia="Times New Roman" w:hAnsi="Times New Roman" w:cs="Times New Roman"/>
                <w:color w:val="000000"/>
                <w:sz w:val="20"/>
                <w:szCs w:val="20"/>
                <w:lang w:val="ro-RO"/>
              </w:rPr>
              <w:t xml:space="preserve">i </w:t>
            </w:r>
            <w:r w:rsidRPr="00254311">
              <w:rPr>
                <w:rFonts w:ascii="Times New Roman" w:eastAsia="Times New Roman" w:hAnsi="Times New Roman" w:cs="Times New Roman"/>
                <w:color w:val="000000"/>
                <w:sz w:val="20"/>
                <w:szCs w:val="20"/>
                <w:lang w:val="ro-RO"/>
              </w:rPr>
              <w:t>financiare</w:t>
            </w:r>
          </w:p>
        </w:tc>
        <w:tc>
          <w:tcPr>
            <w:tcW w:w="326" w:type="pct"/>
            <w:tcBorders>
              <w:top w:val="nil"/>
              <w:left w:val="nil"/>
              <w:bottom w:val="single" w:sz="4" w:space="0" w:color="auto"/>
              <w:right w:val="single" w:sz="4" w:space="0" w:color="auto"/>
            </w:tcBorders>
            <w:shd w:val="clear" w:color="auto" w:fill="auto"/>
            <w:vAlign w:val="center"/>
            <w:hideMark/>
          </w:tcPr>
          <w:p w14:paraId="435F1B3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32A45BC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661EE1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5F7811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31FDA3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8037D2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8E4D65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7C4BD269"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53325799" w14:textId="11A4235D"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D5758E8" w14:textId="4E40B782"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2AFA8B55" w14:textId="778511D6"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68C0078E"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29EEBDF6"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46FA4502"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0A3631E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5C24112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6EB3CB0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280CA0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1D3130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98E055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87050A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7D39D7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4E1F820C"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03D40899" w14:textId="60ED62BA"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85A9232" w14:textId="23CCD131"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45A78658"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hideMark/>
          </w:tcPr>
          <w:p w14:paraId="46D9B350"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28C0D9A2"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0969DFF7"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3DC1BE7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Mediul financiar nebancar</w:t>
            </w:r>
          </w:p>
        </w:tc>
        <w:tc>
          <w:tcPr>
            <w:tcW w:w="326" w:type="pct"/>
            <w:tcBorders>
              <w:top w:val="nil"/>
              <w:left w:val="nil"/>
              <w:bottom w:val="single" w:sz="4" w:space="0" w:color="auto"/>
              <w:right w:val="single" w:sz="4" w:space="0" w:color="auto"/>
            </w:tcBorders>
            <w:shd w:val="clear" w:color="auto" w:fill="auto"/>
            <w:vAlign w:val="center"/>
            <w:hideMark/>
          </w:tcPr>
          <w:p w14:paraId="4CB52D8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5DA1754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61C223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0589B0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23F29B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C31103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1484F8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59EA6861"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29CCF34F" w14:textId="0DF15F67"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69EE0B0" w14:textId="03820BE9"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081E8241" w14:textId="470A2DB6"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1577A193"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297E5374"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E5454D1"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3446C14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197265B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54B3EC0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57383C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B92D64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B329CF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FBB596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162E4A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7FB76E61"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0B3344C" w14:textId="7FE5A01F"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5EA0008" w14:textId="2F0FAB95"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3D100421"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3</w:t>
            </w:r>
          </w:p>
        </w:tc>
        <w:tc>
          <w:tcPr>
            <w:tcW w:w="155" w:type="pct"/>
            <w:tcBorders>
              <w:top w:val="nil"/>
              <w:left w:val="nil"/>
              <w:bottom w:val="single" w:sz="4" w:space="0" w:color="auto"/>
              <w:right w:val="single" w:sz="4" w:space="0" w:color="auto"/>
            </w:tcBorders>
            <w:shd w:val="clear" w:color="auto" w:fill="auto"/>
            <w:vAlign w:val="center"/>
            <w:hideMark/>
          </w:tcPr>
          <w:p w14:paraId="2A7B3BEF"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54B70069"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0B97AC04"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54AED032" w14:textId="57B4CC07" w:rsidR="00512BBF" w:rsidRPr="00254311" w:rsidRDefault="00111121"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Autorită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ale</w:t>
            </w:r>
            <w:r w:rsidR="00512BBF" w:rsidRPr="00254311">
              <w:rPr>
                <w:rFonts w:ascii="Times New Roman" w:eastAsia="Times New Roman" w:hAnsi="Times New Roman" w:cs="Times New Roman"/>
                <w:color w:val="000000"/>
                <w:sz w:val="20"/>
                <w:szCs w:val="20"/>
                <w:lang w:val="ro-RO"/>
              </w:rPr>
              <w:t xml:space="preserve"> administra</w:t>
            </w:r>
            <w:r w:rsidR="00F72F6E" w:rsidRPr="00254311">
              <w:rPr>
                <w:rFonts w:ascii="Times New Roman" w:eastAsia="Times New Roman" w:hAnsi="Times New Roman" w:cs="Times New Roman"/>
                <w:color w:val="000000"/>
                <w:sz w:val="20"/>
                <w:szCs w:val="20"/>
                <w:lang w:val="ro-RO"/>
              </w:rPr>
              <w:t>ț</w:t>
            </w:r>
            <w:r w:rsidR="00512BBF" w:rsidRPr="00254311">
              <w:rPr>
                <w:rFonts w:ascii="Times New Roman" w:eastAsia="Times New Roman" w:hAnsi="Times New Roman" w:cs="Times New Roman"/>
                <w:color w:val="000000"/>
                <w:sz w:val="20"/>
                <w:szCs w:val="20"/>
                <w:lang w:val="ro-RO"/>
              </w:rPr>
              <w:t>iei publice centrale</w:t>
            </w:r>
          </w:p>
        </w:tc>
        <w:tc>
          <w:tcPr>
            <w:tcW w:w="326" w:type="pct"/>
            <w:tcBorders>
              <w:top w:val="nil"/>
              <w:left w:val="nil"/>
              <w:bottom w:val="single" w:sz="4" w:space="0" w:color="auto"/>
              <w:right w:val="single" w:sz="4" w:space="0" w:color="auto"/>
            </w:tcBorders>
            <w:shd w:val="clear" w:color="auto" w:fill="auto"/>
            <w:vAlign w:val="center"/>
            <w:hideMark/>
          </w:tcPr>
          <w:p w14:paraId="5175F79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35A8252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EA57BE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D8FB5C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D3E1B4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2A8D68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23B805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6914F66A"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3B128B34" w14:textId="273CBDD3"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1732F6B" w14:textId="073646FA"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4AEEFA6E" w14:textId="6C88796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4D0A30A4"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1AF8E5E3"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5997F4EE"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359C228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41E58D9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1E7630C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7390D7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2C7692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719B07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F94BBE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7F83BA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4D54B464"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643E39AA" w14:textId="604B052B"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23723F2" w14:textId="484DA21D"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586AD80C"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4</w:t>
            </w:r>
          </w:p>
        </w:tc>
        <w:tc>
          <w:tcPr>
            <w:tcW w:w="155" w:type="pct"/>
            <w:tcBorders>
              <w:top w:val="nil"/>
              <w:left w:val="nil"/>
              <w:bottom w:val="single" w:sz="4" w:space="0" w:color="auto"/>
              <w:right w:val="single" w:sz="4" w:space="0" w:color="auto"/>
            </w:tcBorders>
            <w:shd w:val="clear" w:color="auto" w:fill="auto"/>
            <w:vAlign w:val="center"/>
            <w:hideMark/>
          </w:tcPr>
          <w:p w14:paraId="15EF3C19"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15E1489A"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7EAAF44A"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7F6AAB7F" w14:textId="640FA543" w:rsidR="00512BBF" w:rsidRPr="00254311" w:rsidRDefault="00111121"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Autorită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ale</w:t>
            </w:r>
            <w:r w:rsidR="00512BBF" w:rsidRPr="00254311">
              <w:rPr>
                <w:rFonts w:ascii="Times New Roman" w:eastAsia="Times New Roman" w:hAnsi="Times New Roman" w:cs="Times New Roman"/>
                <w:color w:val="000000"/>
                <w:sz w:val="20"/>
                <w:szCs w:val="20"/>
                <w:lang w:val="ro-RO"/>
              </w:rPr>
              <w:t xml:space="preserve"> administra</w:t>
            </w:r>
            <w:r w:rsidR="00F72F6E" w:rsidRPr="00254311">
              <w:rPr>
                <w:rFonts w:ascii="Times New Roman" w:eastAsia="Times New Roman" w:hAnsi="Times New Roman" w:cs="Times New Roman"/>
                <w:color w:val="000000"/>
                <w:sz w:val="20"/>
                <w:szCs w:val="20"/>
                <w:lang w:val="ro-RO"/>
              </w:rPr>
              <w:t>ț</w:t>
            </w:r>
            <w:r w:rsidR="00512BBF" w:rsidRPr="00254311">
              <w:rPr>
                <w:rFonts w:ascii="Times New Roman" w:eastAsia="Times New Roman" w:hAnsi="Times New Roman" w:cs="Times New Roman"/>
                <w:color w:val="000000"/>
                <w:sz w:val="20"/>
                <w:szCs w:val="20"/>
                <w:lang w:val="ro-RO"/>
              </w:rPr>
              <w:t>iei publice locale</w:t>
            </w:r>
          </w:p>
        </w:tc>
        <w:tc>
          <w:tcPr>
            <w:tcW w:w="326" w:type="pct"/>
            <w:tcBorders>
              <w:top w:val="nil"/>
              <w:left w:val="nil"/>
              <w:bottom w:val="single" w:sz="4" w:space="0" w:color="auto"/>
              <w:right w:val="single" w:sz="4" w:space="0" w:color="auto"/>
            </w:tcBorders>
            <w:shd w:val="clear" w:color="auto" w:fill="auto"/>
            <w:vAlign w:val="center"/>
            <w:hideMark/>
          </w:tcPr>
          <w:p w14:paraId="3A4227A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16F785D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0D6329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460A30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A5A1B6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DDA278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52BD34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09A70F03"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45992E41" w14:textId="39122155"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09049DC" w14:textId="6550FC56"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5A6E3305" w14:textId="4AA65FE6"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50A82633"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5DCE5522"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4FA4D4B0"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01804DE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3238D12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48BCE79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20E4F9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A0FEBA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FD1694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FC06DF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4472D7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3CE720C8"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68F79A17" w14:textId="07958423"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DDF4070" w14:textId="6EED6C38"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78B811F4"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5</w:t>
            </w:r>
          </w:p>
        </w:tc>
        <w:tc>
          <w:tcPr>
            <w:tcW w:w="155" w:type="pct"/>
            <w:tcBorders>
              <w:top w:val="nil"/>
              <w:left w:val="nil"/>
              <w:bottom w:val="single" w:sz="4" w:space="0" w:color="auto"/>
              <w:right w:val="single" w:sz="4" w:space="0" w:color="auto"/>
            </w:tcBorders>
            <w:shd w:val="clear" w:color="auto" w:fill="auto"/>
            <w:vAlign w:val="center"/>
            <w:hideMark/>
          </w:tcPr>
          <w:p w14:paraId="4895B4DA"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3247E8BC"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0BB85076"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38F38261" w14:textId="15805BE5"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Societă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comerciale nefinanciare cu capital majoritar public</w:t>
            </w:r>
          </w:p>
        </w:tc>
        <w:tc>
          <w:tcPr>
            <w:tcW w:w="326" w:type="pct"/>
            <w:tcBorders>
              <w:top w:val="nil"/>
              <w:left w:val="nil"/>
              <w:bottom w:val="single" w:sz="4" w:space="0" w:color="auto"/>
              <w:right w:val="single" w:sz="4" w:space="0" w:color="auto"/>
            </w:tcBorders>
            <w:shd w:val="clear" w:color="auto" w:fill="auto"/>
            <w:vAlign w:val="center"/>
            <w:hideMark/>
          </w:tcPr>
          <w:p w14:paraId="70DD8FF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7EE8D09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49642C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38CF97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24AA83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5240DF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3396BB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08FD8E6F"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09E15A72" w14:textId="0DFAE66B"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5578D53" w14:textId="255D9FA6"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2AD56EB0" w14:textId="6BB9E194"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59041EFE"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0E25D3F0"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5C40539C"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2AD4751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339BEE8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0019C93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848401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6CF32F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5E2B3A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512CE8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D8B02F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71CE34F0"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024DDD91" w14:textId="6D665715"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039C1B8" w14:textId="13C26E29"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2C9729B"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6</w:t>
            </w:r>
          </w:p>
        </w:tc>
        <w:tc>
          <w:tcPr>
            <w:tcW w:w="155" w:type="pct"/>
            <w:tcBorders>
              <w:top w:val="nil"/>
              <w:left w:val="nil"/>
              <w:bottom w:val="single" w:sz="4" w:space="0" w:color="auto"/>
              <w:right w:val="single" w:sz="4" w:space="0" w:color="auto"/>
            </w:tcBorders>
            <w:shd w:val="clear" w:color="auto" w:fill="auto"/>
            <w:vAlign w:val="center"/>
          </w:tcPr>
          <w:p w14:paraId="453E8F13"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0C03B5A1"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055BA048"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tcPr>
          <w:p w14:paraId="2720A5E0" w14:textId="031672C6"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Societă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comerciale nefinanciare cu capital majoritar privat</w:t>
            </w:r>
          </w:p>
        </w:tc>
        <w:tc>
          <w:tcPr>
            <w:tcW w:w="326" w:type="pct"/>
            <w:tcBorders>
              <w:top w:val="nil"/>
              <w:left w:val="nil"/>
              <w:bottom w:val="single" w:sz="4" w:space="0" w:color="auto"/>
              <w:right w:val="single" w:sz="4" w:space="0" w:color="auto"/>
            </w:tcBorders>
            <w:shd w:val="clear" w:color="auto" w:fill="auto"/>
            <w:vAlign w:val="center"/>
          </w:tcPr>
          <w:p w14:paraId="2A88534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AF06B0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447561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FBDB88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C5D9BB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E2A9E0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3FE675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49787090"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0ED1C2F7" w14:textId="0A27B406"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031473D" w14:textId="2508DFFB"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D86A9E8" w14:textId="550FE19A"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230EC57"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tcPr>
          <w:p w14:paraId="39E7B540"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09212475"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tcPr>
          <w:p w14:paraId="5780459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tcPr>
          <w:p w14:paraId="6EF993D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7A9292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F9C577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BD4672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E85B40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A587C9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FB04CA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7AAC711D"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2C83275F" w14:textId="3031F32B"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E8A1FEF" w14:textId="608565CA"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53F7E50C"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7</w:t>
            </w:r>
          </w:p>
        </w:tc>
        <w:tc>
          <w:tcPr>
            <w:tcW w:w="155" w:type="pct"/>
            <w:tcBorders>
              <w:top w:val="nil"/>
              <w:left w:val="nil"/>
              <w:bottom w:val="single" w:sz="4" w:space="0" w:color="auto"/>
              <w:right w:val="single" w:sz="4" w:space="0" w:color="auto"/>
            </w:tcBorders>
            <w:shd w:val="clear" w:color="auto" w:fill="auto"/>
            <w:vAlign w:val="center"/>
            <w:hideMark/>
          </w:tcPr>
          <w:p w14:paraId="681AD34D"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82917EC"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0B87A89B"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6E5BFD0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Alte sectoare rezidente</w:t>
            </w:r>
          </w:p>
        </w:tc>
        <w:tc>
          <w:tcPr>
            <w:tcW w:w="326" w:type="pct"/>
            <w:tcBorders>
              <w:top w:val="nil"/>
              <w:left w:val="nil"/>
              <w:bottom w:val="single" w:sz="4" w:space="0" w:color="auto"/>
              <w:right w:val="single" w:sz="4" w:space="0" w:color="auto"/>
            </w:tcBorders>
            <w:shd w:val="clear" w:color="auto" w:fill="auto"/>
            <w:vAlign w:val="center"/>
            <w:hideMark/>
          </w:tcPr>
          <w:p w14:paraId="5A07C52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77230C2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696541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023DBA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AAD85F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DF8D30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DC3C6C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7FD626C5"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447C5CAC" w14:textId="074A79D0"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1FC0521" w14:textId="789EECC4"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6C5DAA3D" w14:textId="5D4EAE14"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6058CBB0"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498AFD92"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742EB3AF"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3EB0451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0B589C8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617A31A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7CF8D2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0665DC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228112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627D78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184D46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3144ACEA"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559A5737" w14:textId="4F2FD516"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D10B85E" w14:textId="03EE1B1C"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257DAA65"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8</w:t>
            </w:r>
          </w:p>
        </w:tc>
        <w:tc>
          <w:tcPr>
            <w:tcW w:w="155" w:type="pct"/>
            <w:tcBorders>
              <w:top w:val="nil"/>
              <w:left w:val="nil"/>
              <w:bottom w:val="single" w:sz="4" w:space="0" w:color="auto"/>
              <w:right w:val="single" w:sz="4" w:space="0" w:color="auto"/>
            </w:tcBorders>
            <w:shd w:val="clear" w:color="auto" w:fill="auto"/>
            <w:vAlign w:val="center"/>
            <w:hideMark/>
          </w:tcPr>
          <w:p w14:paraId="60FE99AA"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2259F8B5"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70A70B72"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536F107F" w14:textId="52BA518E"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Nereziden</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w:t>
            </w:r>
          </w:p>
        </w:tc>
        <w:tc>
          <w:tcPr>
            <w:tcW w:w="326" w:type="pct"/>
            <w:tcBorders>
              <w:top w:val="nil"/>
              <w:left w:val="nil"/>
              <w:bottom w:val="single" w:sz="4" w:space="0" w:color="auto"/>
              <w:right w:val="single" w:sz="4" w:space="0" w:color="auto"/>
            </w:tcBorders>
            <w:shd w:val="clear" w:color="auto" w:fill="auto"/>
            <w:vAlign w:val="center"/>
            <w:hideMark/>
          </w:tcPr>
          <w:p w14:paraId="66D8AA2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2105A2F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048D78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581706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1C1B36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F0D232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60B799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2D119A86"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32AA47AE" w14:textId="790E937E"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98C9A4E" w14:textId="6092B70B"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2086FBD" w14:textId="2E792D01"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08B3717E"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67159B5B"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42F5CED2" w14:textId="7777777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6B0C232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4BAE943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03781F0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24A1ED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08ED24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22617B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A69394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1C7123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696838A3"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761CD6A" w14:textId="3F3D3532" w:rsidR="006630BB" w:rsidRPr="00254311" w:rsidRDefault="006630BB"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E1220F8" w14:textId="77777777" w:rsidR="006630BB" w:rsidRPr="00254311" w:rsidRDefault="006630BB"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6</w:t>
            </w:r>
          </w:p>
        </w:tc>
        <w:tc>
          <w:tcPr>
            <w:tcW w:w="155" w:type="pct"/>
            <w:tcBorders>
              <w:top w:val="nil"/>
              <w:left w:val="nil"/>
              <w:bottom w:val="single" w:sz="4" w:space="0" w:color="auto"/>
              <w:right w:val="single" w:sz="4" w:space="0" w:color="auto"/>
            </w:tcBorders>
            <w:shd w:val="clear" w:color="auto" w:fill="auto"/>
            <w:vAlign w:val="center"/>
          </w:tcPr>
          <w:p w14:paraId="38878C2E" w14:textId="77777777" w:rsidR="006630BB" w:rsidRPr="00254311" w:rsidRDefault="006630BB"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4319A27E" w14:textId="77777777" w:rsidR="006630BB" w:rsidRPr="00254311" w:rsidRDefault="006630BB"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497B9730" w14:textId="77777777" w:rsidR="006630BB" w:rsidRPr="00254311" w:rsidRDefault="006630BB"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2563D6FE" w14:textId="77777777" w:rsidR="006630BB" w:rsidRPr="00254311" w:rsidRDefault="006630BB"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tcPr>
          <w:p w14:paraId="023B9DDA" w14:textId="77777777" w:rsidR="006630BB" w:rsidRPr="00254311" w:rsidRDefault="006630BB" w:rsidP="006630B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b/>
                <w:bCs/>
                <w:color w:val="000000"/>
                <w:sz w:val="20"/>
                <w:szCs w:val="20"/>
                <w:lang w:val="ro-RO"/>
              </w:rPr>
              <w:t>INSTRUMENTE FINANCIARE DERIVATE</w:t>
            </w:r>
          </w:p>
        </w:tc>
        <w:tc>
          <w:tcPr>
            <w:tcW w:w="326" w:type="pct"/>
            <w:tcBorders>
              <w:top w:val="nil"/>
              <w:left w:val="nil"/>
              <w:bottom w:val="single" w:sz="4" w:space="0" w:color="auto"/>
              <w:right w:val="single" w:sz="4" w:space="0" w:color="auto"/>
            </w:tcBorders>
            <w:shd w:val="clear" w:color="auto" w:fill="auto"/>
            <w:vAlign w:val="center"/>
          </w:tcPr>
          <w:p w14:paraId="442363ED" w14:textId="14064A95" w:rsidR="006630BB" w:rsidRPr="00C72643" w:rsidRDefault="006630BB" w:rsidP="006630BB">
            <w:pPr>
              <w:spacing w:after="0" w:line="240" w:lineRule="auto"/>
              <w:jc w:val="center"/>
              <w:rPr>
                <w:rFonts w:ascii="Times New Roman" w:eastAsia="Times New Roman" w:hAnsi="Times New Roman" w:cs="Times New Roman"/>
                <w:b/>
                <w:bCs/>
                <w:color w:val="000000"/>
                <w:sz w:val="20"/>
                <w:szCs w:val="20"/>
                <w:lang w:val="ro-RO"/>
              </w:rPr>
            </w:pPr>
            <w:r w:rsidRPr="00C72643">
              <w:rPr>
                <w:rFonts w:ascii="Times New Roman" w:eastAsia="Times New Roman" w:hAnsi="Times New Roman" w:cs="Times New Roman"/>
                <w:b/>
                <w:bCs/>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1CBD49A1" w14:textId="6718B8C4" w:rsidR="006630BB" w:rsidRPr="00C72643" w:rsidRDefault="006630BB" w:rsidP="006630BB">
            <w:pPr>
              <w:spacing w:after="0" w:line="240" w:lineRule="auto"/>
              <w:jc w:val="center"/>
              <w:rPr>
                <w:rFonts w:ascii="Times New Roman" w:eastAsia="Times New Roman" w:hAnsi="Times New Roman" w:cs="Times New Roman"/>
                <w:b/>
                <w:bCs/>
                <w:color w:val="000000"/>
                <w:sz w:val="20"/>
                <w:szCs w:val="20"/>
                <w:lang w:val="ro-RO"/>
              </w:rPr>
            </w:pPr>
            <w:r w:rsidRPr="00C72643">
              <w:rPr>
                <w:rFonts w:ascii="Times New Roman" w:eastAsia="Times New Roman" w:hAnsi="Times New Roman" w:cs="Times New Roman"/>
                <w:b/>
                <w:bCs/>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24BE5764" w14:textId="3A752054" w:rsidR="006630BB" w:rsidRPr="00C72643" w:rsidRDefault="006630BB" w:rsidP="006630BB">
            <w:pPr>
              <w:spacing w:after="0" w:line="240" w:lineRule="auto"/>
              <w:jc w:val="center"/>
              <w:rPr>
                <w:rFonts w:ascii="Times New Roman" w:eastAsia="Times New Roman" w:hAnsi="Times New Roman" w:cs="Times New Roman"/>
                <w:b/>
                <w:bCs/>
                <w:color w:val="000000"/>
                <w:sz w:val="20"/>
                <w:szCs w:val="20"/>
                <w:lang w:val="ro-RO"/>
              </w:rPr>
            </w:pPr>
            <w:r w:rsidRPr="00C72643">
              <w:rPr>
                <w:rFonts w:ascii="Times New Roman" w:eastAsia="Times New Roman" w:hAnsi="Times New Roman" w:cs="Times New Roman"/>
                <w:b/>
                <w:bCs/>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352B701E" w14:textId="3A660A49" w:rsidR="006630BB" w:rsidRPr="00C72643" w:rsidRDefault="006630BB" w:rsidP="006630BB">
            <w:pPr>
              <w:spacing w:after="0" w:line="240" w:lineRule="auto"/>
              <w:jc w:val="center"/>
              <w:rPr>
                <w:rFonts w:ascii="Times New Roman" w:eastAsia="Times New Roman" w:hAnsi="Times New Roman" w:cs="Times New Roman"/>
                <w:b/>
                <w:bCs/>
                <w:color w:val="000000"/>
                <w:sz w:val="20"/>
                <w:szCs w:val="20"/>
                <w:lang w:val="ro-RO"/>
              </w:rPr>
            </w:pPr>
            <w:r w:rsidRPr="00C72643">
              <w:rPr>
                <w:rFonts w:ascii="Times New Roman" w:eastAsia="Times New Roman" w:hAnsi="Times New Roman" w:cs="Times New Roman"/>
                <w:b/>
                <w:bCs/>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5E79121A" w14:textId="77A56F34" w:rsidR="006630BB" w:rsidRPr="00C72643" w:rsidRDefault="006630BB" w:rsidP="006630BB">
            <w:pPr>
              <w:spacing w:after="0" w:line="240" w:lineRule="auto"/>
              <w:jc w:val="center"/>
              <w:rPr>
                <w:rFonts w:ascii="Times New Roman" w:eastAsia="Times New Roman" w:hAnsi="Times New Roman" w:cs="Times New Roman"/>
                <w:b/>
                <w:bCs/>
                <w:color w:val="000000"/>
                <w:sz w:val="20"/>
                <w:szCs w:val="20"/>
                <w:lang w:val="ro-RO"/>
              </w:rPr>
            </w:pPr>
            <w:r w:rsidRPr="00C72643">
              <w:rPr>
                <w:rFonts w:ascii="Times New Roman" w:eastAsia="Times New Roman" w:hAnsi="Times New Roman" w:cs="Times New Roman"/>
                <w:b/>
                <w:bCs/>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65B85C2A" w14:textId="20A8122E" w:rsidR="006630BB" w:rsidRPr="00C72643" w:rsidRDefault="006630BB" w:rsidP="006630BB">
            <w:pPr>
              <w:spacing w:after="0" w:line="240" w:lineRule="auto"/>
              <w:jc w:val="center"/>
              <w:rPr>
                <w:rFonts w:ascii="Times New Roman" w:eastAsia="Times New Roman" w:hAnsi="Times New Roman" w:cs="Times New Roman"/>
                <w:b/>
                <w:bCs/>
                <w:color w:val="000000"/>
                <w:sz w:val="20"/>
                <w:szCs w:val="20"/>
                <w:lang w:val="ro-RO"/>
              </w:rPr>
            </w:pPr>
            <w:r w:rsidRPr="00C72643">
              <w:rPr>
                <w:rFonts w:ascii="Times New Roman" w:eastAsia="Times New Roman" w:hAnsi="Times New Roman" w:cs="Times New Roman"/>
                <w:b/>
                <w:bCs/>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6CB4A699" w14:textId="6ACE44F3" w:rsidR="006630BB" w:rsidRPr="00C72643" w:rsidRDefault="006630BB" w:rsidP="006630BB">
            <w:pPr>
              <w:spacing w:after="0" w:line="240" w:lineRule="auto"/>
              <w:jc w:val="center"/>
              <w:rPr>
                <w:rFonts w:ascii="Times New Roman" w:eastAsia="Times New Roman" w:hAnsi="Times New Roman" w:cs="Times New Roman"/>
                <w:b/>
                <w:bCs/>
                <w:color w:val="000000"/>
                <w:sz w:val="20"/>
                <w:szCs w:val="20"/>
                <w:lang w:val="ro-RO"/>
              </w:rPr>
            </w:pPr>
            <w:r w:rsidRPr="00C72643">
              <w:rPr>
                <w:rFonts w:ascii="Times New Roman" w:eastAsia="Times New Roman" w:hAnsi="Times New Roman" w:cs="Times New Roman"/>
                <w:b/>
                <w:bCs/>
                <w:color w:val="000000"/>
                <w:sz w:val="20"/>
                <w:szCs w:val="20"/>
                <w:lang w:val="ro-RO"/>
              </w:rPr>
              <w:t>X</w:t>
            </w:r>
          </w:p>
        </w:tc>
      </w:tr>
      <w:tr w:rsidR="002F1526" w:rsidRPr="00254311" w14:paraId="55981653"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5E51A532" w14:textId="2A2E92B6" w:rsidR="006630BB" w:rsidRPr="00254311" w:rsidRDefault="006630BB"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D3B6326" w14:textId="79C03CE0" w:rsidR="006630BB" w:rsidRPr="00254311" w:rsidRDefault="006630BB"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A57AFE6" w14:textId="77777777" w:rsidR="006630BB" w:rsidRPr="00254311" w:rsidRDefault="006630BB"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tcPr>
          <w:p w14:paraId="4103F793" w14:textId="77777777" w:rsidR="006630BB" w:rsidRPr="00254311" w:rsidRDefault="006630BB"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503DA741" w14:textId="77777777" w:rsidR="006630BB" w:rsidRPr="00254311" w:rsidRDefault="006630BB"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6846552F" w14:textId="77777777" w:rsidR="006630BB" w:rsidRPr="00254311" w:rsidRDefault="006630BB"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tcPr>
          <w:p w14:paraId="6D3ECD7B" w14:textId="79E70D1A" w:rsidR="006630BB" w:rsidRPr="00254311" w:rsidRDefault="006630BB" w:rsidP="006630B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Bănci </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i alte entită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financiare</w:t>
            </w:r>
          </w:p>
        </w:tc>
        <w:tc>
          <w:tcPr>
            <w:tcW w:w="326" w:type="pct"/>
            <w:tcBorders>
              <w:top w:val="nil"/>
              <w:left w:val="nil"/>
              <w:bottom w:val="single" w:sz="4" w:space="0" w:color="auto"/>
              <w:right w:val="single" w:sz="4" w:space="0" w:color="auto"/>
            </w:tcBorders>
            <w:shd w:val="clear" w:color="auto" w:fill="auto"/>
            <w:vAlign w:val="center"/>
          </w:tcPr>
          <w:p w14:paraId="1D5DC69F" w14:textId="5067E795"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31997AA2" w14:textId="13B5AD27"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68026D85" w14:textId="31461B86"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40306AE5" w14:textId="3EC6F8CA"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1C81BC65" w14:textId="35C24FA8"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38252311" w14:textId="37546BBC"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03BF1BBF" w14:textId="61B39833"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r>
      <w:tr w:rsidR="002F1526" w:rsidRPr="00254311" w14:paraId="1156AD7A"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34FCF76F" w14:textId="5904ACD8" w:rsidR="006630BB" w:rsidRPr="00254311" w:rsidRDefault="006630BB"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7AD2780" w14:textId="2D89A008" w:rsidR="006630BB" w:rsidRPr="00254311" w:rsidRDefault="006630BB"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8D152F5" w14:textId="77777777" w:rsidR="006630BB" w:rsidRPr="00254311" w:rsidRDefault="006630BB"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tcPr>
          <w:p w14:paraId="11686BB4" w14:textId="77777777" w:rsidR="006630BB" w:rsidRPr="00254311" w:rsidRDefault="006630BB"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6DF8A50A" w14:textId="77777777" w:rsidR="006630BB" w:rsidRPr="00254311" w:rsidRDefault="006630BB"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76E069DD" w14:textId="77777777" w:rsidR="006630BB" w:rsidRPr="00254311" w:rsidRDefault="006630BB"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tcPr>
          <w:p w14:paraId="1A4A3F98" w14:textId="77777777" w:rsidR="006630BB" w:rsidRPr="00254311" w:rsidRDefault="006630BB" w:rsidP="006630B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Mediul financiar nebancar</w:t>
            </w:r>
          </w:p>
        </w:tc>
        <w:tc>
          <w:tcPr>
            <w:tcW w:w="326" w:type="pct"/>
            <w:tcBorders>
              <w:top w:val="nil"/>
              <w:left w:val="nil"/>
              <w:bottom w:val="single" w:sz="4" w:space="0" w:color="auto"/>
              <w:right w:val="single" w:sz="4" w:space="0" w:color="auto"/>
            </w:tcBorders>
            <w:shd w:val="clear" w:color="auto" w:fill="auto"/>
            <w:vAlign w:val="center"/>
          </w:tcPr>
          <w:p w14:paraId="2D766AE2" w14:textId="3D2C1479"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32EF3093" w14:textId="3BC05C7A"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1D275464" w14:textId="699AB952"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08DD43C4" w14:textId="7243405C"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2B7D7BF7" w14:textId="7A76B4B2"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08096A55" w14:textId="3CB5E4E9"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6C40E9CF" w14:textId="41E2BFA8"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r>
      <w:tr w:rsidR="002F1526" w:rsidRPr="00254311" w14:paraId="3AD97F17"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731EDAF8" w14:textId="5BC7F484" w:rsidR="006630BB" w:rsidRPr="00254311" w:rsidRDefault="006630BB"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1C349B8" w14:textId="41430CAC" w:rsidR="006630BB" w:rsidRPr="00254311" w:rsidRDefault="006630BB"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BEFC16E" w14:textId="77777777" w:rsidR="006630BB" w:rsidRPr="00254311" w:rsidRDefault="006630BB"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3</w:t>
            </w:r>
          </w:p>
        </w:tc>
        <w:tc>
          <w:tcPr>
            <w:tcW w:w="155" w:type="pct"/>
            <w:tcBorders>
              <w:top w:val="nil"/>
              <w:left w:val="nil"/>
              <w:bottom w:val="single" w:sz="4" w:space="0" w:color="auto"/>
              <w:right w:val="single" w:sz="4" w:space="0" w:color="auto"/>
            </w:tcBorders>
            <w:shd w:val="clear" w:color="auto" w:fill="auto"/>
            <w:vAlign w:val="center"/>
          </w:tcPr>
          <w:p w14:paraId="77DC6B88" w14:textId="77777777" w:rsidR="006630BB" w:rsidRPr="00254311" w:rsidRDefault="006630BB"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5E1637B1" w14:textId="77777777" w:rsidR="006630BB" w:rsidRPr="00254311" w:rsidRDefault="006630BB"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156361BD" w14:textId="77777777" w:rsidR="006630BB" w:rsidRPr="00254311" w:rsidRDefault="006630BB"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tcPr>
          <w:p w14:paraId="20A93A5F" w14:textId="33145B27" w:rsidR="006630BB" w:rsidRPr="00254311" w:rsidRDefault="006630BB" w:rsidP="006630B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Autorită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ale administra</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iei publice centrale</w:t>
            </w:r>
          </w:p>
        </w:tc>
        <w:tc>
          <w:tcPr>
            <w:tcW w:w="326" w:type="pct"/>
            <w:tcBorders>
              <w:top w:val="nil"/>
              <w:left w:val="nil"/>
              <w:bottom w:val="single" w:sz="4" w:space="0" w:color="auto"/>
              <w:right w:val="single" w:sz="4" w:space="0" w:color="auto"/>
            </w:tcBorders>
            <w:shd w:val="clear" w:color="auto" w:fill="auto"/>
            <w:vAlign w:val="center"/>
          </w:tcPr>
          <w:p w14:paraId="17311685" w14:textId="5F1A3B86"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5139B525" w14:textId="5DA88DB5"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2DE73B90" w14:textId="6FC4703A"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1AE4C51A" w14:textId="1909079B"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556A3C5A" w14:textId="36FF1A9C"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679A3497" w14:textId="291BA1C7"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21E07447" w14:textId="32DF75C9"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r>
      <w:tr w:rsidR="002F1526" w:rsidRPr="00254311" w14:paraId="479B55D6"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50AC0620" w14:textId="0D66BC5F" w:rsidR="006630BB" w:rsidRPr="00254311" w:rsidRDefault="006630BB"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273D5E5" w14:textId="637643F0" w:rsidR="006630BB" w:rsidRPr="00254311" w:rsidRDefault="006630BB"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0E1B9A9" w14:textId="77777777" w:rsidR="006630BB" w:rsidRPr="00254311" w:rsidRDefault="006630BB"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4</w:t>
            </w:r>
          </w:p>
        </w:tc>
        <w:tc>
          <w:tcPr>
            <w:tcW w:w="155" w:type="pct"/>
            <w:tcBorders>
              <w:top w:val="nil"/>
              <w:left w:val="nil"/>
              <w:bottom w:val="single" w:sz="4" w:space="0" w:color="auto"/>
              <w:right w:val="single" w:sz="4" w:space="0" w:color="auto"/>
            </w:tcBorders>
            <w:shd w:val="clear" w:color="auto" w:fill="auto"/>
            <w:vAlign w:val="center"/>
          </w:tcPr>
          <w:p w14:paraId="4E9C71D1" w14:textId="77777777" w:rsidR="006630BB" w:rsidRPr="00254311" w:rsidRDefault="006630BB"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62C74E91" w14:textId="77777777" w:rsidR="006630BB" w:rsidRPr="00254311" w:rsidRDefault="006630BB"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131E033F" w14:textId="77777777" w:rsidR="006630BB" w:rsidRPr="00254311" w:rsidRDefault="006630BB"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tcPr>
          <w:p w14:paraId="016F30F4" w14:textId="5F1C9E5F" w:rsidR="006630BB" w:rsidRPr="00254311" w:rsidRDefault="006630BB" w:rsidP="006630B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Autorită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ale administra</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iei publice locale</w:t>
            </w:r>
          </w:p>
        </w:tc>
        <w:tc>
          <w:tcPr>
            <w:tcW w:w="326" w:type="pct"/>
            <w:tcBorders>
              <w:top w:val="nil"/>
              <w:left w:val="nil"/>
              <w:bottom w:val="single" w:sz="4" w:space="0" w:color="auto"/>
              <w:right w:val="single" w:sz="4" w:space="0" w:color="auto"/>
            </w:tcBorders>
            <w:shd w:val="clear" w:color="auto" w:fill="auto"/>
            <w:vAlign w:val="center"/>
          </w:tcPr>
          <w:p w14:paraId="21B5A26F" w14:textId="0C6A6E28"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50255317" w14:textId="26514D58"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42F18BBC" w14:textId="5E12616C"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478A7C85" w14:textId="0A75744B"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26D7D043" w14:textId="73AC9594"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405D5AEE" w14:textId="241A0EAF"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587625F7" w14:textId="41B66D1F"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r>
      <w:tr w:rsidR="002F1526" w:rsidRPr="00254311" w14:paraId="1A7C3AFD"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B84A1DB" w14:textId="184F6F0A" w:rsidR="006630BB" w:rsidRPr="00254311" w:rsidRDefault="006630BB"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A420BA0" w14:textId="212F6E8D" w:rsidR="006630BB" w:rsidRPr="00254311" w:rsidRDefault="006630BB"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2C4D463" w14:textId="77777777" w:rsidR="006630BB" w:rsidRPr="00254311" w:rsidRDefault="006630BB"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5</w:t>
            </w:r>
          </w:p>
        </w:tc>
        <w:tc>
          <w:tcPr>
            <w:tcW w:w="155" w:type="pct"/>
            <w:tcBorders>
              <w:top w:val="nil"/>
              <w:left w:val="nil"/>
              <w:bottom w:val="single" w:sz="4" w:space="0" w:color="auto"/>
              <w:right w:val="single" w:sz="4" w:space="0" w:color="auto"/>
            </w:tcBorders>
            <w:shd w:val="clear" w:color="auto" w:fill="auto"/>
            <w:vAlign w:val="center"/>
          </w:tcPr>
          <w:p w14:paraId="3414BCF2" w14:textId="77777777" w:rsidR="006630BB" w:rsidRPr="00254311" w:rsidRDefault="006630BB"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1AA167BC" w14:textId="77777777" w:rsidR="006630BB" w:rsidRPr="00254311" w:rsidRDefault="006630BB"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3D154647" w14:textId="77777777" w:rsidR="006630BB" w:rsidRPr="00254311" w:rsidRDefault="006630BB"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tcPr>
          <w:p w14:paraId="7435E75C" w14:textId="2A2AF0AB" w:rsidR="006630BB" w:rsidRPr="00254311" w:rsidRDefault="006630BB" w:rsidP="006630B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Societă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comerciale nefinanciare cu capital majoritar public</w:t>
            </w:r>
          </w:p>
        </w:tc>
        <w:tc>
          <w:tcPr>
            <w:tcW w:w="326" w:type="pct"/>
            <w:tcBorders>
              <w:top w:val="nil"/>
              <w:left w:val="nil"/>
              <w:bottom w:val="single" w:sz="4" w:space="0" w:color="auto"/>
              <w:right w:val="single" w:sz="4" w:space="0" w:color="auto"/>
            </w:tcBorders>
            <w:shd w:val="clear" w:color="auto" w:fill="auto"/>
            <w:vAlign w:val="center"/>
          </w:tcPr>
          <w:p w14:paraId="52F99EE5" w14:textId="6A10AC47"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4D519560" w14:textId="1810F4B9"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4DDC6A14" w14:textId="02304BEC"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1BDE51D1" w14:textId="56FB1073"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3AF57C84" w14:textId="3EF356D6"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76B6B9A1" w14:textId="16B21CAE"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5AFC41FC" w14:textId="0E851495"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r>
      <w:tr w:rsidR="002F1526" w:rsidRPr="00254311" w14:paraId="5CEEB522"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4C32EBAA" w14:textId="17BACABC" w:rsidR="006630BB" w:rsidRPr="00254311" w:rsidRDefault="006630BB"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887C4F4" w14:textId="2242D0D8" w:rsidR="006630BB" w:rsidRPr="00254311" w:rsidRDefault="006630BB"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B9BA991" w14:textId="77777777" w:rsidR="006630BB" w:rsidRPr="00254311" w:rsidRDefault="006630BB"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6</w:t>
            </w:r>
          </w:p>
        </w:tc>
        <w:tc>
          <w:tcPr>
            <w:tcW w:w="155" w:type="pct"/>
            <w:tcBorders>
              <w:top w:val="nil"/>
              <w:left w:val="nil"/>
              <w:bottom w:val="single" w:sz="4" w:space="0" w:color="auto"/>
              <w:right w:val="single" w:sz="4" w:space="0" w:color="auto"/>
            </w:tcBorders>
            <w:shd w:val="clear" w:color="auto" w:fill="auto"/>
            <w:vAlign w:val="center"/>
          </w:tcPr>
          <w:p w14:paraId="4DC51337" w14:textId="77777777" w:rsidR="006630BB" w:rsidRPr="00254311" w:rsidRDefault="006630BB"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1C7F026B" w14:textId="77777777" w:rsidR="006630BB" w:rsidRPr="00254311" w:rsidRDefault="006630BB"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4F8C89C1" w14:textId="77777777" w:rsidR="006630BB" w:rsidRPr="00254311" w:rsidRDefault="006630BB"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tcPr>
          <w:p w14:paraId="5D8D8482" w14:textId="0CA37892" w:rsidR="006630BB" w:rsidRPr="00254311" w:rsidRDefault="006630BB" w:rsidP="006630B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Societă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comerciale nefinanciare cu capital majoritar privat</w:t>
            </w:r>
          </w:p>
        </w:tc>
        <w:tc>
          <w:tcPr>
            <w:tcW w:w="326" w:type="pct"/>
            <w:tcBorders>
              <w:top w:val="nil"/>
              <w:left w:val="nil"/>
              <w:bottom w:val="single" w:sz="4" w:space="0" w:color="auto"/>
              <w:right w:val="single" w:sz="4" w:space="0" w:color="auto"/>
            </w:tcBorders>
            <w:shd w:val="clear" w:color="auto" w:fill="auto"/>
            <w:vAlign w:val="center"/>
          </w:tcPr>
          <w:p w14:paraId="19214F70" w14:textId="1CADFF08"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2DF137DB" w14:textId="5D89292F"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19F8A0EE" w14:textId="11DD4E7D"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7242922A" w14:textId="78B2F63F"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7EEE4EF0" w14:textId="18572430"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17574CCB" w14:textId="4A02EF2A"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0B29C81D" w14:textId="22735533"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r>
      <w:tr w:rsidR="002F1526" w:rsidRPr="00254311" w14:paraId="68CDEDA1"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389114C8" w14:textId="495DF54D" w:rsidR="006630BB" w:rsidRPr="00254311" w:rsidRDefault="006630BB"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0D6FBE6" w14:textId="19E6FB5E" w:rsidR="006630BB" w:rsidRPr="00254311" w:rsidRDefault="006630BB"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28A65B8" w14:textId="77777777" w:rsidR="006630BB" w:rsidRPr="00254311" w:rsidRDefault="006630BB"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7</w:t>
            </w:r>
          </w:p>
        </w:tc>
        <w:tc>
          <w:tcPr>
            <w:tcW w:w="155" w:type="pct"/>
            <w:tcBorders>
              <w:top w:val="nil"/>
              <w:left w:val="nil"/>
              <w:bottom w:val="single" w:sz="4" w:space="0" w:color="auto"/>
              <w:right w:val="single" w:sz="4" w:space="0" w:color="auto"/>
            </w:tcBorders>
            <w:shd w:val="clear" w:color="auto" w:fill="auto"/>
            <w:vAlign w:val="center"/>
          </w:tcPr>
          <w:p w14:paraId="526D2267" w14:textId="77777777" w:rsidR="006630BB" w:rsidRPr="00254311" w:rsidRDefault="006630BB"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3FCDAC19" w14:textId="77777777" w:rsidR="006630BB" w:rsidRPr="00254311" w:rsidRDefault="006630BB"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50501D63" w14:textId="77777777" w:rsidR="006630BB" w:rsidRPr="00254311" w:rsidRDefault="006630BB"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tcPr>
          <w:p w14:paraId="2C8444CB" w14:textId="3B26C64F" w:rsidR="006630BB" w:rsidRPr="00254311" w:rsidRDefault="006630BB" w:rsidP="006630B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Nereziden</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w:t>
            </w:r>
          </w:p>
        </w:tc>
        <w:tc>
          <w:tcPr>
            <w:tcW w:w="326" w:type="pct"/>
            <w:tcBorders>
              <w:top w:val="nil"/>
              <w:left w:val="nil"/>
              <w:bottom w:val="single" w:sz="4" w:space="0" w:color="auto"/>
              <w:right w:val="single" w:sz="4" w:space="0" w:color="auto"/>
            </w:tcBorders>
            <w:shd w:val="clear" w:color="auto" w:fill="auto"/>
            <w:vAlign w:val="center"/>
          </w:tcPr>
          <w:p w14:paraId="694FF3D0" w14:textId="5A1D8436"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3B496B1F" w14:textId="71FDD0F4"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0A9F6812" w14:textId="7218DC43"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20682BEB" w14:textId="049DD35D"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5769A4BF" w14:textId="6214141C"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0AE20D14" w14:textId="6D9E01AF"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shd w:val="clear" w:color="auto" w:fill="auto"/>
            <w:vAlign w:val="center"/>
          </w:tcPr>
          <w:p w14:paraId="1D1C7C01" w14:textId="3D983A6D"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r>
      <w:tr w:rsidR="002F1526" w:rsidRPr="00254311" w14:paraId="4CE26929"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3949197F" w14:textId="52FEECA7"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4463F374"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7</w:t>
            </w:r>
          </w:p>
        </w:tc>
        <w:tc>
          <w:tcPr>
            <w:tcW w:w="155" w:type="pct"/>
            <w:tcBorders>
              <w:top w:val="nil"/>
              <w:left w:val="nil"/>
              <w:bottom w:val="single" w:sz="4" w:space="0" w:color="auto"/>
              <w:right w:val="single" w:sz="4" w:space="0" w:color="auto"/>
            </w:tcBorders>
            <w:shd w:val="clear" w:color="auto" w:fill="auto"/>
            <w:vAlign w:val="center"/>
            <w:hideMark/>
          </w:tcPr>
          <w:p w14:paraId="497F8C92"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3D40984D"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721FA4F3"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4307FC75"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246CE9D9" w14:textId="77777777" w:rsidR="00512BBF" w:rsidRPr="00254311" w:rsidRDefault="00512BBF" w:rsidP="00512BBF">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ALTE ACTIVE FINANCIARE</w:t>
            </w:r>
          </w:p>
        </w:tc>
        <w:tc>
          <w:tcPr>
            <w:tcW w:w="326" w:type="pct"/>
            <w:tcBorders>
              <w:top w:val="nil"/>
              <w:left w:val="nil"/>
              <w:bottom w:val="single" w:sz="4" w:space="0" w:color="auto"/>
              <w:right w:val="single" w:sz="4" w:space="0" w:color="auto"/>
            </w:tcBorders>
            <w:shd w:val="clear" w:color="auto" w:fill="auto"/>
            <w:vAlign w:val="center"/>
            <w:hideMark/>
          </w:tcPr>
          <w:p w14:paraId="0153FF6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0E79D68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327D72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A75DDE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6CECA5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635939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06C115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663A6CEB"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24E91DF8" w14:textId="18C9935E"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E2F6A65" w14:textId="5437571F"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1C115A1E"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60BAF7EE"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7FC646CA"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7496B1B6"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542C768C" w14:textId="51BD3C9A"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CREDITE COMERCIALE </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I PLĂ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ÎN AVANS</w:t>
            </w:r>
          </w:p>
        </w:tc>
        <w:tc>
          <w:tcPr>
            <w:tcW w:w="326" w:type="pct"/>
            <w:tcBorders>
              <w:top w:val="nil"/>
              <w:left w:val="nil"/>
              <w:bottom w:val="single" w:sz="4" w:space="0" w:color="auto"/>
              <w:right w:val="single" w:sz="4" w:space="0" w:color="auto"/>
            </w:tcBorders>
            <w:shd w:val="clear" w:color="auto" w:fill="auto"/>
            <w:vAlign w:val="center"/>
            <w:hideMark/>
          </w:tcPr>
          <w:p w14:paraId="48CCB43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7029CC1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E88483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D47D53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7CBEB1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5067CB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4EC3F0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7C610CD2"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6A7165DC" w14:textId="082748AE"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B5D97BE" w14:textId="6A162FFA"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093204C" w14:textId="7C1CCE8B"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574B005D"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7359DA41"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5916F416"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609ECF39" w14:textId="67F8AFE4"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Bănci </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 xml:space="preserve">i alte </w:t>
            </w:r>
            <w:r w:rsidR="00DA6B16" w:rsidRPr="00254311">
              <w:rPr>
                <w:rFonts w:ascii="Times New Roman" w:eastAsia="Times New Roman" w:hAnsi="Times New Roman" w:cs="Times New Roman"/>
                <w:color w:val="000000"/>
                <w:sz w:val="20"/>
                <w:szCs w:val="20"/>
                <w:lang w:val="ro-RO"/>
              </w:rPr>
              <w:t>entită</w:t>
            </w:r>
            <w:r w:rsidR="00F72F6E" w:rsidRPr="00254311">
              <w:rPr>
                <w:rFonts w:ascii="Times New Roman" w:eastAsia="Times New Roman" w:hAnsi="Times New Roman" w:cs="Times New Roman"/>
                <w:color w:val="000000"/>
                <w:sz w:val="20"/>
                <w:szCs w:val="20"/>
                <w:lang w:val="ro-RO"/>
              </w:rPr>
              <w:t>ț</w:t>
            </w:r>
            <w:r w:rsidR="00DA6B16" w:rsidRPr="00254311">
              <w:rPr>
                <w:rFonts w:ascii="Times New Roman" w:eastAsia="Times New Roman" w:hAnsi="Times New Roman" w:cs="Times New Roman"/>
                <w:color w:val="000000"/>
                <w:sz w:val="20"/>
                <w:szCs w:val="20"/>
                <w:lang w:val="ro-RO"/>
              </w:rPr>
              <w:t xml:space="preserve">i </w:t>
            </w:r>
            <w:r w:rsidRPr="00254311">
              <w:rPr>
                <w:rFonts w:ascii="Times New Roman" w:eastAsia="Times New Roman" w:hAnsi="Times New Roman" w:cs="Times New Roman"/>
                <w:color w:val="000000"/>
                <w:sz w:val="20"/>
                <w:szCs w:val="20"/>
                <w:lang w:val="ro-RO"/>
              </w:rPr>
              <w:t>financiare</w:t>
            </w:r>
          </w:p>
        </w:tc>
        <w:tc>
          <w:tcPr>
            <w:tcW w:w="326" w:type="pct"/>
            <w:tcBorders>
              <w:top w:val="nil"/>
              <w:left w:val="nil"/>
              <w:bottom w:val="single" w:sz="4" w:space="0" w:color="auto"/>
              <w:right w:val="single" w:sz="4" w:space="0" w:color="auto"/>
            </w:tcBorders>
            <w:shd w:val="clear" w:color="auto" w:fill="auto"/>
            <w:vAlign w:val="center"/>
            <w:hideMark/>
          </w:tcPr>
          <w:p w14:paraId="4780B8B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303C0E3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AFB235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F885B2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D1E0C7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4D0D92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B28195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08DD0BF8"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3235DBFC" w14:textId="661BF248"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7452A96" w14:textId="703B835A"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37FA6BE" w14:textId="782CB795"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232C903B"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hideMark/>
          </w:tcPr>
          <w:p w14:paraId="7FA5ECAA"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1B752FAB"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79B27AF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Mediul financiar nebancar</w:t>
            </w:r>
          </w:p>
        </w:tc>
        <w:tc>
          <w:tcPr>
            <w:tcW w:w="326" w:type="pct"/>
            <w:tcBorders>
              <w:top w:val="nil"/>
              <w:left w:val="nil"/>
              <w:bottom w:val="single" w:sz="4" w:space="0" w:color="auto"/>
              <w:right w:val="single" w:sz="4" w:space="0" w:color="auto"/>
            </w:tcBorders>
            <w:shd w:val="clear" w:color="auto" w:fill="auto"/>
            <w:vAlign w:val="center"/>
            <w:hideMark/>
          </w:tcPr>
          <w:p w14:paraId="4F24AA1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4C9D926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406BB7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15348C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31B039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E6635F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2300FD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71F48049"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2320E08C" w14:textId="592AA167"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F530EDA" w14:textId="362B055D"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06D8E08" w14:textId="668BD08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35EEC058"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3</w:t>
            </w:r>
          </w:p>
        </w:tc>
        <w:tc>
          <w:tcPr>
            <w:tcW w:w="155" w:type="pct"/>
            <w:tcBorders>
              <w:top w:val="nil"/>
              <w:left w:val="nil"/>
              <w:bottom w:val="single" w:sz="4" w:space="0" w:color="auto"/>
              <w:right w:val="single" w:sz="4" w:space="0" w:color="auto"/>
            </w:tcBorders>
            <w:shd w:val="clear" w:color="auto" w:fill="auto"/>
            <w:vAlign w:val="center"/>
            <w:hideMark/>
          </w:tcPr>
          <w:p w14:paraId="2355B820"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2A857A65"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5DB53534" w14:textId="3329B010" w:rsidR="00512BBF" w:rsidRPr="00254311" w:rsidRDefault="00D02FEA"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Autorită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ale</w:t>
            </w:r>
            <w:r w:rsidR="00512BBF" w:rsidRPr="00254311">
              <w:rPr>
                <w:rFonts w:ascii="Times New Roman" w:eastAsia="Times New Roman" w:hAnsi="Times New Roman" w:cs="Times New Roman"/>
                <w:color w:val="000000"/>
                <w:sz w:val="20"/>
                <w:szCs w:val="20"/>
                <w:lang w:val="ro-RO"/>
              </w:rPr>
              <w:t xml:space="preserve"> administra</w:t>
            </w:r>
            <w:r w:rsidR="00F72F6E" w:rsidRPr="00254311">
              <w:rPr>
                <w:rFonts w:ascii="Times New Roman" w:eastAsia="Times New Roman" w:hAnsi="Times New Roman" w:cs="Times New Roman"/>
                <w:color w:val="000000"/>
                <w:sz w:val="20"/>
                <w:szCs w:val="20"/>
                <w:lang w:val="ro-RO"/>
              </w:rPr>
              <w:t>ț</w:t>
            </w:r>
            <w:r w:rsidR="00512BBF" w:rsidRPr="00254311">
              <w:rPr>
                <w:rFonts w:ascii="Times New Roman" w:eastAsia="Times New Roman" w:hAnsi="Times New Roman" w:cs="Times New Roman"/>
                <w:color w:val="000000"/>
                <w:sz w:val="20"/>
                <w:szCs w:val="20"/>
                <w:lang w:val="ro-RO"/>
              </w:rPr>
              <w:t>iei publice centrale</w:t>
            </w:r>
          </w:p>
        </w:tc>
        <w:tc>
          <w:tcPr>
            <w:tcW w:w="326" w:type="pct"/>
            <w:tcBorders>
              <w:top w:val="nil"/>
              <w:left w:val="nil"/>
              <w:bottom w:val="single" w:sz="4" w:space="0" w:color="auto"/>
              <w:right w:val="single" w:sz="4" w:space="0" w:color="auto"/>
            </w:tcBorders>
            <w:shd w:val="clear" w:color="auto" w:fill="auto"/>
            <w:vAlign w:val="center"/>
            <w:hideMark/>
          </w:tcPr>
          <w:p w14:paraId="0BC6F4C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6AA9CE9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F681FB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895C90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54D328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D987F5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E59468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2181B256"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4BEA7478" w14:textId="537EBFD0"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C82F47C" w14:textId="2B798964"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6EA3188" w14:textId="1CCBBF8F"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217B0B3F"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4</w:t>
            </w:r>
          </w:p>
        </w:tc>
        <w:tc>
          <w:tcPr>
            <w:tcW w:w="155" w:type="pct"/>
            <w:tcBorders>
              <w:top w:val="nil"/>
              <w:left w:val="nil"/>
              <w:bottom w:val="single" w:sz="4" w:space="0" w:color="auto"/>
              <w:right w:val="single" w:sz="4" w:space="0" w:color="auto"/>
            </w:tcBorders>
            <w:shd w:val="clear" w:color="auto" w:fill="auto"/>
            <w:vAlign w:val="center"/>
            <w:hideMark/>
          </w:tcPr>
          <w:p w14:paraId="086B2564"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118614F8"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5FDF24F1" w14:textId="7D4D610C" w:rsidR="00512BBF" w:rsidRPr="00254311" w:rsidRDefault="00D02FEA"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Autorită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ale</w:t>
            </w:r>
            <w:r w:rsidR="00512BBF" w:rsidRPr="00254311">
              <w:rPr>
                <w:rFonts w:ascii="Times New Roman" w:eastAsia="Times New Roman" w:hAnsi="Times New Roman" w:cs="Times New Roman"/>
                <w:color w:val="000000"/>
                <w:sz w:val="20"/>
                <w:szCs w:val="20"/>
                <w:lang w:val="ro-RO"/>
              </w:rPr>
              <w:t xml:space="preserve"> administra</w:t>
            </w:r>
            <w:r w:rsidR="00F72F6E" w:rsidRPr="00254311">
              <w:rPr>
                <w:rFonts w:ascii="Times New Roman" w:eastAsia="Times New Roman" w:hAnsi="Times New Roman" w:cs="Times New Roman"/>
                <w:color w:val="000000"/>
                <w:sz w:val="20"/>
                <w:szCs w:val="20"/>
                <w:lang w:val="ro-RO"/>
              </w:rPr>
              <w:t>ț</w:t>
            </w:r>
            <w:r w:rsidR="00512BBF" w:rsidRPr="00254311">
              <w:rPr>
                <w:rFonts w:ascii="Times New Roman" w:eastAsia="Times New Roman" w:hAnsi="Times New Roman" w:cs="Times New Roman"/>
                <w:color w:val="000000"/>
                <w:sz w:val="20"/>
                <w:szCs w:val="20"/>
                <w:lang w:val="ro-RO"/>
              </w:rPr>
              <w:t>iei publice locale</w:t>
            </w:r>
          </w:p>
        </w:tc>
        <w:tc>
          <w:tcPr>
            <w:tcW w:w="326" w:type="pct"/>
            <w:tcBorders>
              <w:top w:val="nil"/>
              <w:left w:val="nil"/>
              <w:bottom w:val="single" w:sz="4" w:space="0" w:color="auto"/>
              <w:right w:val="single" w:sz="4" w:space="0" w:color="auto"/>
            </w:tcBorders>
            <w:shd w:val="clear" w:color="auto" w:fill="auto"/>
            <w:vAlign w:val="center"/>
            <w:hideMark/>
          </w:tcPr>
          <w:p w14:paraId="0E9909E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201D4F9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F830C9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186508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8CB03F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F63B67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F5B6D6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53290437"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07A34884" w14:textId="40916EC5"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E219711" w14:textId="70989B8A"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9AD39FA" w14:textId="4F8095BC"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5595D448"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5</w:t>
            </w:r>
          </w:p>
        </w:tc>
        <w:tc>
          <w:tcPr>
            <w:tcW w:w="155" w:type="pct"/>
            <w:tcBorders>
              <w:top w:val="nil"/>
              <w:left w:val="nil"/>
              <w:bottom w:val="single" w:sz="4" w:space="0" w:color="auto"/>
              <w:right w:val="single" w:sz="4" w:space="0" w:color="auto"/>
            </w:tcBorders>
            <w:shd w:val="clear" w:color="auto" w:fill="auto"/>
            <w:vAlign w:val="center"/>
            <w:hideMark/>
          </w:tcPr>
          <w:p w14:paraId="6FFDAB4A"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71A12D9E"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4F5FEA6D" w14:textId="043F7E72"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Societă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comerciale nefinanciare  cu capital majoritar public</w:t>
            </w:r>
          </w:p>
        </w:tc>
        <w:tc>
          <w:tcPr>
            <w:tcW w:w="326" w:type="pct"/>
            <w:tcBorders>
              <w:top w:val="nil"/>
              <w:left w:val="nil"/>
              <w:bottom w:val="single" w:sz="4" w:space="0" w:color="auto"/>
              <w:right w:val="single" w:sz="4" w:space="0" w:color="auto"/>
            </w:tcBorders>
            <w:shd w:val="clear" w:color="auto" w:fill="auto"/>
            <w:vAlign w:val="center"/>
            <w:hideMark/>
          </w:tcPr>
          <w:p w14:paraId="2DB1445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0496C6C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7544A4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7B1A5E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535BC2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97ED61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1E9031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3B66EF51"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679390EA" w14:textId="26535E19"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32B402B" w14:textId="2993F1A6"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D497F52" w14:textId="12FD1D66"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7A6547E"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6</w:t>
            </w:r>
          </w:p>
        </w:tc>
        <w:tc>
          <w:tcPr>
            <w:tcW w:w="155" w:type="pct"/>
            <w:tcBorders>
              <w:top w:val="nil"/>
              <w:left w:val="nil"/>
              <w:bottom w:val="single" w:sz="4" w:space="0" w:color="auto"/>
              <w:right w:val="single" w:sz="4" w:space="0" w:color="auto"/>
            </w:tcBorders>
            <w:shd w:val="clear" w:color="auto" w:fill="auto"/>
            <w:vAlign w:val="center"/>
          </w:tcPr>
          <w:p w14:paraId="6304283C"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3188640F"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tcPr>
          <w:p w14:paraId="58735A41" w14:textId="16154F15"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Societă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comerciale nefinanciare  cu capital majoritar privat</w:t>
            </w:r>
          </w:p>
        </w:tc>
        <w:tc>
          <w:tcPr>
            <w:tcW w:w="326" w:type="pct"/>
            <w:tcBorders>
              <w:top w:val="nil"/>
              <w:left w:val="nil"/>
              <w:bottom w:val="single" w:sz="4" w:space="0" w:color="auto"/>
              <w:right w:val="single" w:sz="4" w:space="0" w:color="auto"/>
            </w:tcBorders>
            <w:shd w:val="clear" w:color="auto" w:fill="auto"/>
            <w:vAlign w:val="center"/>
          </w:tcPr>
          <w:p w14:paraId="5C5A626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27DEDC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4169A8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2339E6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150184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8C02D3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F94680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186B9993"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76F7C10D" w14:textId="674DB973"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9B60CA1" w14:textId="2BAA322A"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80F4E88" w14:textId="135D8C34"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7E44B3A2"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7</w:t>
            </w:r>
          </w:p>
        </w:tc>
        <w:tc>
          <w:tcPr>
            <w:tcW w:w="155" w:type="pct"/>
            <w:tcBorders>
              <w:top w:val="nil"/>
              <w:left w:val="nil"/>
              <w:bottom w:val="single" w:sz="4" w:space="0" w:color="auto"/>
              <w:right w:val="single" w:sz="4" w:space="0" w:color="auto"/>
            </w:tcBorders>
            <w:shd w:val="clear" w:color="auto" w:fill="auto"/>
            <w:vAlign w:val="center"/>
            <w:hideMark/>
          </w:tcPr>
          <w:p w14:paraId="2CAC5459"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A2CB5F8"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504DCA8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Alte sectoare rezidente</w:t>
            </w:r>
          </w:p>
        </w:tc>
        <w:tc>
          <w:tcPr>
            <w:tcW w:w="326" w:type="pct"/>
            <w:tcBorders>
              <w:top w:val="nil"/>
              <w:left w:val="nil"/>
              <w:bottom w:val="single" w:sz="4" w:space="0" w:color="auto"/>
              <w:right w:val="single" w:sz="4" w:space="0" w:color="auto"/>
            </w:tcBorders>
            <w:shd w:val="clear" w:color="auto" w:fill="auto"/>
            <w:vAlign w:val="center"/>
            <w:hideMark/>
          </w:tcPr>
          <w:p w14:paraId="53606CC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353AA55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5E54B7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88D577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162644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6ACBF2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C2EBF3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4811B392"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72EF4D07" w14:textId="2BD05ED9"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16B0153" w14:textId="3B534C53"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11EA9B0" w14:textId="06D85892"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7060AB49"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8</w:t>
            </w:r>
          </w:p>
        </w:tc>
        <w:tc>
          <w:tcPr>
            <w:tcW w:w="155" w:type="pct"/>
            <w:tcBorders>
              <w:top w:val="nil"/>
              <w:left w:val="nil"/>
              <w:bottom w:val="single" w:sz="4" w:space="0" w:color="auto"/>
              <w:right w:val="single" w:sz="4" w:space="0" w:color="auto"/>
            </w:tcBorders>
            <w:shd w:val="clear" w:color="auto" w:fill="auto"/>
            <w:vAlign w:val="center"/>
            <w:hideMark/>
          </w:tcPr>
          <w:p w14:paraId="4798145E"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305235F0"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5CEBFF38" w14:textId="5146E93E"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Nereziden</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w:t>
            </w:r>
          </w:p>
        </w:tc>
        <w:tc>
          <w:tcPr>
            <w:tcW w:w="326" w:type="pct"/>
            <w:tcBorders>
              <w:top w:val="nil"/>
              <w:left w:val="nil"/>
              <w:bottom w:val="single" w:sz="4" w:space="0" w:color="auto"/>
              <w:right w:val="single" w:sz="4" w:space="0" w:color="auto"/>
            </w:tcBorders>
            <w:shd w:val="clear" w:color="auto" w:fill="auto"/>
            <w:vAlign w:val="center"/>
            <w:hideMark/>
          </w:tcPr>
          <w:p w14:paraId="64AAE8A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0BAD0CD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8D16AD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4FCADC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CA42FF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1D1142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CFF454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7EFD3CA9"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6A22CEC3" w14:textId="73D37E26"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463102A" w14:textId="05A3E88B"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777008BA"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hideMark/>
          </w:tcPr>
          <w:p w14:paraId="200BAFDF"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7B66D1DA"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328DA237"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7E94E1E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ALTE SUME CĂTRE PRIMIRE</w:t>
            </w:r>
          </w:p>
        </w:tc>
        <w:tc>
          <w:tcPr>
            <w:tcW w:w="326" w:type="pct"/>
            <w:tcBorders>
              <w:top w:val="nil"/>
              <w:left w:val="nil"/>
              <w:bottom w:val="single" w:sz="4" w:space="0" w:color="auto"/>
              <w:right w:val="single" w:sz="4" w:space="0" w:color="auto"/>
            </w:tcBorders>
            <w:shd w:val="clear" w:color="auto" w:fill="auto"/>
            <w:vAlign w:val="center"/>
            <w:hideMark/>
          </w:tcPr>
          <w:p w14:paraId="30AC726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62ACC41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8EB597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7D3B2B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F7B44A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705D3C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59923C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20FF8577"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540D1D46" w14:textId="1352EA93"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628E644" w14:textId="5BF2F94D"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A167E65" w14:textId="34CA9CED"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0BFBAB4E"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50E7952B"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5F52778C"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79C1296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Sectoare rezidente</w:t>
            </w:r>
          </w:p>
        </w:tc>
        <w:tc>
          <w:tcPr>
            <w:tcW w:w="326" w:type="pct"/>
            <w:tcBorders>
              <w:top w:val="nil"/>
              <w:left w:val="nil"/>
              <w:bottom w:val="single" w:sz="4" w:space="0" w:color="auto"/>
              <w:right w:val="single" w:sz="4" w:space="0" w:color="auto"/>
            </w:tcBorders>
            <w:shd w:val="clear" w:color="auto" w:fill="auto"/>
            <w:vAlign w:val="center"/>
            <w:hideMark/>
          </w:tcPr>
          <w:p w14:paraId="025E0B5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6CE5E7F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B01B78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BEA355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30E3F0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493B36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156261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0CFDF2B9"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05AFE28D" w14:textId="714437DE"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792F72A" w14:textId="1652604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C20EC15" w14:textId="6EFDB695"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60DDC10" w14:textId="0AEC4184"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1CC02429"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12380447"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0A08C0E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Dividende de încasat</w:t>
            </w:r>
          </w:p>
        </w:tc>
        <w:tc>
          <w:tcPr>
            <w:tcW w:w="326" w:type="pct"/>
            <w:tcBorders>
              <w:top w:val="nil"/>
              <w:left w:val="nil"/>
              <w:bottom w:val="single" w:sz="4" w:space="0" w:color="auto"/>
              <w:right w:val="single" w:sz="4" w:space="0" w:color="auto"/>
            </w:tcBorders>
            <w:shd w:val="clear" w:color="auto" w:fill="auto"/>
            <w:vAlign w:val="center"/>
            <w:hideMark/>
          </w:tcPr>
          <w:p w14:paraId="0CDE399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4454022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5E2DFF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BB6EC1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38CBEC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9805CA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C6FEDA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7F84B7CF"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055553C4" w14:textId="3BF77950"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57B2E4A" w14:textId="28E03254"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1ABAD8A" w14:textId="612022B4"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22D6D1C" w14:textId="249A0A32"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63BFAD2D"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hideMark/>
          </w:tcPr>
          <w:p w14:paraId="4B6387AA"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4458695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Conturi de decontare</w:t>
            </w:r>
          </w:p>
        </w:tc>
        <w:tc>
          <w:tcPr>
            <w:tcW w:w="326" w:type="pct"/>
            <w:tcBorders>
              <w:top w:val="nil"/>
              <w:left w:val="nil"/>
              <w:bottom w:val="single" w:sz="4" w:space="0" w:color="auto"/>
              <w:right w:val="single" w:sz="4" w:space="0" w:color="auto"/>
            </w:tcBorders>
            <w:shd w:val="clear" w:color="auto" w:fill="auto"/>
            <w:vAlign w:val="center"/>
            <w:hideMark/>
          </w:tcPr>
          <w:p w14:paraId="0ECCF2C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6789EE5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18A699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601666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EC1444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764EB4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5A2BEF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672BEC52"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218C7550" w14:textId="41252DF5"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47D544F" w14:textId="31CA838B"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71810CB" w14:textId="1FF5BFC4"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149417E" w14:textId="4485DE34"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2626175" w14:textId="2BA00E8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33418186"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786" w:type="pct"/>
            <w:tcBorders>
              <w:top w:val="nil"/>
              <w:left w:val="nil"/>
              <w:bottom w:val="single" w:sz="4" w:space="0" w:color="auto"/>
              <w:right w:val="single" w:sz="4" w:space="0" w:color="auto"/>
            </w:tcBorders>
            <w:shd w:val="clear" w:color="auto" w:fill="auto"/>
            <w:vAlign w:val="center"/>
            <w:hideMark/>
          </w:tcPr>
          <w:p w14:paraId="7312B81C" w14:textId="3CB9EBC3"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Bănci </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 xml:space="preserve">i alte </w:t>
            </w:r>
            <w:r w:rsidR="001B445B" w:rsidRPr="00254311">
              <w:rPr>
                <w:rFonts w:ascii="Times New Roman" w:eastAsia="Times New Roman" w:hAnsi="Times New Roman" w:cs="Times New Roman"/>
                <w:color w:val="000000"/>
                <w:sz w:val="20"/>
                <w:szCs w:val="20"/>
                <w:lang w:val="ro-RO"/>
              </w:rPr>
              <w:t>entită</w:t>
            </w:r>
            <w:r w:rsidR="00F72F6E" w:rsidRPr="00254311">
              <w:rPr>
                <w:rFonts w:ascii="Times New Roman" w:eastAsia="Times New Roman" w:hAnsi="Times New Roman" w:cs="Times New Roman"/>
                <w:color w:val="000000"/>
                <w:sz w:val="20"/>
                <w:szCs w:val="20"/>
                <w:lang w:val="ro-RO"/>
              </w:rPr>
              <w:t>ț</w:t>
            </w:r>
            <w:r w:rsidR="001B445B" w:rsidRPr="00254311">
              <w:rPr>
                <w:rFonts w:ascii="Times New Roman" w:eastAsia="Times New Roman" w:hAnsi="Times New Roman" w:cs="Times New Roman"/>
                <w:color w:val="000000"/>
                <w:sz w:val="20"/>
                <w:szCs w:val="20"/>
                <w:lang w:val="ro-RO"/>
              </w:rPr>
              <w:t xml:space="preserve">i </w:t>
            </w:r>
            <w:r w:rsidRPr="00254311">
              <w:rPr>
                <w:rFonts w:ascii="Times New Roman" w:eastAsia="Times New Roman" w:hAnsi="Times New Roman" w:cs="Times New Roman"/>
                <w:color w:val="000000"/>
                <w:sz w:val="20"/>
                <w:szCs w:val="20"/>
                <w:lang w:val="ro-RO"/>
              </w:rPr>
              <w:t>financiare</w:t>
            </w:r>
          </w:p>
        </w:tc>
        <w:tc>
          <w:tcPr>
            <w:tcW w:w="326" w:type="pct"/>
            <w:tcBorders>
              <w:top w:val="nil"/>
              <w:left w:val="nil"/>
              <w:bottom w:val="single" w:sz="4" w:space="0" w:color="auto"/>
              <w:right w:val="single" w:sz="4" w:space="0" w:color="auto"/>
            </w:tcBorders>
            <w:shd w:val="clear" w:color="auto" w:fill="auto"/>
            <w:vAlign w:val="center"/>
            <w:hideMark/>
          </w:tcPr>
          <w:p w14:paraId="302E007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6FD567B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8F7D88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73B7EC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07A6A5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34D3B6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4EBDA8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4BB68927"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B160039" w14:textId="62F30704"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6135CE8" w14:textId="03A16D84"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FDFEDBA" w14:textId="4A60EE43"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CAFA9F2" w14:textId="5EAA5A03"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A179DA7" w14:textId="365A23EB"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6707E981"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786" w:type="pct"/>
            <w:tcBorders>
              <w:top w:val="nil"/>
              <w:left w:val="nil"/>
              <w:bottom w:val="single" w:sz="4" w:space="0" w:color="auto"/>
              <w:right w:val="single" w:sz="4" w:space="0" w:color="auto"/>
            </w:tcBorders>
            <w:shd w:val="clear" w:color="auto" w:fill="auto"/>
            <w:vAlign w:val="center"/>
            <w:hideMark/>
          </w:tcPr>
          <w:p w14:paraId="3595F1E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Mediul financiar nebancar</w:t>
            </w:r>
          </w:p>
        </w:tc>
        <w:tc>
          <w:tcPr>
            <w:tcW w:w="326" w:type="pct"/>
            <w:tcBorders>
              <w:top w:val="nil"/>
              <w:left w:val="nil"/>
              <w:bottom w:val="single" w:sz="4" w:space="0" w:color="auto"/>
              <w:right w:val="single" w:sz="4" w:space="0" w:color="auto"/>
            </w:tcBorders>
            <w:shd w:val="clear" w:color="auto" w:fill="auto"/>
            <w:vAlign w:val="center"/>
            <w:hideMark/>
          </w:tcPr>
          <w:p w14:paraId="546DDDF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15E85B2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DFD3FD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7869A5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1DC75F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1A5731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33C4F2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33B1531B"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34B87728" w14:textId="5D307D74"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3C01924" w14:textId="459AC2D0"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B914B3A" w14:textId="206108C9"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FFFBF0C" w14:textId="484C1F39"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150F413" w14:textId="3B20B4CE"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19B01FAC"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3</w:t>
            </w:r>
          </w:p>
        </w:tc>
        <w:tc>
          <w:tcPr>
            <w:tcW w:w="1786" w:type="pct"/>
            <w:tcBorders>
              <w:top w:val="nil"/>
              <w:left w:val="nil"/>
              <w:bottom w:val="single" w:sz="4" w:space="0" w:color="auto"/>
              <w:right w:val="single" w:sz="4" w:space="0" w:color="auto"/>
            </w:tcBorders>
            <w:shd w:val="clear" w:color="auto" w:fill="auto"/>
            <w:vAlign w:val="center"/>
            <w:hideMark/>
          </w:tcPr>
          <w:p w14:paraId="14BBC7C1" w14:textId="09A1F517" w:rsidR="00512BBF" w:rsidRPr="00254311" w:rsidRDefault="00D02FEA"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Autorită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ale</w:t>
            </w:r>
            <w:r w:rsidR="00512BBF" w:rsidRPr="00254311">
              <w:rPr>
                <w:rFonts w:ascii="Times New Roman" w:eastAsia="Times New Roman" w:hAnsi="Times New Roman" w:cs="Times New Roman"/>
                <w:color w:val="000000"/>
                <w:sz w:val="20"/>
                <w:szCs w:val="20"/>
                <w:lang w:val="ro-RO"/>
              </w:rPr>
              <w:t xml:space="preserve"> administra</w:t>
            </w:r>
            <w:r w:rsidR="00F72F6E" w:rsidRPr="00254311">
              <w:rPr>
                <w:rFonts w:ascii="Times New Roman" w:eastAsia="Times New Roman" w:hAnsi="Times New Roman" w:cs="Times New Roman"/>
                <w:color w:val="000000"/>
                <w:sz w:val="20"/>
                <w:szCs w:val="20"/>
                <w:lang w:val="ro-RO"/>
              </w:rPr>
              <w:t>ț</w:t>
            </w:r>
            <w:r w:rsidR="00512BBF" w:rsidRPr="00254311">
              <w:rPr>
                <w:rFonts w:ascii="Times New Roman" w:eastAsia="Times New Roman" w:hAnsi="Times New Roman" w:cs="Times New Roman"/>
                <w:color w:val="000000"/>
                <w:sz w:val="20"/>
                <w:szCs w:val="20"/>
                <w:lang w:val="ro-RO"/>
              </w:rPr>
              <w:t>iei publice centrale</w:t>
            </w:r>
          </w:p>
        </w:tc>
        <w:tc>
          <w:tcPr>
            <w:tcW w:w="326" w:type="pct"/>
            <w:tcBorders>
              <w:top w:val="nil"/>
              <w:left w:val="nil"/>
              <w:bottom w:val="single" w:sz="4" w:space="0" w:color="auto"/>
              <w:right w:val="single" w:sz="4" w:space="0" w:color="auto"/>
            </w:tcBorders>
            <w:shd w:val="clear" w:color="auto" w:fill="auto"/>
            <w:vAlign w:val="center"/>
            <w:hideMark/>
          </w:tcPr>
          <w:p w14:paraId="02EAF3E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0A9C546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A5FB7D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51BE0C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98B6EB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5241BD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54C85A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21500E09"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34CE060E" w14:textId="0BCD0B58"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ECB195B" w14:textId="2CA9DE9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098A2D5" w14:textId="2849A774"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AAB98FF" w14:textId="2B56AA65"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41963C0" w14:textId="70C512C8"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6D1492EA"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4</w:t>
            </w:r>
          </w:p>
        </w:tc>
        <w:tc>
          <w:tcPr>
            <w:tcW w:w="1786" w:type="pct"/>
            <w:tcBorders>
              <w:top w:val="nil"/>
              <w:left w:val="nil"/>
              <w:bottom w:val="single" w:sz="4" w:space="0" w:color="auto"/>
              <w:right w:val="single" w:sz="4" w:space="0" w:color="auto"/>
            </w:tcBorders>
            <w:shd w:val="clear" w:color="auto" w:fill="auto"/>
            <w:vAlign w:val="center"/>
            <w:hideMark/>
          </w:tcPr>
          <w:p w14:paraId="495516DD" w14:textId="6492CE55" w:rsidR="00512BBF" w:rsidRPr="00254311" w:rsidRDefault="00D02FEA"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Autorită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ale</w:t>
            </w:r>
            <w:r w:rsidR="00512BBF" w:rsidRPr="00254311">
              <w:rPr>
                <w:rFonts w:ascii="Times New Roman" w:eastAsia="Times New Roman" w:hAnsi="Times New Roman" w:cs="Times New Roman"/>
                <w:color w:val="000000"/>
                <w:sz w:val="20"/>
                <w:szCs w:val="20"/>
                <w:lang w:val="ro-RO"/>
              </w:rPr>
              <w:t xml:space="preserve"> administra</w:t>
            </w:r>
            <w:r w:rsidR="00F72F6E" w:rsidRPr="00254311">
              <w:rPr>
                <w:rFonts w:ascii="Times New Roman" w:eastAsia="Times New Roman" w:hAnsi="Times New Roman" w:cs="Times New Roman"/>
                <w:color w:val="000000"/>
                <w:sz w:val="20"/>
                <w:szCs w:val="20"/>
                <w:lang w:val="ro-RO"/>
              </w:rPr>
              <w:t>ț</w:t>
            </w:r>
            <w:r w:rsidR="00512BBF" w:rsidRPr="00254311">
              <w:rPr>
                <w:rFonts w:ascii="Times New Roman" w:eastAsia="Times New Roman" w:hAnsi="Times New Roman" w:cs="Times New Roman"/>
                <w:color w:val="000000"/>
                <w:sz w:val="20"/>
                <w:szCs w:val="20"/>
                <w:lang w:val="ro-RO"/>
              </w:rPr>
              <w:t>iei publice locale</w:t>
            </w:r>
          </w:p>
        </w:tc>
        <w:tc>
          <w:tcPr>
            <w:tcW w:w="326" w:type="pct"/>
            <w:tcBorders>
              <w:top w:val="nil"/>
              <w:left w:val="nil"/>
              <w:bottom w:val="single" w:sz="4" w:space="0" w:color="auto"/>
              <w:right w:val="single" w:sz="4" w:space="0" w:color="auto"/>
            </w:tcBorders>
            <w:shd w:val="clear" w:color="auto" w:fill="auto"/>
            <w:vAlign w:val="center"/>
            <w:hideMark/>
          </w:tcPr>
          <w:p w14:paraId="605AFFD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1E16AA7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69731C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15DC49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54B7CC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BFF4A7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BD8A57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67149DE2"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7374045" w14:textId="717AA549"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DA9581B" w14:textId="2570BFCB"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4A5D0C3" w14:textId="5438E331"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8469139" w14:textId="36D3B29E"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63DFD05" w14:textId="536E7B9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63205CF7"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5</w:t>
            </w:r>
          </w:p>
        </w:tc>
        <w:tc>
          <w:tcPr>
            <w:tcW w:w="1786" w:type="pct"/>
            <w:tcBorders>
              <w:top w:val="nil"/>
              <w:left w:val="nil"/>
              <w:bottom w:val="single" w:sz="4" w:space="0" w:color="auto"/>
              <w:right w:val="single" w:sz="4" w:space="0" w:color="auto"/>
            </w:tcBorders>
            <w:shd w:val="clear" w:color="auto" w:fill="auto"/>
            <w:vAlign w:val="center"/>
            <w:hideMark/>
          </w:tcPr>
          <w:p w14:paraId="6B9B59C0" w14:textId="4B313F18"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Societă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comerciale nefinanciare  cu capital majoritar public</w:t>
            </w:r>
          </w:p>
        </w:tc>
        <w:tc>
          <w:tcPr>
            <w:tcW w:w="326" w:type="pct"/>
            <w:tcBorders>
              <w:top w:val="nil"/>
              <w:left w:val="nil"/>
              <w:bottom w:val="single" w:sz="4" w:space="0" w:color="auto"/>
              <w:right w:val="single" w:sz="4" w:space="0" w:color="auto"/>
            </w:tcBorders>
            <w:shd w:val="clear" w:color="auto" w:fill="auto"/>
            <w:vAlign w:val="center"/>
            <w:hideMark/>
          </w:tcPr>
          <w:p w14:paraId="41CF1BC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4169730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56F26F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437A86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6435D5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161A79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A67B19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6AD0F497"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CF9D181" w14:textId="4BD1AD59"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6E6F2A4" w14:textId="3F69759C"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4F760EF" w14:textId="0923D9DC"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14E851F" w14:textId="72782DA3"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C55B700" w14:textId="5088304A"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F5A5270"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6</w:t>
            </w:r>
          </w:p>
        </w:tc>
        <w:tc>
          <w:tcPr>
            <w:tcW w:w="1786" w:type="pct"/>
            <w:tcBorders>
              <w:top w:val="nil"/>
              <w:left w:val="nil"/>
              <w:bottom w:val="single" w:sz="4" w:space="0" w:color="auto"/>
              <w:right w:val="single" w:sz="4" w:space="0" w:color="auto"/>
            </w:tcBorders>
            <w:shd w:val="clear" w:color="auto" w:fill="auto"/>
            <w:vAlign w:val="center"/>
          </w:tcPr>
          <w:p w14:paraId="771991EA" w14:textId="461B6D4C"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Societă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comerciale nefinanciare  cu capital majoritar privat</w:t>
            </w:r>
          </w:p>
        </w:tc>
        <w:tc>
          <w:tcPr>
            <w:tcW w:w="326" w:type="pct"/>
            <w:tcBorders>
              <w:top w:val="nil"/>
              <w:left w:val="nil"/>
              <w:bottom w:val="single" w:sz="4" w:space="0" w:color="auto"/>
              <w:right w:val="single" w:sz="4" w:space="0" w:color="auto"/>
            </w:tcBorders>
            <w:shd w:val="clear" w:color="auto" w:fill="auto"/>
            <w:vAlign w:val="center"/>
          </w:tcPr>
          <w:p w14:paraId="2AFFA85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CE9952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80ADB1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383115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63CFB3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C7F3BA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821915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7969B6FC"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6D444415" w14:textId="6D6606D5"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EF4C3F3" w14:textId="40B15065"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F0E37E4" w14:textId="45F41AB4"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F82EDFD" w14:textId="077BC90B"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CF0B34F" w14:textId="13B157F5"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391BEAF1"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7</w:t>
            </w:r>
          </w:p>
        </w:tc>
        <w:tc>
          <w:tcPr>
            <w:tcW w:w="1786" w:type="pct"/>
            <w:tcBorders>
              <w:top w:val="nil"/>
              <w:left w:val="nil"/>
              <w:bottom w:val="single" w:sz="4" w:space="0" w:color="auto"/>
              <w:right w:val="single" w:sz="4" w:space="0" w:color="auto"/>
            </w:tcBorders>
            <w:shd w:val="clear" w:color="auto" w:fill="auto"/>
            <w:vAlign w:val="center"/>
            <w:hideMark/>
          </w:tcPr>
          <w:p w14:paraId="7F10E22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Alte sectoare rezidente</w:t>
            </w:r>
          </w:p>
        </w:tc>
        <w:tc>
          <w:tcPr>
            <w:tcW w:w="326" w:type="pct"/>
            <w:tcBorders>
              <w:top w:val="nil"/>
              <w:left w:val="nil"/>
              <w:bottom w:val="single" w:sz="4" w:space="0" w:color="auto"/>
              <w:right w:val="single" w:sz="4" w:space="0" w:color="auto"/>
            </w:tcBorders>
            <w:shd w:val="clear" w:color="auto" w:fill="auto"/>
            <w:vAlign w:val="center"/>
            <w:hideMark/>
          </w:tcPr>
          <w:p w14:paraId="45C12B1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1E9EF64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35B1BB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94258F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15B419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4EFF32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44F187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14EA37A3"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679DDF20" w14:textId="6C6BAAA9"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E85B8F3" w14:textId="56C55C1D"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B151273" w14:textId="7E2118E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271AD41" w14:textId="32DC642B"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6E106A88"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3</w:t>
            </w:r>
          </w:p>
        </w:tc>
        <w:tc>
          <w:tcPr>
            <w:tcW w:w="155" w:type="pct"/>
            <w:tcBorders>
              <w:top w:val="nil"/>
              <w:left w:val="nil"/>
              <w:bottom w:val="single" w:sz="4" w:space="0" w:color="auto"/>
              <w:right w:val="single" w:sz="4" w:space="0" w:color="auto"/>
            </w:tcBorders>
            <w:shd w:val="clear" w:color="auto" w:fill="auto"/>
            <w:vAlign w:val="center"/>
            <w:hideMark/>
          </w:tcPr>
          <w:p w14:paraId="06D3CE08"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0693CEA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Alte elemente de activ</w:t>
            </w:r>
          </w:p>
        </w:tc>
        <w:tc>
          <w:tcPr>
            <w:tcW w:w="326" w:type="pct"/>
            <w:tcBorders>
              <w:top w:val="nil"/>
              <w:left w:val="nil"/>
              <w:bottom w:val="single" w:sz="4" w:space="0" w:color="auto"/>
              <w:right w:val="single" w:sz="4" w:space="0" w:color="auto"/>
            </w:tcBorders>
            <w:shd w:val="clear" w:color="auto" w:fill="auto"/>
            <w:vAlign w:val="center"/>
            <w:hideMark/>
          </w:tcPr>
          <w:p w14:paraId="6F6C2DB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2422BD2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3BEEB1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E4CAE9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ED382C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34D83B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FC2880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140F7E0F"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786524AE" w14:textId="2E0B748C"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B3D1774" w14:textId="18FC9C78"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1B99AE0" w14:textId="797F0556"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58776621"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hideMark/>
          </w:tcPr>
          <w:p w14:paraId="7795E942"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4D22910C"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42234DCE" w14:textId="2732EB86"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Nereziden</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w:t>
            </w:r>
          </w:p>
        </w:tc>
        <w:tc>
          <w:tcPr>
            <w:tcW w:w="326" w:type="pct"/>
            <w:tcBorders>
              <w:top w:val="nil"/>
              <w:left w:val="nil"/>
              <w:bottom w:val="single" w:sz="4" w:space="0" w:color="auto"/>
              <w:right w:val="single" w:sz="4" w:space="0" w:color="auto"/>
            </w:tcBorders>
            <w:shd w:val="clear" w:color="auto" w:fill="auto"/>
            <w:vAlign w:val="center"/>
            <w:hideMark/>
          </w:tcPr>
          <w:p w14:paraId="5F6CA68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663CBEC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37024F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0482DC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C109DF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4888D1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59A1B2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6084B1CE"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3163BA5A" w14:textId="64BC97E4"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9F0CB50" w14:textId="20EDFAD6"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5B493E2" w14:textId="0882E73E"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B99F414" w14:textId="4BFB8FCD"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5C359F32"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10292BCA"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1681AA1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Dividende de încasat</w:t>
            </w:r>
          </w:p>
        </w:tc>
        <w:tc>
          <w:tcPr>
            <w:tcW w:w="326" w:type="pct"/>
            <w:tcBorders>
              <w:top w:val="nil"/>
              <w:left w:val="nil"/>
              <w:bottom w:val="single" w:sz="4" w:space="0" w:color="auto"/>
              <w:right w:val="single" w:sz="4" w:space="0" w:color="auto"/>
            </w:tcBorders>
            <w:shd w:val="clear" w:color="auto" w:fill="auto"/>
            <w:vAlign w:val="center"/>
            <w:hideMark/>
          </w:tcPr>
          <w:p w14:paraId="0766252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74ACB80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11D342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8673C0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B777DD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2226C4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DA1BAB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184D50C4"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5DA615EF" w14:textId="04D6C186"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7A45375" w14:textId="74CD58DB"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6227CFC" w14:textId="321BEFDA"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4217BFA" w14:textId="0CC87E92"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439E1B02"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hideMark/>
          </w:tcPr>
          <w:p w14:paraId="237EF8DD"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591E07A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Conturi de decontare</w:t>
            </w:r>
          </w:p>
        </w:tc>
        <w:tc>
          <w:tcPr>
            <w:tcW w:w="326" w:type="pct"/>
            <w:tcBorders>
              <w:top w:val="nil"/>
              <w:left w:val="nil"/>
              <w:bottom w:val="single" w:sz="4" w:space="0" w:color="auto"/>
              <w:right w:val="single" w:sz="4" w:space="0" w:color="auto"/>
            </w:tcBorders>
            <w:shd w:val="clear" w:color="auto" w:fill="auto"/>
            <w:vAlign w:val="center"/>
            <w:hideMark/>
          </w:tcPr>
          <w:p w14:paraId="70189BE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7B22185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60D254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15D483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2A7BA1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79A33C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1C25BE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5F0FA5BE"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6920357C" w14:textId="2F3477FF"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3B0D56E" w14:textId="2AAC4DE1"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1F88859" w14:textId="3DCADDD0"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6937854" w14:textId="02AC6B61"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527BF89F"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3</w:t>
            </w:r>
          </w:p>
        </w:tc>
        <w:tc>
          <w:tcPr>
            <w:tcW w:w="155" w:type="pct"/>
            <w:tcBorders>
              <w:top w:val="nil"/>
              <w:left w:val="nil"/>
              <w:bottom w:val="single" w:sz="4" w:space="0" w:color="auto"/>
              <w:right w:val="single" w:sz="4" w:space="0" w:color="auto"/>
            </w:tcBorders>
            <w:shd w:val="clear" w:color="auto" w:fill="auto"/>
            <w:vAlign w:val="center"/>
            <w:hideMark/>
          </w:tcPr>
          <w:p w14:paraId="78FDCEE4"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3BF6E69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Alte elemente de activ</w:t>
            </w:r>
          </w:p>
        </w:tc>
        <w:tc>
          <w:tcPr>
            <w:tcW w:w="326" w:type="pct"/>
            <w:tcBorders>
              <w:top w:val="nil"/>
              <w:left w:val="nil"/>
              <w:bottom w:val="single" w:sz="4" w:space="0" w:color="auto"/>
              <w:right w:val="single" w:sz="4" w:space="0" w:color="auto"/>
            </w:tcBorders>
            <w:shd w:val="clear" w:color="auto" w:fill="auto"/>
            <w:vAlign w:val="center"/>
            <w:hideMark/>
          </w:tcPr>
          <w:p w14:paraId="09F8AF6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246D007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4B8BCF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E36056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979362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A20315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010C98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631E3A91"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76564D3A" w14:textId="15881A03"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7DD96CA"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8</w:t>
            </w:r>
          </w:p>
        </w:tc>
        <w:tc>
          <w:tcPr>
            <w:tcW w:w="155" w:type="pct"/>
            <w:tcBorders>
              <w:top w:val="nil"/>
              <w:left w:val="nil"/>
              <w:bottom w:val="single" w:sz="4" w:space="0" w:color="auto"/>
              <w:right w:val="single" w:sz="4" w:space="0" w:color="auto"/>
            </w:tcBorders>
            <w:shd w:val="clear" w:color="auto" w:fill="auto"/>
            <w:vAlign w:val="center"/>
          </w:tcPr>
          <w:p w14:paraId="3AEEB2CD"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724E4021"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3EFF3424"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5F80102F"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tcPr>
          <w:p w14:paraId="4EF9C360" w14:textId="77777777" w:rsidR="00512BBF" w:rsidRPr="00254311" w:rsidRDefault="00512BBF" w:rsidP="00512BBF">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ACTIVE NEFINANCIARE</w:t>
            </w:r>
          </w:p>
        </w:tc>
        <w:tc>
          <w:tcPr>
            <w:tcW w:w="326" w:type="pct"/>
            <w:tcBorders>
              <w:top w:val="nil"/>
              <w:left w:val="nil"/>
              <w:bottom w:val="single" w:sz="4" w:space="0" w:color="auto"/>
              <w:right w:val="single" w:sz="4" w:space="0" w:color="auto"/>
            </w:tcBorders>
            <w:shd w:val="clear" w:color="auto" w:fill="auto"/>
            <w:vAlign w:val="center"/>
          </w:tcPr>
          <w:p w14:paraId="5EC90DB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62202F7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7CB0B4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37D85F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188BA9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56AB0E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91198C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2F1D7DA1"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9B9C2B1" w14:textId="215AADEC"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66EB701" w14:textId="7B9BC838"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06F4567"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tcPr>
          <w:p w14:paraId="27C6686C"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01A0AF36"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0C6E5208"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tcPr>
          <w:p w14:paraId="7F4DC53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Imobilizări corporale</w:t>
            </w:r>
          </w:p>
        </w:tc>
        <w:tc>
          <w:tcPr>
            <w:tcW w:w="326" w:type="pct"/>
            <w:tcBorders>
              <w:top w:val="nil"/>
              <w:left w:val="nil"/>
              <w:bottom w:val="single" w:sz="4" w:space="0" w:color="auto"/>
              <w:right w:val="single" w:sz="4" w:space="0" w:color="auto"/>
            </w:tcBorders>
            <w:shd w:val="clear" w:color="auto" w:fill="auto"/>
            <w:vAlign w:val="center"/>
          </w:tcPr>
          <w:p w14:paraId="659398D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6A5A9D9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15D440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207E95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4902AF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9CD169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BE8053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03069842"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969511F" w14:textId="2ECEFF7E"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859DE9C" w14:textId="225CF83E"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ABE0A66"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tcPr>
          <w:p w14:paraId="57A1AB1E"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702E8359"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4371EB49"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tcPr>
          <w:p w14:paraId="045C366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Imobilizări necorporale</w:t>
            </w:r>
          </w:p>
        </w:tc>
        <w:tc>
          <w:tcPr>
            <w:tcW w:w="326" w:type="pct"/>
            <w:tcBorders>
              <w:top w:val="nil"/>
              <w:left w:val="nil"/>
              <w:bottom w:val="single" w:sz="4" w:space="0" w:color="auto"/>
              <w:right w:val="single" w:sz="4" w:space="0" w:color="auto"/>
            </w:tcBorders>
            <w:shd w:val="clear" w:color="auto" w:fill="auto"/>
            <w:vAlign w:val="center"/>
          </w:tcPr>
          <w:p w14:paraId="609FA99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6839EB1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0FC6DA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F08790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31748E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F546D1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4EA7E9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12BC332F"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2F0BE110" w14:textId="562C468F" w:rsidR="00512BBF" w:rsidRPr="00254311" w:rsidRDefault="00512BBF" w:rsidP="002F1526">
            <w:pPr>
              <w:spacing w:after="0" w:line="240" w:lineRule="auto"/>
              <w:jc w:val="center"/>
              <w:rPr>
                <w:rFonts w:ascii="Times New Roman" w:eastAsia="Times New Roman" w:hAnsi="Times New Roman" w:cs="Times New Roman"/>
                <w:color w:val="D9D9D9" w:themeColor="background1" w:themeShade="D9"/>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5C5E86C" w14:textId="63AC2B94"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4725E43"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3</w:t>
            </w:r>
          </w:p>
        </w:tc>
        <w:tc>
          <w:tcPr>
            <w:tcW w:w="155" w:type="pct"/>
            <w:tcBorders>
              <w:top w:val="nil"/>
              <w:left w:val="nil"/>
              <w:bottom w:val="single" w:sz="4" w:space="0" w:color="auto"/>
              <w:right w:val="single" w:sz="4" w:space="0" w:color="auto"/>
            </w:tcBorders>
            <w:shd w:val="clear" w:color="auto" w:fill="auto"/>
            <w:vAlign w:val="center"/>
          </w:tcPr>
          <w:p w14:paraId="729700E3"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2609E86C"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652636B2"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tcPr>
          <w:p w14:paraId="060D451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Alte active nefinanciare</w:t>
            </w:r>
          </w:p>
        </w:tc>
        <w:tc>
          <w:tcPr>
            <w:tcW w:w="326" w:type="pct"/>
            <w:tcBorders>
              <w:top w:val="nil"/>
              <w:left w:val="nil"/>
              <w:bottom w:val="single" w:sz="4" w:space="0" w:color="auto"/>
              <w:right w:val="single" w:sz="4" w:space="0" w:color="auto"/>
            </w:tcBorders>
            <w:shd w:val="clear" w:color="auto" w:fill="auto"/>
            <w:vAlign w:val="center"/>
          </w:tcPr>
          <w:p w14:paraId="4620A24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6CFE619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5F3025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6ACF89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4CA0CA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65535C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DFD8AA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206A7959"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hideMark/>
          </w:tcPr>
          <w:p w14:paraId="269D4E16"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themeColor="text1"/>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hideMark/>
          </w:tcPr>
          <w:p w14:paraId="7BC97C34"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7BAECB67"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7BBE19A3"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46EA7FB8"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2D329946"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092EEDB2" w14:textId="77777777" w:rsidR="00512BBF" w:rsidRPr="00254311" w:rsidRDefault="00512BBF" w:rsidP="00512BBF">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DATORII</w:t>
            </w:r>
          </w:p>
        </w:tc>
        <w:tc>
          <w:tcPr>
            <w:tcW w:w="326" w:type="pct"/>
            <w:tcBorders>
              <w:top w:val="nil"/>
              <w:left w:val="nil"/>
              <w:bottom w:val="single" w:sz="4" w:space="0" w:color="auto"/>
              <w:right w:val="single" w:sz="4" w:space="0" w:color="auto"/>
            </w:tcBorders>
            <w:shd w:val="clear" w:color="auto" w:fill="auto"/>
            <w:vAlign w:val="center"/>
          </w:tcPr>
          <w:p w14:paraId="68618247" w14:textId="13D1CD09" w:rsidR="00512BBF" w:rsidRPr="00254311" w:rsidRDefault="00512BBF" w:rsidP="00512BBF">
            <w:pPr>
              <w:spacing w:after="0" w:line="240" w:lineRule="auto"/>
              <w:jc w:val="center"/>
              <w:rPr>
                <w:rFonts w:ascii="Times New Roman" w:eastAsia="Times New Roman" w:hAnsi="Times New Roman" w:cs="Times New Roman"/>
                <w:b/>
                <w:bCs/>
                <w:color w:val="000000"/>
                <w:sz w:val="20"/>
                <w:szCs w:val="20"/>
                <w:lang w:val="ro-RO"/>
              </w:rPr>
            </w:pPr>
          </w:p>
        </w:tc>
        <w:tc>
          <w:tcPr>
            <w:tcW w:w="326" w:type="pct"/>
            <w:tcBorders>
              <w:top w:val="nil"/>
              <w:left w:val="nil"/>
              <w:bottom w:val="single" w:sz="4" w:space="0" w:color="auto"/>
              <w:right w:val="single" w:sz="4" w:space="0" w:color="auto"/>
            </w:tcBorders>
            <w:vAlign w:val="center"/>
          </w:tcPr>
          <w:p w14:paraId="7FCFDBF8" w14:textId="72B38585" w:rsidR="00512BBF" w:rsidRPr="00254311" w:rsidRDefault="00512BBF" w:rsidP="00512BBF">
            <w:pPr>
              <w:spacing w:after="0" w:line="240" w:lineRule="auto"/>
              <w:jc w:val="center"/>
              <w:rPr>
                <w:rFonts w:ascii="Times New Roman" w:eastAsia="Times New Roman" w:hAnsi="Times New Roman" w:cs="Times New Roman"/>
                <w:b/>
                <w:bCs/>
                <w:color w:val="000000"/>
                <w:sz w:val="20"/>
                <w:szCs w:val="20"/>
                <w:lang w:val="ro-RO"/>
              </w:rPr>
            </w:pPr>
          </w:p>
        </w:tc>
        <w:tc>
          <w:tcPr>
            <w:tcW w:w="326" w:type="pct"/>
            <w:tcBorders>
              <w:top w:val="nil"/>
              <w:left w:val="nil"/>
              <w:bottom w:val="single" w:sz="4" w:space="0" w:color="auto"/>
              <w:right w:val="single" w:sz="4" w:space="0" w:color="auto"/>
            </w:tcBorders>
            <w:vAlign w:val="center"/>
          </w:tcPr>
          <w:p w14:paraId="6436B4CC" w14:textId="6C162272" w:rsidR="00512BBF" w:rsidRPr="00254311" w:rsidRDefault="00512BBF" w:rsidP="00512BBF">
            <w:pPr>
              <w:spacing w:after="0" w:line="240" w:lineRule="auto"/>
              <w:jc w:val="center"/>
              <w:rPr>
                <w:rFonts w:ascii="Times New Roman" w:eastAsia="Times New Roman" w:hAnsi="Times New Roman" w:cs="Times New Roman"/>
                <w:b/>
                <w:bCs/>
                <w:color w:val="000000"/>
                <w:sz w:val="20"/>
                <w:szCs w:val="20"/>
                <w:lang w:val="ro-RO"/>
              </w:rPr>
            </w:pPr>
          </w:p>
        </w:tc>
        <w:tc>
          <w:tcPr>
            <w:tcW w:w="326" w:type="pct"/>
            <w:tcBorders>
              <w:top w:val="nil"/>
              <w:left w:val="nil"/>
              <w:bottom w:val="single" w:sz="4" w:space="0" w:color="auto"/>
              <w:right w:val="single" w:sz="4" w:space="0" w:color="auto"/>
            </w:tcBorders>
            <w:vAlign w:val="center"/>
          </w:tcPr>
          <w:p w14:paraId="21C2F21E" w14:textId="2834553E" w:rsidR="00512BBF" w:rsidRPr="00254311" w:rsidRDefault="00512BBF" w:rsidP="00512BBF">
            <w:pPr>
              <w:spacing w:after="0" w:line="240" w:lineRule="auto"/>
              <w:jc w:val="center"/>
              <w:rPr>
                <w:rFonts w:ascii="Times New Roman" w:eastAsia="Times New Roman" w:hAnsi="Times New Roman" w:cs="Times New Roman"/>
                <w:b/>
                <w:bCs/>
                <w:color w:val="000000"/>
                <w:sz w:val="20"/>
                <w:szCs w:val="20"/>
                <w:lang w:val="ro-RO"/>
              </w:rPr>
            </w:pPr>
          </w:p>
        </w:tc>
        <w:tc>
          <w:tcPr>
            <w:tcW w:w="326" w:type="pct"/>
            <w:tcBorders>
              <w:top w:val="nil"/>
              <w:left w:val="nil"/>
              <w:bottom w:val="single" w:sz="4" w:space="0" w:color="auto"/>
              <w:right w:val="single" w:sz="4" w:space="0" w:color="auto"/>
            </w:tcBorders>
            <w:vAlign w:val="center"/>
          </w:tcPr>
          <w:p w14:paraId="4ECF33FA" w14:textId="7AB6FFAA" w:rsidR="00512BBF" w:rsidRPr="00254311" w:rsidRDefault="00512BBF" w:rsidP="00512BBF">
            <w:pPr>
              <w:spacing w:after="0" w:line="240" w:lineRule="auto"/>
              <w:jc w:val="center"/>
              <w:rPr>
                <w:rFonts w:ascii="Times New Roman" w:eastAsia="Times New Roman" w:hAnsi="Times New Roman" w:cs="Times New Roman"/>
                <w:b/>
                <w:bCs/>
                <w:color w:val="000000"/>
                <w:sz w:val="20"/>
                <w:szCs w:val="20"/>
                <w:lang w:val="ro-RO"/>
              </w:rPr>
            </w:pPr>
          </w:p>
        </w:tc>
        <w:tc>
          <w:tcPr>
            <w:tcW w:w="326" w:type="pct"/>
            <w:tcBorders>
              <w:top w:val="nil"/>
              <w:left w:val="nil"/>
              <w:bottom w:val="single" w:sz="4" w:space="0" w:color="auto"/>
              <w:right w:val="single" w:sz="4" w:space="0" w:color="auto"/>
            </w:tcBorders>
            <w:vAlign w:val="center"/>
          </w:tcPr>
          <w:p w14:paraId="7E09D7CE" w14:textId="414080B1" w:rsidR="00512BBF" w:rsidRPr="00254311" w:rsidRDefault="00512BBF" w:rsidP="00512BBF">
            <w:pPr>
              <w:spacing w:after="0" w:line="240" w:lineRule="auto"/>
              <w:jc w:val="center"/>
              <w:rPr>
                <w:rFonts w:ascii="Times New Roman" w:eastAsia="Times New Roman" w:hAnsi="Times New Roman" w:cs="Times New Roman"/>
                <w:b/>
                <w:bCs/>
                <w:color w:val="000000"/>
                <w:sz w:val="20"/>
                <w:szCs w:val="20"/>
                <w:lang w:val="ro-RO"/>
              </w:rPr>
            </w:pPr>
          </w:p>
        </w:tc>
        <w:tc>
          <w:tcPr>
            <w:tcW w:w="326" w:type="pct"/>
            <w:tcBorders>
              <w:top w:val="nil"/>
              <w:left w:val="nil"/>
              <w:bottom w:val="single" w:sz="4" w:space="0" w:color="auto"/>
              <w:right w:val="single" w:sz="4" w:space="0" w:color="auto"/>
            </w:tcBorders>
            <w:vAlign w:val="center"/>
          </w:tcPr>
          <w:p w14:paraId="5AA8FFCE" w14:textId="6295E396" w:rsidR="00512BBF" w:rsidRPr="00254311" w:rsidRDefault="00512BBF" w:rsidP="00512BBF">
            <w:pPr>
              <w:spacing w:after="0" w:line="240" w:lineRule="auto"/>
              <w:jc w:val="center"/>
              <w:rPr>
                <w:rFonts w:ascii="Times New Roman" w:eastAsia="Times New Roman" w:hAnsi="Times New Roman" w:cs="Times New Roman"/>
                <w:b/>
                <w:bCs/>
                <w:color w:val="000000"/>
                <w:sz w:val="20"/>
                <w:szCs w:val="20"/>
                <w:lang w:val="ro-RO"/>
              </w:rPr>
            </w:pPr>
          </w:p>
        </w:tc>
      </w:tr>
      <w:tr w:rsidR="002F1526" w:rsidRPr="00254311" w14:paraId="1BBDFB1D"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2FBE1A4F" w14:textId="5F10AA6D"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2B040D69"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55833E46"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26F8E80F"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35EB5F1E"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21ACC94F"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7CB39325" w14:textId="34BD48C4" w:rsidR="00512BBF" w:rsidRPr="00254311" w:rsidRDefault="00512BBF" w:rsidP="00512BBF">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ÎMPRUMUTURI SUBORDONATE</w:t>
            </w:r>
            <w:r w:rsidR="00014CC9">
              <w:rPr>
                <w:rFonts w:ascii="Times New Roman" w:eastAsia="Times New Roman" w:hAnsi="Times New Roman" w:cs="Times New Roman"/>
                <w:b/>
                <w:bCs/>
                <w:color w:val="000000"/>
                <w:sz w:val="20"/>
                <w:szCs w:val="20"/>
                <w:lang w:val="ro-RO"/>
              </w:rPr>
              <w:t xml:space="preserve"> PRIMITE</w:t>
            </w:r>
          </w:p>
        </w:tc>
        <w:tc>
          <w:tcPr>
            <w:tcW w:w="326" w:type="pct"/>
            <w:tcBorders>
              <w:top w:val="nil"/>
              <w:left w:val="nil"/>
              <w:bottom w:val="single" w:sz="4" w:space="0" w:color="auto"/>
              <w:right w:val="single" w:sz="4" w:space="0" w:color="auto"/>
            </w:tcBorders>
            <w:shd w:val="clear" w:color="auto" w:fill="auto"/>
            <w:vAlign w:val="center"/>
            <w:hideMark/>
          </w:tcPr>
          <w:p w14:paraId="1020DC2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57AB1C7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A70AA1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F3A4DE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ACAB7E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DFE333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BFEDF0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6742E347"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62574187" w14:textId="1D66F363"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879C883" w14:textId="39CBF92A"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030E15B9"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4E63FC4D"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CD2E240"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713E9EA5"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0A590147" w14:textId="0AC29190"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Bănci </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 xml:space="preserve">i alte </w:t>
            </w:r>
            <w:r w:rsidR="001B445B" w:rsidRPr="00254311">
              <w:rPr>
                <w:rFonts w:ascii="Times New Roman" w:eastAsia="Times New Roman" w:hAnsi="Times New Roman" w:cs="Times New Roman"/>
                <w:color w:val="000000"/>
                <w:sz w:val="20"/>
                <w:szCs w:val="20"/>
                <w:lang w:val="ro-RO"/>
              </w:rPr>
              <w:t>entită</w:t>
            </w:r>
            <w:r w:rsidR="00F72F6E" w:rsidRPr="00254311">
              <w:rPr>
                <w:rFonts w:ascii="Times New Roman" w:eastAsia="Times New Roman" w:hAnsi="Times New Roman" w:cs="Times New Roman"/>
                <w:color w:val="000000"/>
                <w:sz w:val="20"/>
                <w:szCs w:val="20"/>
                <w:lang w:val="ro-RO"/>
              </w:rPr>
              <w:t>ț</w:t>
            </w:r>
            <w:r w:rsidR="001B445B" w:rsidRPr="00254311">
              <w:rPr>
                <w:rFonts w:ascii="Times New Roman" w:eastAsia="Times New Roman" w:hAnsi="Times New Roman" w:cs="Times New Roman"/>
                <w:color w:val="000000"/>
                <w:sz w:val="20"/>
                <w:szCs w:val="20"/>
                <w:lang w:val="ro-RO"/>
              </w:rPr>
              <w:t xml:space="preserve">i </w:t>
            </w:r>
            <w:r w:rsidRPr="00254311">
              <w:rPr>
                <w:rFonts w:ascii="Times New Roman" w:eastAsia="Times New Roman" w:hAnsi="Times New Roman" w:cs="Times New Roman"/>
                <w:color w:val="000000"/>
                <w:sz w:val="20"/>
                <w:szCs w:val="20"/>
                <w:lang w:val="ro-RO"/>
              </w:rPr>
              <w:t>financiare</w:t>
            </w:r>
          </w:p>
        </w:tc>
        <w:tc>
          <w:tcPr>
            <w:tcW w:w="326" w:type="pct"/>
            <w:tcBorders>
              <w:top w:val="nil"/>
              <w:left w:val="nil"/>
              <w:bottom w:val="single" w:sz="4" w:space="0" w:color="auto"/>
              <w:right w:val="single" w:sz="4" w:space="0" w:color="auto"/>
            </w:tcBorders>
            <w:shd w:val="clear" w:color="auto" w:fill="auto"/>
            <w:vAlign w:val="center"/>
            <w:hideMark/>
          </w:tcPr>
          <w:p w14:paraId="1392B27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7DD58FD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4FC1AA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698242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5AFED0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925A90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4D1FF7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5DDB2B11"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0C161395" w14:textId="1193E400"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5F9E71D" w14:textId="61229D8B"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1F240EEA" w14:textId="21145520"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455CF682"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1A69A85A"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26C5757"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715F8BD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798535E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067308E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628B81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32A489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82F3EE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78C849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4C7BE4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6D96B961"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3C100863" w14:textId="719E8EF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E1E964E" w14:textId="0802BCCF"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06790E19"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hideMark/>
          </w:tcPr>
          <w:p w14:paraId="6D1E8DCD"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4832DE91"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2914C7F"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7B308C9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Mediul financiar nebancar</w:t>
            </w:r>
          </w:p>
        </w:tc>
        <w:tc>
          <w:tcPr>
            <w:tcW w:w="326" w:type="pct"/>
            <w:tcBorders>
              <w:top w:val="nil"/>
              <w:left w:val="nil"/>
              <w:bottom w:val="single" w:sz="4" w:space="0" w:color="auto"/>
              <w:right w:val="single" w:sz="4" w:space="0" w:color="auto"/>
            </w:tcBorders>
            <w:shd w:val="clear" w:color="auto" w:fill="auto"/>
            <w:vAlign w:val="center"/>
            <w:hideMark/>
          </w:tcPr>
          <w:p w14:paraId="108E384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3B11B0E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0BCF8E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CA534A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8E1746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C3BAB2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821A3D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5F5D58A9"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4A52B560" w14:textId="6ADF980F"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204F685" w14:textId="6C120679"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73723391" w14:textId="24126486"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7F31270D"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1BB414C9"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68E2E9F"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779F6E2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3A522A6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7D30C57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3138A1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FA49E7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9612C5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FEE633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761008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14A800C7"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B1F38B8" w14:textId="1ED95AE2"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7CF9ED9" w14:textId="0A8F2F6B"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130DA08F"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3</w:t>
            </w:r>
          </w:p>
        </w:tc>
        <w:tc>
          <w:tcPr>
            <w:tcW w:w="155" w:type="pct"/>
            <w:tcBorders>
              <w:top w:val="nil"/>
              <w:left w:val="nil"/>
              <w:bottom w:val="single" w:sz="4" w:space="0" w:color="auto"/>
              <w:right w:val="single" w:sz="4" w:space="0" w:color="auto"/>
            </w:tcBorders>
            <w:shd w:val="clear" w:color="auto" w:fill="auto"/>
            <w:vAlign w:val="center"/>
            <w:hideMark/>
          </w:tcPr>
          <w:p w14:paraId="0CD54A7F"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D97949E"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B2D7139"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495D936A" w14:textId="1B6BBCEA" w:rsidR="00512BBF" w:rsidRPr="00254311" w:rsidRDefault="00D02FEA"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Autorită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ale</w:t>
            </w:r>
            <w:r w:rsidR="00512BBF" w:rsidRPr="00254311">
              <w:rPr>
                <w:rFonts w:ascii="Times New Roman" w:eastAsia="Times New Roman" w:hAnsi="Times New Roman" w:cs="Times New Roman"/>
                <w:color w:val="000000"/>
                <w:sz w:val="20"/>
                <w:szCs w:val="20"/>
                <w:lang w:val="ro-RO"/>
              </w:rPr>
              <w:t xml:space="preserve"> administra</w:t>
            </w:r>
            <w:r w:rsidR="00F72F6E" w:rsidRPr="00254311">
              <w:rPr>
                <w:rFonts w:ascii="Times New Roman" w:eastAsia="Times New Roman" w:hAnsi="Times New Roman" w:cs="Times New Roman"/>
                <w:color w:val="000000"/>
                <w:sz w:val="20"/>
                <w:szCs w:val="20"/>
                <w:lang w:val="ro-RO"/>
              </w:rPr>
              <w:t>ț</w:t>
            </w:r>
            <w:r w:rsidR="00512BBF" w:rsidRPr="00254311">
              <w:rPr>
                <w:rFonts w:ascii="Times New Roman" w:eastAsia="Times New Roman" w:hAnsi="Times New Roman" w:cs="Times New Roman"/>
                <w:color w:val="000000"/>
                <w:sz w:val="20"/>
                <w:szCs w:val="20"/>
                <w:lang w:val="ro-RO"/>
              </w:rPr>
              <w:t>iei publice centrale</w:t>
            </w:r>
          </w:p>
        </w:tc>
        <w:tc>
          <w:tcPr>
            <w:tcW w:w="326" w:type="pct"/>
            <w:tcBorders>
              <w:top w:val="nil"/>
              <w:left w:val="nil"/>
              <w:bottom w:val="single" w:sz="4" w:space="0" w:color="auto"/>
              <w:right w:val="single" w:sz="4" w:space="0" w:color="auto"/>
            </w:tcBorders>
            <w:shd w:val="clear" w:color="auto" w:fill="auto"/>
            <w:vAlign w:val="center"/>
            <w:hideMark/>
          </w:tcPr>
          <w:p w14:paraId="25ED1F2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14D0E64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D1DD8E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D15E8F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C97DCB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8FA67B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969A33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1FC10FC5"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0C328CD1" w14:textId="13804514"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A50DC16" w14:textId="321ADF3C"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5B17E745" w14:textId="70A73DDF"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3F103382"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6B94DC37"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48D10997"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1669B70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709E705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09487E5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D22B2A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72BB61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2F53D8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5469EF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14E312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73F2A551"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4C86C78A" w14:textId="3AE6D3DA"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9A1E434" w14:textId="4BF2BF96"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02BC8E63"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4</w:t>
            </w:r>
          </w:p>
        </w:tc>
        <w:tc>
          <w:tcPr>
            <w:tcW w:w="155" w:type="pct"/>
            <w:tcBorders>
              <w:top w:val="nil"/>
              <w:left w:val="nil"/>
              <w:bottom w:val="single" w:sz="4" w:space="0" w:color="auto"/>
              <w:right w:val="single" w:sz="4" w:space="0" w:color="auto"/>
            </w:tcBorders>
            <w:shd w:val="clear" w:color="auto" w:fill="auto"/>
            <w:vAlign w:val="center"/>
            <w:hideMark/>
          </w:tcPr>
          <w:p w14:paraId="16AF2A3C"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58F3F11A"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217550DB"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2CABB64E" w14:textId="0F1A644B" w:rsidR="00512BBF" w:rsidRPr="00254311" w:rsidRDefault="00D02FEA"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Autorită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 xml:space="preserve">i ale </w:t>
            </w:r>
            <w:r w:rsidR="00512BBF" w:rsidRPr="00254311">
              <w:rPr>
                <w:rFonts w:ascii="Times New Roman" w:eastAsia="Times New Roman" w:hAnsi="Times New Roman" w:cs="Times New Roman"/>
                <w:color w:val="000000"/>
                <w:sz w:val="20"/>
                <w:szCs w:val="20"/>
                <w:lang w:val="ro-RO"/>
              </w:rPr>
              <w:t>administra</w:t>
            </w:r>
            <w:r w:rsidR="00F72F6E" w:rsidRPr="00254311">
              <w:rPr>
                <w:rFonts w:ascii="Times New Roman" w:eastAsia="Times New Roman" w:hAnsi="Times New Roman" w:cs="Times New Roman"/>
                <w:color w:val="000000"/>
                <w:sz w:val="20"/>
                <w:szCs w:val="20"/>
                <w:lang w:val="ro-RO"/>
              </w:rPr>
              <w:t>ț</w:t>
            </w:r>
            <w:r w:rsidR="00512BBF" w:rsidRPr="00254311">
              <w:rPr>
                <w:rFonts w:ascii="Times New Roman" w:eastAsia="Times New Roman" w:hAnsi="Times New Roman" w:cs="Times New Roman"/>
                <w:color w:val="000000"/>
                <w:sz w:val="20"/>
                <w:szCs w:val="20"/>
                <w:lang w:val="ro-RO"/>
              </w:rPr>
              <w:t>iei publice locale</w:t>
            </w:r>
          </w:p>
        </w:tc>
        <w:tc>
          <w:tcPr>
            <w:tcW w:w="326" w:type="pct"/>
            <w:tcBorders>
              <w:top w:val="nil"/>
              <w:left w:val="nil"/>
              <w:bottom w:val="single" w:sz="4" w:space="0" w:color="auto"/>
              <w:right w:val="single" w:sz="4" w:space="0" w:color="auto"/>
            </w:tcBorders>
            <w:shd w:val="clear" w:color="auto" w:fill="auto"/>
            <w:vAlign w:val="center"/>
            <w:hideMark/>
          </w:tcPr>
          <w:p w14:paraId="527D928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366ADD6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CBC46C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DF521E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02194C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3562AB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BB1180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51C03338"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3EBD1527" w14:textId="445A25E4"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6E15567" w14:textId="3AACBF93"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3D964143" w14:textId="5AFD8201"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48527018"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1DA330DF"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1896A0EC"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65A8434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0329772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68CBBDE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B41E28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99C0CB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2A0A0D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746780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578437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3BF5B6B2"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5579DE22" w14:textId="516C718C"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F4BA2AE" w14:textId="103E3B54"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53ACCF5E"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5</w:t>
            </w:r>
          </w:p>
        </w:tc>
        <w:tc>
          <w:tcPr>
            <w:tcW w:w="155" w:type="pct"/>
            <w:tcBorders>
              <w:top w:val="nil"/>
              <w:left w:val="nil"/>
              <w:bottom w:val="single" w:sz="4" w:space="0" w:color="auto"/>
              <w:right w:val="single" w:sz="4" w:space="0" w:color="auto"/>
            </w:tcBorders>
            <w:shd w:val="clear" w:color="auto" w:fill="auto"/>
            <w:vAlign w:val="center"/>
            <w:hideMark/>
          </w:tcPr>
          <w:p w14:paraId="279C210B"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2BAC58F2"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0DDD0D5D"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74566D44" w14:textId="7440BC4A"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Societă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comerciale nefinanciare  cu capital majoritar public</w:t>
            </w:r>
          </w:p>
        </w:tc>
        <w:tc>
          <w:tcPr>
            <w:tcW w:w="326" w:type="pct"/>
            <w:tcBorders>
              <w:top w:val="nil"/>
              <w:left w:val="nil"/>
              <w:bottom w:val="single" w:sz="4" w:space="0" w:color="auto"/>
              <w:right w:val="single" w:sz="4" w:space="0" w:color="auto"/>
            </w:tcBorders>
            <w:shd w:val="clear" w:color="auto" w:fill="auto"/>
            <w:vAlign w:val="center"/>
            <w:hideMark/>
          </w:tcPr>
          <w:p w14:paraId="32AACAA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5D2D59B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FD85EC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AB9F90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B9436F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00EB53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F4B046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213CED35"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5C6E901F" w14:textId="484CD9E8"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89BDDB7" w14:textId="3E76BF96"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E9570E6" w14:textId="4A715314"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61902F8"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tcPr>
          <w:p w14:paraId="7893AEA5"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549FE5E1"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tcPr>
          <w:p w14:paraId="1542BEF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tcPr>
          <w:p w14:paraId="3CA57FA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41EBC5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A2B9EC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67653D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47A3C8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070414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D85633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5EEB8BD4"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3964E01F" w14:textId="47506F26"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DF6E53E" w14:textId="6CA0AE90"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3C56F83"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6</w:t>
            </w:r>
          </w:p>
        </w:tc>
        <w:tc>
          <w:tcPr>
            <w:tcW w:w="155" w:type="pct"/>
            <w:tcBorders>
              <w:top w:val="nil"/>
              <w:left w:val="nil"/>
              <w:bottom w:val="single" w:sz="4" w:space="0" w:color="auto"/>
              <w:right w:val="single" w:sz="4" w:space="0" w:color="auto"/>
            </w:tcBorders>
            <w:shd w:val="clear" w:color="auto" w:fill="auto"/>
            <w:vAlign w:val="center"/>
          </w:tcPr>
          <w:p w14:paraId="3853D553"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032B97BD"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3A68E52F"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tcPr>
          <w:p w14:paraId="652D0667" w14:textId="5AEE7645"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Societă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comerciale nefinanciare  cu capital majoritar privat</w:t>
            </w:r>
          </w:p>
        </w:tc>
        <w:tc>
          <w:tcPr>
            <w:tcW w:w="326" w:type="pct"/>
            <w:tcBorders>
              <w:top w:val="nil"/>
              <w:left w:val="nil"/>
              <w:bottom w:val="single" w:sz="4" w:space="0" w:color="auto"/>
              <w:right w:val="single" w:sz="4" w:space="0" w:color="auto"/>
            </w:tcBorders>
            <w:shd w:val="clear" w:color="auto" w:fill="auto"/>
            <w:vAlign w:val="center"/>
          </w:tcPr>
          <w:p w14:paraId="0B5B957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3815C8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4C79BA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8AA619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B6F434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675286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79BCBE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0F5728B2"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0D603576" w14:textId="73C4E4C9"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EEFA37E" w14:textId="6B55B8AE"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0A5FF863" w14:textId="788D03A0"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1EC898C0"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1098CCBA"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50F2C047"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0BC7534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78D2FC2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5120157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6E48A8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8A2AF5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42D57B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A8B3A1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A411F3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06567AF4"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DC0F27B" w14:textId="6389E702"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E232CE8" w14:textId="529ADA7B"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767E7A0C"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7</w:t>
            </w:r>
          </w:p>
        </w:tc>
        <w:tc>
          <w:tcPr>
            <w:tcW w:w="155" w:type="pct"/>
            <w:tcBorders>
              <w:top w:val="nil"/>
              <w:left w:val="nil"/>
              <w:bottom w:val="single" w:sz="4" w:space="0" w:color="auto"/>
              <w:right w:val="single" w:sz="4" w:space="0" w:color="auto"/>
            </w:tcBorders>
            <w:shd w:val="clear" w:color="auto" w:fill="auto"/>
            <w:vAlign w:val="center"/>
            <w:hideMark/>
          </w:tcPr>
          <w:p w14:paraId="6D1D2048"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116C692A"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070B1F3E"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50BA3CB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Alte sectoare rezidente</w:t>
            </w:r>
          </w:p>
        </w:tc>
        <w:tc>
          <w:tcPr>
            <w:tcW w:w="326" w:type="pct"/>
            <w:tcBorders>
              <w:top w:val="nil"/>
              <w:left w:val="nil"/>
              <w:bottom w:val="single" w:sz="4" w:space="0" w:color="auto"/>
              <w:right w:val="single" w:sz="4" w:space="0" w:color="auto"/>
            </w:tcBorders>
            <w:shd w:val="clear" w:color="auto" w:fill="auto"/>
            <w:vAlign w:val="center"/>
            <w:hideMark/>
          </w:tcPr>
          <w:p w14:paraId="13B8960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2B61021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39AA50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EBA6BA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0C13C5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034987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CC901C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28EF0A0E"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3EB78A94" w14:textId="3C701876"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24C227D" w14:textId="19BC707C"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5DD3DD44" w14:textId="54D0F76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23DC5AF6"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579A605D"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586FB72F"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50D3796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5BE4B9B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70B5406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475701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85ACC3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E5874E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2899A7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3F8555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06824CB6"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756182F0" w14:textId="33672D73"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8E938CF" w14:textId="6D3409AE"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66352E58"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8</w:t>
            </w:r>
          </w:p>
        </w:tc>
        <w:tc>
          <w:tcPr>
            <w:tcW w:w="155" w:type="pct"/>
            <w:tcBorders>
              <w:top w:val="nil"/>
              <w:left w:val="nil"/>
              <w:bottom w:val="single" w:sz="4" w:space="0" w:color="auto"/>
              <w:right w:val="single" w:sz="4" w:space="0" w:color="auto"/>
            </w:tcBorders>
            <w:shd w:val="clear" w:color="auto" w:fill="auto"/>
            <w:vAlign w:val="center"/>
            <w:hideMark/>
          </w:tcPr>
          <w:p w14:paraId="213FDB4F"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29CD2A69"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3EE0C746"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5049AD0F" w14:textId="635086B5"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Nereziden</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w:t>
            </w:r>
          </w:p>
        </w:tc>
        <w:tc>
          <w:tcPr>
            <w:tcW w:w="326" w:type="pct"/>
            <w:tcBorders>
              <w:top w:val="nil"/>
              <w:left w:val="nil"/>
              <w:bottom w:val="single" w:sz="4" w:space="0" w:color="auto"/>
              <w:right w:val="single" w:sz="4" w:space="0" w:color="auto"/>
            </w:tcBorders>
            <w:shd w:val="clear" w:color="auto" w:fill="auto"/>
            <w:vAlign w:val="center"/>
            <w:hideMark/>
          </w:tcPr>
          <w:p w14:paraId="3580F01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2E88764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42F6C2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A54B12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E1D7D6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C61073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15F0CF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2310168A"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4FC58CD3" w14:textId="184772AA"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8B86905" w14:textId="006440BD"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05A1D404" w14:textId="6FB00202"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2C4F3FD9"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7751299E"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7FB67EAB"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1726521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342832D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05325C7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810E65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B62680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93DEAA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75ECF4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B4361E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28C32209"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3B3D7F61" w14:textId="0806AE1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414C7E83"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hideMark/>
          </w:tcPr>
          <w:p w14:paraId="2E9E2C00"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050ACFA0"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0ACBD584"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48CAD8C2"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28EA5FF9" w14:textId="277EF5CC" w:rsidR="00512BBF" w:rsidRPr="00254311" w:rsidRDefault="00512BBF" w:rsidP="00512BBF">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xml:space="preserve">CREDITE BANCARE </w:t>
            </w:r>
            <w:r w:rsidR="00F72F6E" w:rsidRPr="00254311">
              <w:rPr>
                <w:rFonts w:ascii="Times New Roman" w:eastAsia="Times New Roman" w:hAnsi="Times New Roman" w:cs="Times New Roman"/>
                <w:b/>
                <w:bCs/>
                <w:color w:val="000000"/>
                <w:sz w:val="20"/>
                <w:szCs w:val="20"/>
                <w:lang w:val="ro-RO"/>
              </w:rPr>
              <w:t>Ș</w:t>
            </w:r>
            <w:r w:rsidRPr="00254311">
              <w:rPr>
                <w:rFonts w:ascii="Times New Roman" w:eastAsia="Times New Roman" w:hAnsi="Times New Roman" w:cs="Times New Roman"/>
                <w:b/>
                <w:bCs/>
                <w:color w:val="000000"/>
                <w:sz w:val="20"/>
                <w:szCs w:val="20"/>
                <w:lang w:val="ro-RO"/>
              </w:rPr>
              <w:t>I ALTE ÎMPRUMUTURI PRIMITE</w:t>
            </w:r>
          </w:p>
        </w:tc>
        <w:tc>
          <w:tcPr>
            <w:tcW w:w="326" w:type="pct"/>
            <w:tcBorders>
              <w:top w:val="nil"/>
              <w:left w:val="nil"/>
              <w:bottom w:val="single" w:sz="4" w:space="0" w:color="auto"/>
              <w:right w:val="single" w:sz="4" w:space="0" w:color="auto"/>
            </w:tcBorders>
            <w:shd w:val="clear" w:color="auto" w:fill="auto"/>
            <w:vAlign w:val="center"/>
            <w:hideMark/>
          </w:tcPr>
          <w:p w14:paraId="4270909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73681FC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C994D6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03C009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8EEE73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029CED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EF143C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486D0A6E"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60FD71D5" w14:textId="0351630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604EBEA" w14:textId="4E49ED8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35DB73A8"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3EF0D36A"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37EB6C1D"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5D9F6FDF"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4893A7F6" w14:textId="4F11008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Bănci </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 xml:space="preserve">i alte </w:t>
            </w:r>
            <w:r w:rsidR="001B445B" w:rsidRPr="00254311">
              <w:rPr>
                <w:rFonts w:ascii="Times New Roman" w:eastAsia="Times New Roman" w:hAnsi="Times New Roman" w:cs="Times New Roman"/>
                <w:color w:val="000000"/>
                <w:sz w:val="20"/>
                <w:szCs w:val="20"/>
                <w:lang w:val="ro-RO"/>
              </w:rPr>
              <w:t>entită</w:t>
            </w:r>
            <w:r w:rsidR="00F72F6E" w:rsidRPr="00254311">
              <w:rPr>
                <w:rFonts w:ascii="Times New Roman" w:eastAsia="Times New Roman" w:hAnsi="Times New Roman" w:cs="Times New Roman"/>
                <w:color w:val="000000"/>
                <w:sz w:val="20"/>
                <w:szCs w:val="20"/>
                <w:lang w:val="ro-RO"/>
              </w:rPr>
              <w:t>ț</w:t>
            </w:r>
            <w:r w:rsidR="001B445B" w:rsidRPr="00254311">
              <w:rPr>
                <w:rFonts w:ascii="Times New Roman" w:eastAsia="Times New Roman" w:hAnsi="Times New Roman" w:cs="Times New Roman"/>
                <w:color w:val="000000"/>
                <w:sz w:val="20"/>
                <w:szCs w:val="20"/>
                <w:lang w:val="ro-RO"/>
              </w:rPr>
              <w:t>i</w:t>
            </w:r>
            <w:r w:rsidRPr="00254311">
              <w:rPr>
                <w:rFonts w:ascii="Times New Roman" w:eastAsia="Times New Roman" w:hAnsi="Times New Roman" w:cs="Times New Roman"/>
                <w:color w:val="000000"/>
                <w:sz w:val="20"/>
                <w:szCs w:val="20"/>
                <w:lang w:val="ro-RO"/>
              </w:rPr>
              <w:t xml:space="preserve"> financiare</w:t>
            </w:r>
          </w:p>
        </w:tc>
        <w:tc>
          <w:tcPr>
            <w:tcW w:w="326" w:type="pct"/>
            <w:tcBorders>
              <w:top w:val="nil"/>
              <w:left w:val="nil"/>
              <w:bottom w:val="single" w:sz="4" w:space="0" w:color="auto"/>
              <w:right w:val="single" w:sz="4" w:space="0" w:color="auto"/>
            </w:tcBorders>
            <w:shd w:val="clear" w:color="auto" w:fill="auto"/>
            <w:vAlign w:val="center"/>
            <w:hideMark/>
          </w:tcPr>
          <w:p w14:paraId="639F5C0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739BA78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576DE7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C40DE1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F94B29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693C7A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E5E72F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386A3065"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A35E73E" w14:textId="6450BFA2"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0F501BA" w14:textId="052A35FA"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2500BFE" w14:textId="07BE8CE6"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03E8FDCC"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1C5D2B97"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3D5E0756"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5B4C530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Acorduri de răscumpărare (Repo) </w:t>
            </w:r>
          </w:p>
        </w:tc>
        <w:tc>
          <w:tcPr>
            <w:tcW w:w="326" w:type="pct"/>
            <w:tcBorders>
              <w:top w:val="nil"/>
              <w:left w:val="nil"/>
              <w:bottom w:val="single" w:sz="4" w:space="0" w:color="auto"/>
              <w:right w:val="single" w:sz="4" w:space="0" w:color="auto"/>
            </w:tcBorders>
            <w:shd w:val="clear" w:color="auto" w:fill="auto"/>
            <w:vAlign w:val="center"/>
            <w:hideMark/>
          </w:tcPr>
          <w:p w14:paraId="1A19CC6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6AC40A6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DCFC99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7766EB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58244D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19898B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6279AC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5BE3B621"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5CCF5394" w14:textId="08D49D9F"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8C63A25" w14:textId="3F657ACE"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7B16E11" w14:textId="342FF533"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3CD846BC"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hideMark/>
          </w:tcPr>
          <w:p w14:paraId="501E7BDA"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3C824711"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6CED2E1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Alte credite/împrumuturi </w:t>
            </w:r>
          </w:p>
        </w:tc>
        <w:tc>
          <w:tcPr>
            <w:tcW w:w="326" w:type="pct"/>
            <w:tcBorders>
              <w:top w:val="nil"/>
              <w:left w:val="nil"/>
              <w:bottom w:val="single" w:sz="4" w:space="0" w:color="auto"/>
              <w:right w:val="single" w:sz="4" w:space="0" w:color="auto"/>
            </w:tcBorders>
            <w:shd w:val="clear" w:color="auto" w:fill="auto"/>
            <w:vAlign w:val="center"/>
            <w:hideMark/>
          </w:tcPr>
          <w:p w14:paraId="620E1D2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5281DB5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AC8F8A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AF7897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561648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45BA2F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A8859A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05594D55"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49CEE9D4" w14:textId="5FAF993A"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1ED3BB1" w14:textId="33251983"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517A854" w14:textId="2EDE6E5C"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17A16CBE" w14:textId="61A63C7E"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26D580C7"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67BA1E45"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6A281DF2" w14:textId="70FAE747" w:rsidR="00512BBF" w:rsidRPr="00254311" w:rsidRDefault="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Termen </w:t>
            </w:r>
            <w:r w:rsidR="009C611C" w:rsidRPr="00254311">
              <w:rPr>
                <w:rFonts w:ascii="Times New Roman" w:eastAsia="Times New Roman" w:hAnsi="Times New Roman" w:cs="Times New Roman"/>
                <w:color w:val="000000"/>
                <w:sz w:val="20"/>
                <w:szCs w:val="20"/>
                <w:lang w:val="ro-RO"/>
              </w:rPr>
              <w:t>s</w:t>
            </w:r>
            <w:r w:rsidRPr="00254311">
              <w:rPr>
                <w:rFonts w:ascii="Times New Roman" w:eastAsia="Times New Roman" w:hAnsi="Times New Roman" w:cs="Times New Roman"/>
                <w:color w:val="000000"/>
                <w:sz w:val="20"/>
                <w:szCs w:val="20"/>
                <w:lang w:val="ro-RO"/>
              </w:rPr>
              <w:t>curt</w:t>
            </w:r>
          </w:p>
        </w:tc>
        <w:tc>
          <w:tcPr>
            <w:tcW w:w="326" w:type="pct"/>
            <w:tcBorders>
              <w:top w:val="nil"/>
              <w:left w:val="nil"/>
              <w:bottom w:val="single" w:sz="4" w:space="0" w:color="auto"/>
              <w:right w:val="single" w:sz="4" w:space="0" w:color="auto"/>
            </w:tcBorders>
            <w:shd w:val="clear" w:color="auto" w:fill="auto"/>
            <w:vAlign w:val="center"/>
            <w:hideMark/>
          </w:tcPr>
          <w:p w14:paraId="2011C7C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652AB2C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218613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C556EC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4881AF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480536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A0D253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41AFB7A4"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4DF858A5" w14:textId="6E96364F"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B6D9692" w14:textId="315086EA"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63636B5" w14:textId="263C882E"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28DD852A" w14:textId="416BA25D"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554A53B4"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hideMark/>
          </w:tcPr>
          <w:p w14:paraId="1F7A0A1E"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27E2DFB1" w14:textId="0C3E116F" w:rsidR="00512BBF" w:rsidRPr="00254311" w:rsidRDefault="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Termen </w:t>
            </w:r>
            <w:r w:rsidR="009C611C" w:rsidRPr="00254311">
              <w:rPr>
                <w:rFonts w:ascii="Times New Roman" w:eastAsia="Times New Roman" w:hAnsi="Times New Roman" w:cs="Times New Roman"/>
                <w:color w:val="000000"/>
                <w:sz w:val="20"/>
                <w:szCs w:val="20"/>
                <w:lang w:val="ro-RO"/>
              </w:rPr>
              <w:t>m</w:t>
            </w:r>
            <w:r w:rsidRPr="00254311">
              <w:rPr>
                <w:rFonts w:ascii="Times New Roman" w:eastAsia="Times New Roman" w:hAnsi="Times New Roman" w:cs="Times New Roman"/>
                <w:color w:val="000000"/>
                <w:sz w:val="20"/>
                <w:szCs w:val="20"/>
                <w:lang w:val="ro-RO"/>
              </w:rPr>
              <w:t xml:space="preserve">ediu </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 xml:space="preserve">i </w:t>
            </w:r>
            <w:r w:rsidR="009C611C" w:rsidRPr="00254311">
              <w:rPr>
                <w:rFonts w:ascii="Times New Roman" w:eastAsia="Times New Roman" w:hAnsi="Times New Roman" w:cs="Times New Roman"/>
                <w:color w:val="000000"/>
                <w:sz w:val="20"/>
                <w:szCs w:val="20"/>
                <w:lang w:val="ro-RO"/>
              </w:rPr>
              <w:t>l</w:t>
            </w:r>
            <w:r w:rsidRPr="00254311">
              <w:rPr>
                <w:rFonts w:ascii="Times New Roman" w:eastAsia="Times New Roman" w:hAnsi="Times New Roman" w:cs="Times New Roman"/>
                <w:color w:val="000000"/>
                <w:sz w:val="20"/>
                <w:szCs w:val="20"/>
                <w:lang w:val="ro-RO"/>
              </w:rPr>
              <w:t>ung</w:t>
            </w:r>
          </w:p>
        </w:tc>
        <w:tc>
          <w:tcPr>
            <w:tcW w:w="326" w:type="pct"/>
            <w:tcBorders>
              <w:top w:val="nil"/>
              <w:left w:val="nil"/>
              <w:bottom w:val="single" w:sz="4" w:space="0" w:color="auto"/>
              <w:right w:val="single" w:sz="4" w:space="0" w:color="auto"/>
            </w:tcBorders>
            <w:shd w:val="clear" w:color="auto" w:fill="auto"/>
            <w:vAlign w:val="center"/>
            <w:hideMark/>
          </w:tcPr>
          <w:p w14:paraId="45AC450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7CE0A1B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0A9B01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8D559D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BE5689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AEB86D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8A088D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0670D127"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0D24E653" w14:textId="13AE78A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BA4A62A" w14:textId="79548E0E"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68772F2" w14:textId="7B410E7F"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25519804"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3</w:t>
            </w:r>
          </w:p>
        </w:tc>
        <w:tc>
          <w:tcPr>
            <w:tcW w:w="155" w:type="pct"/>
            <w:tcBorders>
              <w:top w:val="nil"/>
              <w:left w:val="nil"/>
              <w:bottom w:val="single" w:sz="4" w:space="0" w:color="auto"/>
              <w:right w:val="single" w:sz="4" w:space="0" w:color="auto"/>
            </w:tcBorders>
            <w:shd w:val="clear" w:color="auto" w:fill="auto"/>
            <w:vAlign w:val="center"/>
            <w:hideMark/>
          </w:tcPr>
          <w:p w14:paraId="46418CB9"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5BC062AE"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7E96A65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7479595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6E65156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6F1FBB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C51537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6FD10B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576435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50185A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0A0F14B9"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31148036" w14:textId="27574D33"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A87768C" w14:textId="3BDAA121"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39DBDE62"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hideMark/>
          </w:tcPr>
          <w:p w14:paraId="42EF2374"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B2FE86A"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27F40B18"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585A507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Mediul financiar nebancar</w:t>
            </w:r>
          </w:p>
        </w:tc>
        <w:tc>
          <w:tcPr>
            <w:tcW w:w="326" w:type="pct"/>
            <w:tcBorders>
              <w:top w:val="nil"/>
              <w:left w:val="nil"/>
              <w:bottom w:val="single" w:sz="4" w:space="0" w:color="auto"/>
              <w:right w:val="single" w:sz="4" w:space="0" w:color="auto"/>
            </w:tcBorders>
            <w:shd w:val="clear" w:color="auto" w:fill="auto"/>
            <w:vAlign w:val="center"/>
            <w:hideMark/>
          </w:tcPr>
          <w:p w14:paraId="1BCCC5C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19CC757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3C3B1C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587B45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21E95B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A638AF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7D60F2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35BF6E71"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7F9AA55D" w14:textId="5B396FA6"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AC6EEC6" w14:textId="4D643426"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CC303DC" w14:textId="09D60A69"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1077F859"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657F37AF"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5C882E1B"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6F5DB379" w14:textId="0622D701" w:rsidR="00512BBF" w:rsidRPr="00254311" w:rsidRDefault="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Termen </w:t>
            </w:r>
            <w:r w:rsidR="009C611C" w:rsidRPr="00254311">
              <w:rPr>
                <w:rFonts w:ascii="Times New Roman" w:eastAsia="Times New Roman" w:hAnsi="Times New Roman" w:cs="Times New Roman"/>
                <w:color w:val="000000"/>
                <w:sz w:val="20"/>
                <w:szCs w:val="20"/>
                <w:lang w:val="ro-RO"/>
              </w:rPr>
              <w:t>s</w:t>
            </w:r>
            <w:r w:rsidRPr="00254311">
              <w:rPr>
                <w:rFonts w:ascii="Times New Roman" w:eastAsia="Times New Roman" w:hAnsi="Times New Roman" w:cs="Times New Roman"/>
                <w:color w:val="000000"/>
                <w:sz w:val="20"/>
                <w:szCs w:val="20"/>
                <w:lang w:val="ro-RO"/>
              </w:rPr>
              <w:t>curt</w:t>
            </w:r>
          </w:p>
        </w:tc>
        <w:tc>
          <w:tcPr>
            <w:tcW w:w="326" w:type="pct"/>
            <w:tcBorders>
              <w:top w:val="nil"/>
              <w:left w:val="nil"/>
              <w:bottom w:val="single" w:sz="4" w:space="0" w:color="auto"/>
              <w:right w:val="single" w:sz="4" w:space="0" w:color="auto"/>
            </w:tcBorders>
            <w:shd w:val="clear" w:color="auto" w:fill="auto"/>
            <w:vAlign w:val="center"/>
            <w:hideMark/>
          </w:tcPr>
          <w:p w14:paraId="78BB17D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3C8ED97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F38966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8EE926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3747BD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6BF1CC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CBFD0F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4B1F10AF"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0BFCA412" w14:textId="457D1024"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62EF0CC" w14:textId="18316262"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1D8AD09" w14:textId="735A23C0"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7072ED89"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hideMark/>
          </w:tcPr>
          <w:p w14:paraId="040F949D"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4C50E8B"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76CBDD95" w14:textId="6E26FF3A" w:rsidR="00512BBF" w:rsidRPr="00254311" w:rsidRDefault="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Termen </w:t>
            </w:r>
            <w:r w:rsidR="009C611C" w:rsidRPr="00254311">
              <w:rPr>
                <w:rFonts w:ascii="Times New Roman" w:eastAsia="Times New Roman" w:hAnsi="Times New Roman" w:cs="Times New Roman"/>
                <w:color w:val="000000"/>
                <w:sz w:val="20"/>
                <w:szCs w:val="20"/>
                <w:lang w:val="ro-RO"/>
              </w:rPr>
              <w:t>m</w:t>
            </w:r>
            <w:r w:rsidRPr="00254311">
              <w:rPr>
                <w:rFonts w:ascii="Times New Roman" w:eastAsia="Times New Roman" w:hAnsi="Times New Roman" w:cs="Times New Roman"/>
                <w:color w:val="000000"/>
                <w:sz w:val="20"/>
                <w:szCs w:val="20"/>
                <w:lang w:val="ro-RO"/>
              </w:rPr>
              <w:t xml:space="preserve">ediu </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 xml:space="preserve">i </w:t>
            </w:r>
            <w:r w:rsidR="009C611C" w:rsidRPr="00254311">
              <w:rPr>
                <w:rFonts w:ascii="Times New Roman" w:eastAsia="Times New Roman" w:hAnsi="Times New Roman" w:cs="Times New Roman"/>
                <w:color w:val="000000"/>
                <w:sz w:val="20"/>
                <w:szCs w:val="20"/>
                <w:lang w:val="ro-RO"/>
              </w:rPr>
              <w:t>l</w:t>
            </w:r>
            <w:r w:rsidRPr="00254311">
              <w:rPr>
                <w:rFonts w:ascii="Times New Roman" w:eastAsia="Times New Roman" w:hAnsi="Times New Roman" w:cs="Times New Roman"/>
                <w:color w:val="000000"/>
                <w:sz w:val="20"/>
                <w:szCs w:val="20"/>
                <w:lang w:val="ro-RO"/>
              </w:rPr>
              <w:t>ung</w:t>
            </w:r>
          </w:p>
        </w:tc>
        <w:tc>
          <w:tcPr>
            <w:tcW w:w="326" w:type="pct"/>
            <w:tcBorders>
              <w:top w:val="nil"/>
              <w:left w:val="nil"/>
              <w:bottom w:val="single" w:sz="4" w:space="0" w:color="auto"/>
              <w:right w:val="single" w:sz="4" w:space="0" w:color="auto"/>
            </w:tcBorders>
            <w:shd w:val="clear" w:color="auto" w:fill="auto"/>
            <w:vAlign w:val="center"/>
            <w:hideMark/>
          </w:tcPr>
          <w:p w14:paraId="06009D5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60A097A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BE5B57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670202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68E444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ADEE01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346B87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2B58C555"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01CFDB8D" w14:textId="69E110F0"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E266FC4" w14:textId="39981581"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39A66E1" w14:textId="641A7323"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1569AAD2"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3</w:t>
            </w:r>
          </w:p>
        </w:tc>
        <w:tc>
          <w:tcPr>
            <w:tcW w:w="155" w:type="pct"/>
            <w:tcBorders>
              <w:top w:val="nil"/>
              <w:left w:val="nil"/>
              <w:bottom w:val="single" w:sz="4" w:space="0" w:color="auto"/>
              <w:right w:val="single" w:sz="4" w:space="0" w:color="auto"/>
            </w:tcBorders>
            <w:shd w:val="clear" w:color="auto" w:fill="auto"/>
            <w:vAlign w:val="center"/>
            <w:hideMark/>
          </w:tcPr>
          <w:p w14:paraId="11CAEF0B"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314127AD"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2B9BF7E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198253E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37D894F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AD874D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D08430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0FFA62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A96EF4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B65617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6AED6579"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0797233A" w14:textId="7A53BB8C"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C2F1746" w14:textId="1A7DCFC8"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459CC2E7"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3</w:t>
            </w:r>
          </w:p>
        </w:tc>
        <w:tc>
          <w:tcPr>
            <w:tcW w:w="155" w:type="pct"/>
            <w:tcBorders>
              <w:top w:val="nil"/>
              <w:left w:val="nil"/>
              <w:bottom w:val="single" w:sz="4" w:space="0" w:color="auto"/>
              <w:right w:val="single" w:sz="4" w:space="0" w:color="auto"/>
            </w:tcBorders>
            <w:shd w:val="clear" w:color="auto" w:fill="auto"/>
            <w:vAlign w:val="center"/>
            <w:hideMark/>
          </w:tcPr>
          <w:p w14:paraId="29EDF608"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290449C7"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248F2BF7"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23965FF3" w14:textId="3219884B" w:rsidR="00512BBF" w:rsidRPr="00254311" w:rsidRDefault="00D02FEA"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Autorită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ale</w:t>
            </w:r>
            <w:r w:rsidR="00512BBF" w:rsidRPr="00254311">
              <w:rPr>
                <w:rFonts w:ascii="Times New Roman" w:eastAsia="Times New Roman" w:hAnsi="Times New Roman" w:cs="Times New Roman"/>
                <w:color w:val="000000"/>
                <w:sz w:val="20"/>
                <w:szCs w:val="20"/>
                <w:lang w:val="ro-RO"/>
              </w:rPr>
              <w:t xml:space="preserve"> administra</w:t>
            </w:r>
            <w:r w:rsidR="00F72F6E" w:rsidRPr="00254311">
              <w:rPr>
                <w:rFonts w:ascii="Times New Roman" w:eastAsia="Times New Roman" w:hAnsi="Times New Roman" w:cs="Times New Roman"/>
                <w:color w:val="000000"/>
                <w:sz w:val="20"/>
                <w:szCs w:val="20"/>
                <w:lang w:val="ro-RO"/>
              </w:rPr>
              <w:t>ț</w:t>
            </w:r>
            <w:r w:rsidR="00512BBF" w:rsidRPr="00254311">
              <w:rPr>
                <w:rFonts w:ascii="Times New Roman" w:eastAsia="Times New Roman" w:hAnsi="Times New Roman" w:cs="Times New Roman"/>
                <w:color w:val="000000"/>
                <w:sz w:val="20"/>
                <w:szCs w:val="20"/>
                <w:lang w:val="ro-RO"/>
              </w:rPr>
              <w:t>iei publice centrale</w:t>
            </w:r>
          </w:p>
        </w:tc>
        <w:tc>
          <w:tcPr>
            <w:tcW w:w="326" w:type="pct"/>
            <w:tcBorders>
              <w:top w:val="nil"/>
              <w:left w:val="nil"/>
              <w:bottom w:val="single" w:sz="4" w:space="0" w:color="auto"/>
              <w:right w:val="single" w:sz="4" w:space="0" w:color="auto"/>
            </w:tcBorders>
            <w:shd w:val="clear" w:color="auto" w:fill="auto"/>
            <w:vAlign w:val="center"/>
            <w:hideMark/>
          </w:tcPr>
          <w:p w14:paraId="5AEBB01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1ED0234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1E60CF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18D60E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7CCA9E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19F178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F556AC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4EFF32B0"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305ABA5C" w14:textId="794EED6E"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3AC2860" w14:textId="6798DDEE"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E95B342" w14:textId="65BFDF41"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700AB048"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6519BB08"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27290BEE"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6CBB841F" w14:textId="45DCB588" w:rsidR="00512BBF" w:rsidRPr="00254311" w:rsidRDefault="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Termen </w:t>
            </w:r>
            <w:r w:rsidR="009C611C" w:rsidRPr="00254311">
              <w:rPr>
                <w:rFonts w:ascii="Times New Roman" w:eastAsia="Times New Roman" w:hAnsi="Times New Roman" w:cs="Times New Roman"/>
                <w:color w:val="000000"/>
                <w:sz w:val="20"/>
                <w:szCs w:val="20"/>
                <w:lang w:val="ro-RO"/>
              </w:rPr>
              <w:t>s</w:t>
            </w:r>
            <w:r w:rsidRPr="00254311">
              <w:rPr>
                <w:rFonts w:ascii="Times New Roman" w:eastAsia="Times New Roman" w:hAnsi="Times New Roman" w:cs="Times New Roman"/>
                <w:color w:val="000000"/>
                <w:sz w:val="20"/>
                <w:szCs w:val="20"/>
                <w:lang w:val="ro-RO"/>
              </w:rPr>
              <w:t>curt</w:t>
            </w:r>
          </w:p>
        </w:tc>
        <w:tc>
          <w:tcPr>
            <w:tcW w:w="326" w:type="pct"/>
            <w:tcBorders>
              <w:top w:val="nil"/>
              <w:left w:val="nil"/>
              <w:bottom w:val="single" w:sz="4" w:space="0" w:color="auto"/>
              <w:right w:val="single" w:sz="4" w:space="0" w:color="auto"/>
            </w:tcBorders>
            <w:shd w:val="clear" w:color="auto" w:fill="auto"/>
            <w:vAlign w:val="center"/>
            <w:hideMark/>
          </w:tcPr>
          <w:p w14:paraId="70C8913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59780A3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D2C464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691066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4AEA95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BA3D40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70A3E2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66695599"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2F485F95" w14:textId="63F793AA"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687A236" w14:textId="6E86EF1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C66A53F" w14:textId="0CE49CC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28DE1B22"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hideMark/>
          </w:tcPr>
          <w:p w14:paraId="6BC3B87F"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4E89D579"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18CF6E2F" w14:textId="3195D963" w:rsidR="00512BBF" w:rsidRPr="00254311" w:rsidRDefault="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Termen </w:t>
            </w:r>
            <w:r w:rsidR="009C611C" w:rsidRPr="00254311">
              <w:rPr>
                <w:rFonts w:ascii="Times New Roman" w:eastAsia="Times New Roman" w:hAnsi="Times New Roman" w:cs="Times New Roman"/>
                <w:color w:val="000000"/>
                <w:sz w:val="20"/>
                <w:szCs w:val="20"/>
                <w:lang w:val="ro-RO"/>
              </w:rPr>
              <w:t>m</w:t>
            </w:r>
            <w:r w:rsidRPr="00254311">
              <w:rPr>
                <w:rFonts w:ascii="Times New Roman" w:eastAsia="Times New Roman" w:hAnsi="Times New Roman" w:cs="Times New Roman"/>
                <w:color w:val="000000"/>
                <w:sz w:val="20"/>
                <w:szCs w:val="20"/>
                <w:lang w:val="ro-RO"/>
              </w:rPr>
              <w:t xml:space="preserve">ediu </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 xml:space="preserve">i </w:t>
            </w:r>
            <w:r w:rsidR="009C611C" w:rsidRPr="00254311">
              <w:rPr>
                <w:rFonts w:ascii="Times New Roman" w:eastAsia="Times New Roman" w:hAnsi="Times New Roman" w:cs="Times New Roman"/>
                <w:color w:val="000000"/>
                <w:sz w:val="20"/>
                <w:szCs w:val="20"/>
                <w:lang w:val="ro-RO"/>
              </w:rPr>
              <w:t>l</w:t>
            </w:r>
            <w:r w:rsidRPr="00254311">
              <w:rPr>
                <w:rFonts w:ascii="Times New Roman" w:eastAsia="Times New Roman" w:hAnsi="Times New Roman" w:cs="Times New Roman"/>
                <w:color w:val="000000"/>
                <w:sz w:val="20"/>
                <w:szCs w:val="20"/>
                <w:lang w:val="ro-RO"/>
              </w:rPr>
              <w:t>ung</w:t>
            </w:r>
          </w:p>
        </w:tc>
        <w:tc>
          <w:tcPr>
            <w:tcW w:w="326" w:type="pct"/>
            <w:tcBorders>
              <w:top w:val="nil"/>
              <w:left w:val="nil"/>
              <w:bottom w:val="single" w:sz="4" w:space="0" w:color="auto"/>
              <w:right w:val="single" w:sz="4" w:space="0" w:color="auto"/>
            </w:tcBorders>
            <w:shd w:val="clear" w:color="auto" w:fill="auto"/>
            <w:vAlign w:val="center"/>
            <w:hideMark/>
          </w:tcPr>
          <w:p w14:paraId="68C2B1C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102AFBA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C061AA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13852D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8CF502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442FC2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8D0340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17228B6A"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7205B30F" w14:textId="2BE8C098"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FB3368A" w14:textId="498F3A51"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9404224" w14:textId="395F41CE"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31366281"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3</w:t>
            </w:r>
          </w:p>
        </w:tc>
        <w:tc>
          <w:tcPr>
            <w:tcW w:w="155" w:type="pct"/>
            <w:tcBorders>
              <w:top w:val="nil"/>
              <w:left w:val="nil"/>
              <w:bottom w:val="single" w:sz="4" w:space="0" w:color="auto"/>
              <w:right w:val="single" w:sz="4" w:space="0" w:color="auto"/>
            </w:tcBorders>
            <w:shd w:val="clear" w:color="auto" w:fill="auto"/>
            <w:vAlign w:val="center"/>
            <w:hideMark/>
          </w:tcPr>
          <w:p w14:paraId="0E6DB96C"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226F0D72"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1963A48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1EAADDC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1C09F66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53DA2B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898C25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76363D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AFABED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079439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2FC5E0AC"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234B24A5" w14:textId="1B3146E9"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4C99E31" w14:textId="16BD2419"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15C685E2"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4</w:t>
            </w:r>
          </w:p>
        </w:tc>
        <w:tc>
          <w:tcPr>
            <w:tcW w:w="155" w:type="pct"/>
            <w:tcBorders>
              <w:top w:val="nil"/>
              <w:left w:val="nil"/>
              <w:bottom w:val="single" w:sz="4" w:space="0" w:color="auto"/>
              <w:right w:val="single" w:sz="4" w:space="0" w:color="auto"/>
            </w:tcBorders>
            <w:shd w:val="clear" w:color="auto" w:fill="auto"/>
            <w:vAlign w:val="center"/>
            <w:hideMark/>
          </w:tcPr>
          <w:p w14:paraId="7C0AFEE6"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4CE1A88D"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080C11C0"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5211B523" w14:textId="4BD16D7B" w:rsidR="00512BBF" w:rsidRPr="00254311" w:rsidRDefault="00D02FEA"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Autorită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ale</w:t>
            </w:r>
            <w:r w:rsidR="00512BBF" w:rsidRPr="00254311">
              <w:rPr>
                <w:rFonts w:ascii="Times New Roman" w:eastAsia="Times New Roman" w:hAnsi="Times New Roman" w:cs="Times New Roman"/>
                <w:color w:val="000000"/>
                <w:sz w:val="20"/>
                <w:szCs w:val="20"/>
                <w:lang w:val="ro-RO"/>
              </w:rPr>
              <w:t xml:space="preserve"> administra</w:t>
            </w:r>
            <w:r w:rsidR="00F72F6E" w:rsidRPr="00254311">
              <w:rPr>
                <w:rFonts w:ascii="Times New Roman" w:eastAsia="Times New Roman" w:hAnsi="Times New Roman" w:cs="Times New Roman"/>
                <w:color w:val="000000"/>
                <w:sz w:val="20"/>
                <w:szCs w:val="20"/>
                <w:lang w:val="ro-RO"/>
              </w:rPr>
              <w:t>ț</w:t>
            </w:r>
            <w:r w:rsidR="00512BBF" w:rsidRPr="00254311">
              <w:rPr>
                <w:rFonts w:ascii="Times New Roman" w:eastAsia="Times New Roman" w:hAnsi="Times New Roman" w:cs="Times New Roman"/>
                <w:color w:val="000000"/>
                <w:sz w:val="20"/>
                <w:szCs w:val="20"/>
                <w:lang w:val="ro-RO"/>
              </w:rPr>
              <w:t>iei publice locale</w:t>
            </w:r>
          </w:p>
        </w:tc>
        <w:tc>
          <w:tcPr>
            <w:tcW w:w="326" w:type="pct"/>
            <w:tcBorders>
              <w:top w:val="nil"/>
              <w:left w:val="nil"/>
              <w:bottom w:val="single" w:sz="4" w:space="0" w:color="auto"/>
              <w:right w:val="single" w:sz="4" w:space="0" w:color="auto"/>
            </w:tcBorders>
            <w:shd w:val="clear" w:color="auto" w:fill="auto"/>
            <w:vAlign w:val="center"/>
            <w:hideMark/>
          </w:tcPr>
          <w:p w14:paraId="0C5ED70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2D6B32A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483231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5E5C47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AAF731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7DEC2A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7DE21D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1A06E0A8"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5548E19A" w14:textId="4C7A1B41"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803B6D8" w14:textId="711E916B"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18A7DDE" w14:textId="166C4891"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690BA216"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7E560A51"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45D6CDF2"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5CA794F4" w14:textId="5B4875C6" w:rsidR="00512BBF" w:rsidRPr="00254311" w:rsidRDefault="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Termen </w:t>
            </w:r>
            <w:r w:rsidR="009C611C" w:rsidRPr="00254311">
              <w:rPr>
                <w:rFonts w:ascii="Times New Roman" w:eastAsia="Times New Roman" w:hAnsi="Times New Roman" w:cs="Times New Roman"/>
                <w:color w:val="000000"/>
                <w:sz w:val="20"/>
                <w:szCs w:val="20"/>
                <w:lang w:val="ro-RO"/>
              </w:rPr>
              <w:t>s</w:t>
            </w:r>
            <w:r w:rsidRPr="00254311">
              <w:rPr>
                <w:rFonts w:ascii="Times New Roman" w:eastAsia="Times New Roman" w:hAnsi="Times New Roman" w:cs="Times New Roman"/>
                <w:color w:val="000000"/>
                <w:sz w:val="20"/>
                <w:szCs w:val="20"/>
                <w:lang w:val="ro-RO"/>
              </w:rPr>
              <w:t>curt</w:t>
            </w:r>
          </w:p>
        </w:tc>
        <w:tc>
          <w:tcPr>
            <w:tcW w:w="326" w:type="pct"/>
            <w:tcBorders>
              <w:top w:val="nil"/>
              <w:left w:val="nil"/>
              <w:bottom w:val="single" w:sz="4" w:space="0" w:color="auto"/>
              <w:right w:val="single" w:sz="4" w:space="0" w:color="auto"/>
            </w:tcBorders>
            <w:shd w:val="clear" w:color="auto" w:fill="auto"/>
            <w:vAlign w:val="center"/>
            <w:hideMark/>
          </w:tcPr>
          <w:p w14:paraId="240A3EE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381B7A0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125708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459D86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5CFFBE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7008D6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B3CE41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2351B6EF"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4E55D95" w14:textId="037478D0"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E43DAB8" w14:textId="3CBDBADF"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C2AAA85" w14:textId="5328962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1BDC9CD1"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hideMark/>
          </w:tcPr>
          <w:p w14:paraId="7978B1FF"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26518D0F"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219D3106" w14:textId="0330F121" w:rsidR="00512BBF" w:rsidRPr="00254311" w:rsidRDefault="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Termen </w:t>
            </w:r>
            <w:r w:rsidR="009C611C" w:rsidRPr="00254311">
              <w:rPr>
                <w:rFonts w:ascii="Times New Roman" w:eastAsia="Times New Roman" w:hAnsi="Times New Roman" w:cs="Times New Roman"/>
                <w:color w:val="000000"/>
                <w:sz w:val="20"/>
                <w:szCs w:val="20"/>
                <w:lang w:val="ro-RO"/>
              </w:rPr>
              <w:t>m</w:t>
            </w:r>
            <w:r w:rsidRPr="00254311">
              <w:rPr>
                <w:rFonts w:ascii="Times New Roman" w:eastAsia="Times New Roman" w:hAnsi="Times New Roman" w:cs="Times New Roman"/>
                <w:color w:val="000000"/>
                <w:sz w:val="20"/>
                <w:szCs w:val="20"/>
                <w:lang w:val="ro-RO"/>
              </w:rPr>
              <w:t xml:space="preserve">ediu </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 xml:space="preserve">i </w:t>
            </w:r>
            <w:r w:rsidR="009C611C" w:rsidRPr="00254311">
              <w:rPr>
                <w:rFonts w:ascii="Times New Roman" w:eastAsia="Times New Roman" w:hAnsi="Times New Roman" w:cs="Times New Roman"/>
                <w:color w:val="000000"/>
                <w:sz w:val="20"/>
                <w:szCs w:val="20"/>
                <w:lang w:val="ro-RO"/>
              </w:rPr>
              <w:t>l</w:t>
            </w:r>
            <w:r w:rsidRPr="00254311">
              <w:rPr>
                <w:rFonts w:ascii="Times New Roman" w:eastAsia="Times New Roman" w:hAnsi="Times New Roman" w:cs="Times New Roman"/>
                <w:color w:val="000000"/>
                <w:sz w:val="20"/>
                <w:szCs w:val="20"/>
                <w:lang w:val="ro-RO"/>
              </w:rPr>
              <w:t>ung</w:t>
            </w:r>
          </w:p>
        </w:tc>
        <w:tc>
          <w:tcPr>
            <w:tcW w:w="326" w:type="pct"/>
            <w:tcBorders>
              <w:top w:val="nil"/>
              <w:left w:val="nil"/>
              <w:bottom w:val="single" w:sz="4" w:space="0" w:color="auto"/>
              <w:right w:val="single" w:sz="4" w:space="0" w:color="auto"/>
            </w:tcBorders>
            <w:shd w:val="clear" w:color="auto" w:fill="auto"/>
            <w:vAlign w:val="center"/>
            <w:hideMark/>
          </w:tcPr>
          <w:p w14:paraId="266E6BF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7531238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92C8D0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D2ABB4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B5F712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783CCC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653438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55CD1908"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0E3A719" w14:textId="264B8221"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88E2D5F" w14:textId="55B6C05F"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16F4D55" w14:textId="571527D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35F69C15"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3</w:t>
            </w:r>
          </w:p>
        </w:tc>
        <w:tc>
          <w:tcPr>
            <w:tcW w:w="155" w:type="pct"/>
            <w:tcBorders>
              <w:top w:val="nil"/>
              <w:left w:val="nil"/>
              <w:bottom w:val="single" w:sz="4" w:space="0" w:color="auto"/>
              <w:right w:val="single" w:sz="4" w:space="0" w:color="auto"/>
            </w:tcBorders>
            <w:shd w:val="clear" w:color="auto" w:fill="auto"/>
            <w:vAlign w:val="center"/>
            <w:hideMark/>
          </w:tcPr>
          <w:p w14:paraId="50CEA22D"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22307C4E"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391D7BA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3B1D7BC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752341E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4A46AB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29E33F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A3C438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4F75FB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120E3B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245FEBC9"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3846262B" w14:textId="59409589"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633066D" w14:textId="5EFEE1AA"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1E8A7664"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5</w:t>
            </w:r>
          </w:p>
        </w:tc>
        <w:tc>
          <w:tcPr>
            <w:tcW w:w="155" w:type="pct"/>
            <w:tcBorders>
              <w:top w:val="nil"/>
              <w:left w:val="nil"/>
              <w:bottom w:val="single" w:sz="4" w:space="0" w:color="auto"/>
              <w:right w:val="single" w:sz="4" w:space="0" w:color="auto"/>
            </w:tcBorders>
            <w:shd w:val="clear" w:color="auto" w:fill="auto"/>
            <w:vAlign w:val="center"/>
            <w:hideMark/>
          </w:tcPr>
          <w:p w14:paraId="40EC984B"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4F9B5767"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1574E250"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401ACD03" w14:textId="133AD62A"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Societă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comerciale nefinanciare  cu capital majoritar public</w:t>
            </w:r>
          </w:p>
        </w:tc>
        <w:tc>
          <w:tcPr>
            <w:tcW w:w="326" w:type="pct"/>
            <w:tcBorders>
              <w:top w:val="nil"/>
              <w:left w:val="nil"/>
              <w:bottom w:val="single" w:sz="4" w:space="0" w:color="auto"/>
              <w:right w:val="single" w:sz="4" w:space="0" w:color="auto"/>
            </w:tcBorders>
            <w:shd w:val="clear" w:color="auto" w:fill="auto"/>
            <w:vAlign w:val="center"/>
            <w:hideMark/>
          </w:tcPr>
          <w:p w14:paraId="5F37BD8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786F1B9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98356F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EACF29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BE44E8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0A61EB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FF4FB7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4D95D888"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0EE532B3" w14:textId="1DB59B1D"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9D6A4BE" w14:textId="732418D6"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A7ACAD8" w14:textId="04CBAE5D"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3C46E54"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tcPr>
          <w:p w14:paraId="41C94649"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619A3A15"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tcPr>
          <w:p w14:paraId="74B3101E" w14:textId="3378B3B4"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Termen </w:t>
            </w:r>
            <w:r w:rsidR="00443471" w:rsidRPr="00254311">
              <w:rPr>
                <w:rFonts w:ascii="Times New Roman" w:eastAsia="Times New Roman" w:hAnsi="Times New Roman" w:cs="Times New Roman"/>
                <w:color w:val="000000"/>
                <w:sz w:val="20"/>
                <w:szCs w:val="20"/>
                <w:lang w:val="ro-RO"/>
              </w:rPr>
              <w:t>s</w:t>
            </w:r>
            <w:r w:rsidRPr="00254311">
              <w:rPr>
                <w:rFonts w:ascii="Times New Roman" w:eastAsia="Times New Roman" w:hAnsi="Times New Roman" w:cs="Times New Roman"/>
                <w:color w:val="000000"/>
                <w:sz w:val="20"/>
                <w:szCs w:val="20"/>
                <w:lang w:val="ro-RO"/>
              </w:rPr>
              <w:t>curt</w:t>
            </w:r>
          </w:p>
        </w:tc>
        <w:tc>
          <w:tcPr>
            <w:tcW w:w="326" w:type="pct"/>
            <w:tcBorders>
              <w:top w:val="nil"/>
              <w:left w:val="nil"/>
              <w:bottom w:val="single" w:sz="4" w:space="0" w:color="auto"/>
              <w:right w:val="single" w:sz="4" w:space="0" w:color="auto"/>
            </w:tcBorders>
            <w:shd w:val="clear" w:color="auto" w:fill="auto"/>
            <w:vAlign w:val="center"/>
          </w:tcPr>
          <w:p w14:paraId="147E3C9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9E76A0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DDCAF4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63DB50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8568CC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B63BA3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BEA7BA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1ACC4E4D"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08A0BBB7" w14:textId="5B0C620E"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94E1AF3" w14:textId="4AD9C10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46C89FB" w14:textId="14ECE986"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2F65ABF"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tcPr>
          <w:p w14:paraId="30040ED4"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26B9B2C2"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tcPr>
          <w:p w14:paraId="3D0B8ADA" w14:textId="01A7ADAD"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Termen </w:t>
            </w:r>
            <w:r w:rsidR="00443471" w:rsidRPr="00254311">
              <w:rPr>
                <w:rFonts w:ascii="Times New Roman" w:eastAsia="Times New Roman" w:hAnsi="Times New Roman" w:cs="Times New Roman"/>
                <w:color w:val="000000"/>
                <w:sz w:val="20"/>
                <w:szCs w:val="20"/>
                <w:lang w:val="ro-RO"/>
              </w:rPr>
              <w:t>m</w:t>
            </w:r>
            <w:r w:rsidRPr="00254311">
              <w:rPr>
                <w:rFonts w:ascii="Times New Roman" w:eastAsia="Times New Roman" w:hAnsi="Times New Roman" w:cs="Times New Roman"/>
                <w:color w:val="000000"/>
                <w:sz w:val="20"/>
                <w:szCs w:val="20"/>
                <w:lang w:val="ro-RO"/>
              </w:rPr>
              <w:t xml:space="preserve">ediu </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 xml:space="preserve">i </w:t>
            </w:r>
            <w:r w:rsidR="00443471" w:rsidRPr="00254311">
              <w:rPr>
                <w:rFonts w:ascii="Times New Roman" w:eastAsia="Times New Roman" w:hAnsi="Times New Roman" w:cs="Times New Roman"/>
                <w:color w:val="000000"/>
                <w:sz w:val="20"/>
                <w:szCs w:val="20"/>
                <w:lang w:val="ro-RO"/>
              </w:rPr>
              <w:t>l</w:t>
            </w:r>
            <w:r w:rsidRPr="00254311">
              <w:rPr>
                <w:rFonts w:ascii="Times New Roman" w:eastAsia="Times New Roman" w:hAnsi="Times New Roman" w:cs="Times New Roman"/>
                <w:color w:val="000000"/>
                <w:sz w:val="20"/>
                <w:szCs w:val="20"/>
                <w:lang w:val="ro-RO"/>
              </w:rPr>
              <w:t>ung</w:t>
            </w:r>
          </w:p>
        </w:tc>
        <w:tc>
          <w:tcPr>
            <w:tcW w:w="326" w:type="pct"/>
            <w:tcBorders>
              <w:top w:val="nil"/>
              <w:left w:val="nil"/>
              <w:bottom w:val="single" w:sz="4" w:space="0" w:color="auto"/>
              <w:right w:val="single" w:sz="4" w:space="0" w:color="auto"/>
            </w:tcBorders>
            <w:shd w:val="clear" w:color="auto" w:fill="auto"/>
            <w:vAlign w:val="center"/>
          </w:tcPr>
          <w:p w14:paraId="7EDAA6E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541163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CFD842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4C3E65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A699D4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0C4AE8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46827D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13FB90A5"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2AE49D7E" w14:textId="051A879C"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F7AA31F" w14:textId="1ECF09FA"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ED0A684" w14:textId="5FC774F2"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590F004"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3</w:t>
            </w:r>
          </w:p>
        </w:tc>
        <w:tc>
          <w:tcPr>
            <w:tcW w:w="155" w:type="pct"/>
            <w:tcBorders>
              <w:top w:val="nil"/>
              <w:left w:val="nil"/>
              <w:bottom w:val="single" w:sz="4" w:space="0" w:color="auto"/>
              <w:right w:val="single" w:sz="4" w:space="0" w:color="auto"/>
            </w:tcBorders>
            <w:shd w:val="clear" w:color="auto" w:fill="auto"/>
            <w:vAlign w:val="center"/>
          </w:tcPr>
          <w:p w14:paraId="0454B009"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3FF1EFEF"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tcPr>
          <w:p w14:paraId="3F8E732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tcPr>
          <w:p w14:paraId="56E5468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4CFD0A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384A38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28284D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42E8C7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8D0583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BD5611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2242BD10"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34E8CE21" w14:textId="65D11AF3"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23886B4" w14:textId="219E543F"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D948281"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6</w:t>
            </w:r>
          </w:p>
        </w:tc>
        <w:tc>
          <w:tcPr>
            <w:tcW w:w="155" w:type="pct"/>
            <w:tcBorders>
              <w:top w:val="nil"/>
              <w:left w:val="nil"/>
              <w:bottom w:val="single" w:sz="4" w:space="0" w:color="auto"/>
              <w:right w:val="single" w:sz="4" w:space="0" w:color="auto"/>
            </w:tcBorders>
            <w:shd w:val="clear" w:color="auto" w:fill="auto"/>
            <w:vAlign w:val="center"/>
          </w:tcPr>
          <w:p w14:paraId="355F63E8"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27889B57"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3EBC2D33"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tcPr>
          <w:p w14:paraId="541EDA23" w14:textId="762147E6"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Societă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comerciale nefinanciare  cu capital majoritar privat</w:t>
            </w:r>
          </w:p>
        </w:tc>
        <w:tc>
          <w:tcPr>
            <w:tcW w:w="326" w:type="pct"/>
            <w:tcBorders>
              <w:top w:val="nil"/>
              <w:left w:val="nil"/>
              <w:bottom w:val="single" w:sz="4" w:space="0" w:color="auto"/>
              <w:right w:val="single" w:sz="4" w:space="0" w:color="auto"/>
            </w:tcBorders>
            <w:shd w:val="clear" w:color="auto" w:fill="auto"/>
            <w:vAlign w:val="center"/>
          </w:tcPr>
          <w:p w14:paraId="3EA35E0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C5B59A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78A77E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628151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ABE0A9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7A8362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B31D84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0F4EE1BE"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755BDB29" w14:textId="2203CDB9"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FF3B79E" w14:textId="5212B446"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3D80ED4" w14:textId="260AED13"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32BD9A1B"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2ECDD567"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298090DC"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4442037D" w14:textId="0F9DF8DB" w:rsidR="00512BBF" w:rsidRPr="00254311" w:rsidRDefault="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Termen </w:t>
            </w:r>
            <w:r w:rsidR="009C611C" w:rsidRPr="00254311">
              <w:rPr>
                <w:rFonts w:ascii="Times New Roman" w:eastAsia="Times New Roman" w:hAnsi="Times New Roman" w:cs="Times New Roman"/>
                <w:color w:val="000000"/>
                <w:sz w:val="20"/>
                <w:szCs w:val="20"/>
                <w:lang w:val="ro-RO"/>
              </w:rPr>
              <w:t>s</w:t>
            </w:r>
            <w:r w:rsidRPr="00254311">
              <w:rPr>
                <w:rFonts w:ascii="Times New Roman" w:eastAsia="Times New Roman" w:hAnsi="Times New Roman" w:cs="Times New Roman"/>
                <w:color w:val="000000"/>
                <w:sz w:val="20"/>
                <w:szCs w:val="20"/>
                <w:lang w:val="ro-RO"/>
              </w:rPr>
              <w:t>curt</w:t>
            </w:r>
          </w:p>
        </w:tc>
        <w:tc>
          <w:tcPr>
            <w:tcW w:w="326" w:type="pct"/>
            <w:tcBorders>
              <w:top w:val="nil"/>
              <w:left w:val="nil"/>
              <w:bottom w:val="single" w:sz="4" w:space="0" w:color="auto"/>
              <w:right w:val="single" w:sz="4" w:space="0" w:color="auto"/>
            </w:tcBorders>
            <w:shd w:val="clear" w:color="auto" w:fill="auto"/>
            <w:vAlign w:val="center"/>
            <w:hideMark/>
          </w:tcPr>
          <w:p w14:paraId="338CBBC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390BEA2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922AA7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1F372D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388D45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34685E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38B3A7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5B467240"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6036E8D3" w14:textId="06F7E5D6"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58EC656" w14:textId="329AD4E5"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15BA95C" w14:textId="0C35C6CD"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747CF946"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hideMark/>
          </w:tcPr>
          <w:p w14:paraId="7973DDE0"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D13C67E"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2AB2D42C" w14:textId="5DB1214E" w:rsidR="00512BBF" w:rsidRPr="00254311" w:rsidRDefault="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Termen </w:t>
            </w:r>
            <w:r w:rsidR="009C611C" w:rsidRPr="00254311">
              <w:rPr>
                <w:rFonts w:ascii="Times New Roman" w:eastAsia="Times New Roman" w:hAnsi="Times New Roman" w:cs="Times New Roman"/>
                <w:color w:val="000000"/>
                <w:sz w:val="20"/>
                <w:szCs w:val="20"/>
                <w:lang w:val="ro-RO"/>
              </w:rPr>
              <w:t>m</w:t>
            </w:r>
            <w:r w:rsidRPr="00254311">
              <w:rPr>
                <w:rFonts w:ascii="Times New Roman" w:eastAsia="Times New Roman" w:hAnsi="Times New Roman" w:cs="Times New Roman"/>
                <w:color w:val="000000"/>
                <w:sz w:val="20"/>
                <w:szCs w:val="20"/>
                <w:lang w:val="ro-RO"/>
              </w:rPr>
              <w:t xml:space="preserve">ediu </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 xml:space="preserve">i </w:t>
            </w:r>
            <w:r w:rsidR="009C611C" w:rsidRPr="00254311">
              <w:rPr>
                <w:rFonts w:ascii="Times New Roman" w:eastAsia="Times New Roman" w:hAnsi="Times New Roman" w:cs="Times New Roman"/>
                <w:color w:val="000000"/>
                <w:sz w:val="20"/>
                <w:szCs w:val="20"/>
                <w:lang w:val="ro-RO"/>
              </w:rPr>
              <w:t>l</w:t>
            </w:r>
            <w:r w:rsidRPr="00254311">
              <w:rPr>
                <w:rFonts w:ascii="Times New Roman" w:eastAsia="Times New Roman" w:hAnsi="Times New Roman" w:cs="Times New Roman"/>
                <w:color w:val="000000"/>
                <w:sz w:val="20"/>
                <w:szCs w:val="20"/>
                <w:lang w:val="ro-RO"/>
              </w:rPr>
              <w:t>ung</w:t>
            </w:r>
          </w:p>
        </w:tc>
        <w:tc>
          <w:tcPr>
            <w:tcW w:w="326" w:type="pct"/>
            <w:tcBorders>
              <w:top w:val="nil"/>
              <w:left w:val="nil"/>
              <w:bottom w:val="single" w:sz="4" w:space="0" w:color="auto"/>
              <w:right w:val="single" w:sz="4" w:space="0" w:color="auto"/>
            </w:tcBorders>
            <w:shd w:val="clear" w:color="auto" w:fill="auto"/>
            <w:vAlign w:val="center"/>
            <w:hideMark/>
          </w:tcPr>
          <w:p w14:paraId="2982745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0CB573E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82C90B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0B91CA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88D919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A16C33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64BF6C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7D6387EE"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3899F22B" w14:textId="6F38FBFC"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4EC2B33" w14:textId="78E62B81"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341F341" w14:textId="0618523C"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441DF980"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3</w:t>
            </w:r>
          </w:p>
        </w:tc>
        <w:tc>
          <w:tcPr>
            <w:tcW w:w="155" w:type="pct"/>
            <w:tcBorders>
              <w:top w:val="nil"/>
              <w:left w:val="nil"/>
              <w:bottom w:val="single" w:sz="4" w:space="0" w:color="auto"/>
              <w:right w:val="single" w:sz="4" w:space="0" w:color="auto"/>
            </w:tcBorders>
            <w:shd w:val="clear" w:color="auto" w:fill="auto"/>
            <w:vAlign w:val="center"/>
            <w:hideMark/>
          </w:tcPr>
          <w:p w14:paraId="4CF98B20"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1C5B2C7C"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70C64D1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02874B9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1B6C6F9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A02F95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F24292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94C10B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629276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3D855E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52A8811A"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6E62A494" w14:textId="7827EA0E"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950A9FD" w14:textId="311FFDA8"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0696423B"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7</w:t>
            </w:r>
          </w:p>
        </w:tc>
        <w:tc>
          <w:tcPr>
            <w:tcW w:w="155" w:type="pct"/>
            <w:tcBorders>
              <w:top w:val="nil"/>
              <w:left w:val="nil"/>
              <w:bottom w:val="single" w:sz="4" w:space="0" w:color="auto"/>
              <w:right w:val="single" w:sz="4" w:space="0" w:color="auto"/>
            </w:tcBorders>
            <w:shd w:val="clear" w:color="auto" w:fill="auto"/>
            <w:vAlign w:val="center"/>
            <w:hideMark/>
          </w:tcPr>
          <w:p w14:paraId="4D777373"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7A94EE72"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3E8C8C4B"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30EEDCE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Alte sectoare rezidente</w:t>
            </w:r>
          </w:p>
        </w:tc>
        <w:tc>
          <w:tcPr>
            <w:tcW w:w="326" w:type="pct"/>
            <w:tcBorders>
              <w:top w:val="nil"/>
              <w:left w:val="nil"/>
              <w:bottom w:val="single" w:sz="4" w:space="0" w:color="auto"/>
              <w:right w:val="single" w:sz="4" w:space="0" w:color="auto"/>
            </w:tcBorders>
            <w:shd w:val="clear" w:color="auto" w:fill="auto"/>
            <w:vAlign w:val="center"/>
            <w:hideMark/>
          </w:tcPr>
          <w:p w14:paraId="569D8AF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74E8378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BA66F0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AFD987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DCDCC1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B1A77A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16DF6F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7575094D"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256DA9B3" w14:textId="2E4B1080"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B13F70A" w14:textId="3352F15F"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7F9319E" w14:textId="6E177E44"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3DF16552"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70C8DC58"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4BA08D6"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4FF1F719" w14:textId="208E2A14"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Termen </w:t>
            </w:r>
            <w:r w:rsidR="00443471" w:rsidRPr="00254311">
              <w:rPr>
                <w:rFonts w:ascii="Times New Roman" w:eastAsia="Times New Roman" w:hAnsi="Times New Roman" w:cs="Times New Roman"/>
                <w:color w:val="000000"/>
                <w:sz w:val="20"/>
                <w:szCs w:val="20"/>
                <w:lang w:val="ro-RO"/>
              </w:rPr>
              <w:t>s</w:t>
            </w:r>
            <w:r w:rsidRPr="00254311">
              <w:rPr>
                <w:rFonts w:ascii="Times New Roman" w:eastAsia="Times New Roman" w:hAnsi="Times New Roman" w:cs="Times New Roman"/>
                <w:color w:val="000000"/>
                <w:sz w:val="20"/>
                <w:szCs w:val="20"/>
                <w:lang w:val="ro-RO"/>
              </w:rPr>
              <w:t>curt</w:t>
            </w:r>
          </w:p>
        </w:tc>
        <w:tc>
          <w:tcPr>
            <w:tcW w:w="326" w:type="pct"/>
            <w:tcBorders>
              <w:top w:val="nil"/>
              <w:left w:val="nil"/>
              <w:bottom w:val="single" w:sz="4" w:space="0" w:color="auto"/>
              <w:right w:val="single" w:sz="4" w:space="0" w:color="auto"/>
            </w:tcBorders>
            <w:shd w:val="clear" w:color="auto" w:fill="auto"/>
            <w:vAlign w:val="center"/>
            <w:hideMark/>
          </w:tcPr>
          <w:p w14:paraId="10A14F8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1773BE0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E4E459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BD1C33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93C239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32E8B0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B97B12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5D6C135E"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25F2CCC7" w14:textId="10C4CA41"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EA6C73B" w14:textId="10028D1A"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F361394" w14:textId="1653F8EE"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2899D308"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hideMark/>
          </w:tcPr>
          <w:p w14:paraId="3041B193"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3461BCF"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13A5B203" w14:textId="107F1E35"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Termen </w:t>
            </w:r>
            <w:r w:rsidR="00443471" w:rsidRPr="00254311">
              <w:rPr>
                <w:rFonts w:ascii="Times New Roman" w:eastAsia="Times New Roman" w:hAnsi="Times New Roman" w:cs="Times New Roman"/>
                <w:color w:val="000000"/>
                <w:sz w:val="20"/>
                <w:szCs w:val="20"/>
                <w:lang w:val="ro-RO"/>
              </w:rPr>
              <w:t>m</w:t>
            </w:r>
            <w:r w:rsidRPr="00254311">
              <w:rPr>
                <w:rFonts w:ascii="Times New Roman" w:eastAsia="Times New Roman" w:hAnsi="Times New Roman" w:cs="Times New Roman"/>
                <w:color w:val="000000"/>
                <w:sz w:val="20"/>
                <w:szCs w:val="20"/>
                <w:lang w:val="ro-RO"/>
              </w:rPr>
              <w:t xml:space="preserve">ediu </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 xml:space="preserve">i </w:t>
            </w:r>
            <w:r w:rsidR="00443471" w:rsidRPr="00254311">
              <w:rPr>
                <w:rFonts w:ascii="Times New Roman" w:eastAsia="Times New Roman" w:hAnsi="Times New Roman" w:cs="Times New Roman"/>
                <w:color w:val="000000"/>
                <w:sz w:val="20"/>
                <w:szCs w:val="20"/>
                <w:lang w:val="ro-RO"/>
              </w:rPr>
              <w:t>l</w:t>
            </w:r>
            <w:r w:rsidRPr="00254311">
              <w:rPr>
                <w:rFonts w:ascii="Times New Roman" w:eastAsia="Times New Roman" w:hAnsi="Times New Roman" w:cs="Times New Roman"/>
                <w:color w:val="000000"/>
                <w:sz w:val="20"/>
                <w:szCs w:val="20"/>
                <w:lang w:val="ro-RO"/>
              </w:rPr>
              <w:t>ung</w:t>
            </w:r>
          </w:p>
        </w:tc>
        <w:tc>
          <w:tcPr>
            <w:tcW w:w="326" w:type="pct"/>
            <w:tcBorders>
              <w:top w:val="nil"/>
              <w:left w:val="nil"/>
              <w:bottom w:val="single" w:sz="4" w:space="0" w:color="auto"/>
              <w:right w:val="single" w:sz="4" w:space="0" w:color="auto"/>
            </w:tcBorders>
            <w:shd w:val="clear" w:color="auto" w:fill="auto"/>
            <w:vAlign w:val="center"/>
            <w:hideMark/>
          </w:tcPr>
          <w:p w14:paraId="56AAE07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747180E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16C0C8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92A017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B88262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12D594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3C7A75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3F41DEA1"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62FE321" w14:textId="688FEB9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62924A2" w14:textId="4CEBCBC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36F24CF" w14:textId="2E81909D"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49E3D764"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3</w:t>
            </w:r>
          </w:p>
        </w:tc>
        <w:tc>
          <w:tcPr>
            <w:tcW w:w="155" w:type="pct"/>
            <w:tcBorders>
              <w:top w:val="nil"/>
              <w:left w:val="nil"/>
              <w:bottom w:val="single" w:sz="4" w:space="0" w:color="auto"/>
              <w:right w:val="single" w:sz="4" w:space="0" w:color="auto"/>
            </w:tcBorders>
            <w:shd w:val="clear" w:color="auto" w:fill="auto"/>
            <w:vAlign w:val="center"/>
            <w:hideMark/>
          </w:tcPr>
          <w:p w14:paraId="44CAE807"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37342012"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65BF2FF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72A050B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0B44DCC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BD6EB4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F0DD27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0503C3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122855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462040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2AFE18CA"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5D06AF03" w14:textId="744DE0BC"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474EED6" w14:textId="0CF56704"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74FB8565"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8</w:t>
            </w:r>
          </w:p>
        </w:tc>
        <w:tc>
          <w:tcPr>
            <w:tcW w:w="155" w:type="pct"/>
            <w:tcBorders>
              <w:top w:val="nil"/>
              <w:left w:val="nil"/>
              <w:bottom w:val="single" w:sz="4" w:space="0" w:color="auto"/>
              <w:right w:val="single" w:sz="4" w:space="0" w:color="auto"/>
            </w:tcBorders>
            <w:shd w:val="clear" w:color="auto" w:fill="auto"/>
            <w:vAlign w:val="center"/>
            <w:hideMark/>
          </w:tcPr>
          <w:p w14:paraId="703964FB"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4E3E399"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159F4C83"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1B46EE98" w14:textId="4D6ACE9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Nereziden</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w:t>
            </w:r>
          </w:p>
        </w:tc>
        <w:tc>
          <w:tcPr>
            <w:tcW w:w="326" w:type="pct"/>
            <w:tcBorders>
              <w:top w:val="nil"/>
              <w:left w:val="nil"/>
              <w:bottom w:val="single" w:sz="4" w:space="0" w:color="auto"/>
              <w:right w:val="single" w:sz="4" w:space="0" w:color="auto"/>
            </w:tcBorders>
            <w:shd w:val="clear" w:color="auto" w:fill="auto"/>
            <w:vAlign w:val="center"/>
            <w:hideMark/>
          </w:tcPr>
          <w:p w14:paraId="0B3C0F1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1A1CB9D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B11E23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821316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C70FDD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5C69DC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FA0E85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74A89D1C"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7109C649" w14:textId="6AB3872D"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F08D49C" w14:textId="3D7DB023"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0D12257" w14:textId="3B959BD2"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621F29E3"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6096D1D7"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14FCFFEC"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48F2B9E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Acorduri de răscumpărare (Repo)</w:t>
            </w:r>
          </w:p>
        </w:tc>
        <w:tc>
          <w:tcPr>
            <w:tcW w:w="326" w:type="pct"/>
            <w:tcBorders>
              <w:top w:val="nil"/>
              <w:left w:val="nil"/>
              <w:bottom w:val="single" w:sz="4" w:space="0" w:color="auto"/>
              <w:right w:val="single" w:sz="4" w:space="0" w:color="auto"/>
            </w:tcBorders>
            <w:shd w:val="clear" w:color="auto" w:fill="auto"/>
            <w:vAlign w:val="center"/>
            <w:hideMark/>
          </w:tcPr>
          <w:p w14:paraId="22D2C37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0AA158F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ADEC01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E7B18D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3744FF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02C6D3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3663FC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7DF8DD14"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03A03EC0" w14:textId="0455C55C"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593FDBA" w14:textId="19DB0496"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979A855" w14:textId="75879762"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1B3B7D9A"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hideMark/>
          </w:tcPr>
          <w:p w14:paraId="544E43AD"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59872FAB"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323C9B93" w14:textId="14D971A4"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Alte </w:t>
            </w:r>
            <w:r w:rsidR="00014CC9">
              <w:rPr>
                <w:rFonts w:ascii="Times New Roman" w:eastAsia="Times New Roman" w:hAnsi="Times New Roman" w:cs="Times New Roman"/>
                <w:color w:val="000000"/>
                <w:sz w:val="20"/>
                <w:szCs w:val="20"/>
                <w:lang w:val="ro-RO"/>
              </w:rPr>
              <w:t>î</w:t>
            </w:r>
            <w:r w:rsidRPr="00254311">
              <w:rPr>
                <w:rFonts w:ascii="Times New Roman" w:eastAsia="Times New Roman" w:hAnsi="Times New Roman" w:cs="Times New Roman"/>
                <w:color w:val="000000"/>
                <w:sz w:val="20"/>
                <w:szCs w:val="20"/>
                <w:lang w:val="ro-RO"/>
              </w:rPr>
              <w:t>mprumuturi</w:t>
            </w:r>
          </w:p>
        </w:tc>
        <w:tc>
          <w:tcPr>
            <w:tcW w:w="326" w:type="pct"/>
            <w:tcBorders>
              <w:top w:val="nil"/>
              <w:left w:val="nil"/>
              <w:bottom w:val="single" w:sz="4" w:space="0" w:color="auto"/>
              <w:right w:val="single" w:sz="4" w:space="0" w:color="auto"/>
            </w:tcBorders>
            <w:shd w:val="clear" w:color="auto" w:fill="auto"/>
            <w:vAlign w:val="center"/>
            <w:hideMark/>
          </w:tcPr>
          <w:p w14:paraId="5A2911D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749D80B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95F43F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6BE6A9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20AF36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927744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9A4AFC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40D355AB"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4F463C67" w14:textId="6980FF22"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4882A3C" w14:textId="024BA81E"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6C93271" w14:textId="6DC79178"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FA0C914" w14:textId="14D8A38B"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064EEEAB"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1D26C6E7"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73A948E8" w14:textId="2443ABA7" w:rsidR="00512BBF" w:rsidRPr="00254311" w:rsidRDefault="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Termen </w:t>
            </w:r>
            <w:r w:rsidR="009C611C" w:rsidRPr="00254311">
              <w:rPr>
                <w:rFonts w:ascii="Times New Roman" w:eastAsia="Times New Roman" w:hAnsi="Times New Roman" w:cs="Times New Roman"/>
                <w:color w:val="000000"/>
                <w:sz w:val="20"/>
                <w:szCs w:val="20"/>
                <w:lang w:val="ro-RO"/>
              </w:rPr>
              <w:t>s</w:t>
            </w:r>
            <w:r w:rsidRPr="00254311">
              <w:rPr>
                <w:rFonts w:ascii="Times New Roman" w:eastAsia="Times New Roman" w:hAnsi="Times New Roman" w:cs="Times New Roman"/>
                <w:color w:val="000000"/>
                <w:sz w:val="20"/>
                <w:szCs w:val="20"/>
                <w:lang w:val="ro-RO"/>
              </w:rPr>
              <w:t>curt</w:t>
            </w:r>
          </w:p>
        </w:tc>
        <w:tc>
          <w:tcPr>
            <w:tcW w:w="326" w:type="pct"/>
            <w:tcBorders>
              <w:top w:val="nil"/>
              <w:left w:val="nil"/>
              <w:bottom w:val="single" w:sz="4" w:space="0" w:color="auto"/>
              <w:right w:val="single" w:sz="4" w:space="0" w:color="auto"/>
            </w:tcBorders>
            <w:shd w:val="clear" w:color="auto" w:fill="auto"/>
            <w:vAlign w:val="center"/>
            <w:hideMark/>
          </w:tcPr>
          <w:p w14:paraId="405EE6F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13CE6C5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1200A3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533F4E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54752E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C44540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458E19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1F5C08FE"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068A459C" w14:textId="14C8BBB5"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19D25E7" w14:textId="2B7D2E2A"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4C3B330" w14:textId="1C24A700"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2BDE89E" w14:textId="5606CC9C"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2A91D2DE"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hideMark/>
          </w:tcPr>
          <w:p w14:paraId="37536498"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1546DBCF" w14:textId="317933A8" w:rsidR="00512BBF" w:rsidRPr="00254311" w:rsidRDefault="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Termen </w:t>
            </w:r>
            <w:r w:rsidR="009C611C" w:rsidRPr="00254311">
              <w:rPr>
                <w:rFonts w:ascii="Times New Roman" w:eastAsia="Times New Roman" w:hAnsi="Times New Roman" w:cs="Times New Roman"/>
                <w:color w:val="000000"/>
                <w:sz w:val="20"/>
                <w:szCs w:val="20"/>
                <w:lang w:val="ro-RO"/>
              </w:rPr>
              <w:t>m</w:t>
            </w:r>
            <w:r w:rsidRPr="00254311">
              <w:rPr>
                <w:rFonts w:ascii="Times New Roman" w:eastAsia="Times New Roman" w:hAnsi="Times New Roman" w:cs="Times New Roman"/>
                <w:color w:val="000000"/>
                <w:sz w:val="20"/>
                <w:szCs w:val="20"/>
                <w:lang w:val="ro-RO"/>
              </w:rPr>
              <w:t xml:space="preserve">ediu </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 xml:space="preserve">i </w:t>
            </w:r>
            <w:r w:rsidR="009C611C" w:rsidRPr="00254311">
              <w:rPr>
                <w:rFonts w:ascii="Times New Roman" w:eastAsia="Times New Roman" w:hAnsi="Times New Roman" w:cs="Times New Roman"/>
                <w:color w:val="000000"/>
                <w:sz w:val="20"/>
                <w:szCs w:val="20"/>
                <w:lang w:val="ro-RO"/>
              </w:rPr>
              <w:t>l</w:t>
            </w:r>
            <w:r w:rsidRPr="00254311">
              <w:rPr>
                <w:rFonts w:ascii="Times New Roman" w:eastAsia="Times New Roman" w:hAnsi="Times New Roman" w:cs="Times New Roman"/>
                <w:color w:val="000000"/>
                <w:sz w:val="20"/>
                <w:szCs w:val="20"/>
                <w:lang w:val="ro-RO"/>
              </w:rPr>
              <w:t>ung</w:t>
            </w:r>
          </w:p>
        </w:tc>
        <w:tc>
          <w:tcPr>
            <w:tcW w:w="326" w:type="pct"/>
            <w:tcBorders>
              <w:top w:val="nil"/>
              <w:left w:val="nil"/>
              <w:bottom w:val="single" w:sz="4" w:space="0" w:color="auto"/>
              <w:right w:val="single" w:sz="4" w:space="0" w:color="auto"/>
            </w:tcBorders>
            <w:shd w:val="clear" w:color="auto" w:fill="auto"/>
            <w:vAlign w:val="center"/>
            <w:hideMark/>
          </w:tcPr>
          <w:p w14:paraId="5A6B5DB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63F6A37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7EB289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37FE59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C97C46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55732A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D3F458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78128E75"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28D1B8CA" w14:textId="73D5C7FF"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0AADFEC" w14:textId="7C60BBA0"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65D1F9A" w14:textId="45276EF6"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3D9219A2"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3</w:t>
            </w:r>
          </w:p>
        </w:tc>
        <w:tc>
          <w:tcPr>
            <w:tcW w:w="155" w:type="pct"/>
            <w:tcBorders>
              <w:top w:val="nil"/>
              <w:left w:val="nil"/>
              <w:bottom w:val="single" w:sz="4" w:space="0" w:color="auto"/>
              <w:right w:val="single" w:sz="4" w:space="0" w:color="auto"/>
            </w:tcBorders>
            <w:shd w:val="clear" w:color="auto" w:fill="auto"/>
            <w:vAlign w:val="center"/>
            <w:hideMark/>
          </w:tcPr>
          <w:p w14:paraId="28EE28A8"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539A6F79"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66B368D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Dobânda calculată</w:t>
            </w:r>
          </w:p>
        </w:tc>
        <w:tc>
          <w:tcPr>
            <w:tcW w:w="326" w:type="pct"/>
            <w:tcBorders>
              <w:top w:val="nil"/>
              <w:left w:val="nil"/>
              <w:bottom w:val="single" w:sz="4" w:space="0" w:color="auto"/>
              <w:right w:val="single" w:sz="4" w:space="0" w:color="auto"/>
            </w:tcBorders>
            <w:shd w:val="clear" w:color="auto" w:fill="auto"/>
            <w:vAlign w:val="center"/>
            <w:hideMark/>
          </w:tcPr>
          <w:p w14:paraId="0BCB0CC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07B5F90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B1E2C2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F907BA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4E4AB6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38F8FD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58EF32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07BB759F"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7AF00B4C" w14:textId="6B667925"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5EE58EB"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3</w:t>
            </w:r>
          </w:p>
        </w:tc>
        <w:tc>
          <w:tcPr>
            <w:tcW w:w="155" w:type="pct"/>
            <w:tcBorders>
              <w:top w:val="nil"/>
              <w:left w:val="nil"/>
              <w:bottom w:val="single" w:sz="4" w:space="0" w:color="auto"/>
              <w:right w:val="single" w:sz="4" w:space="0" w:color="auto"/>
            </w:tcBorders>
            <w:shd w:val="clear" w:color="auto" w:fill="auto"/>
            <w:vAlign w:val="center"/>
          </w:tcPr>
          <w:p w14:paraId="03D62862"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49D7F87D"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7D64B8C9"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1C11EE02"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tcPr>
          <w:p w14:paraId="76E48748" w14:textId="77777777" w:rsidR="00512BBF" w:rsidRPr="00254311" w:rsidRDefault="00512BBF" w:rsidP="00512BBF">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INSTRUMENTE FINANCIARE DERIVATE</w:t>
            </w:r>
          </w:p>
        </w:tc>
        <w:tc>
          <w:tcPr>
            <w:tcW w:w="326" w:type="pct"/>
            <w:tcBorders>
              <w:top w:val="nil"/>
              <w:left w:val="nil"/>
              <w:bottom w:val="single" w:sz="4" w:space="0" w:color="auto"/>
              <w:right w:val="single" w:sz="4" w:space="0" w:color="auto"/>
            </w:tcBorders>
            <w:shd w:val="clear" w:color="auto" w:fill="auto"/>
            <w:vAlign w:val="center"/>
          </w:tcPr>
          <w:p w14:paraId="3826DD14" w14:textId="0F5E98C6" w:rsidR="00512BBF" w:rsidRPr="00254311" w:rsidRDefault="00053D39"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vAlign w:val="center"/>
          </w:tcPr>
          <w:p w14:paraId="45FC0EEC" w14:textId="6B6BAA50" w:rsidR="00512BBF" w:rsidRPr="00254311" w:rsidRDefault="00053D39"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vAlign w:val="center"/>
          </w:tcPr>
          <w:p w14:paraId="71D55896" w14:textId="1C71A961" w:rsidR="00512BBF" w:rsidRPr="00254311" w:rsidRDefault="00053D39"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vAlign w:val="center"/>
          </w:tcPr>
          <w:p w14:paraId="20B45F11" w14:textId="4F7BAF33" w:rsidR="00512BBF" w:rsidRPr="00254311" w:rsidRDefault="00053D39"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vAlign w:val="center"/>
          </w:tcPr>
          <w:p w14:paraId="42AFCA4B" w14:textId="56FD23DF" w:rsidR="00512BBF" w:rsidRPr="00254311" w:rsidRDefault="00053D39"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vAlign w:val="center"/>
          </w:tcPr>
          <w:p w14:paraId="6CF08525" w14:textId="485614E0" w:rsidR="00512BBF" w:rsidRPr="00254311" w:rsidRDefault="00053D39"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vAlign w:val="center"/>
          </w:tcPr>
          <w:p w14:paraId="6230DDD7" w14:textId="296BC0AD" w:rsidR="00512BBF" w:rsidRPr="00254311" w:rsidRDefault="00053D39"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r>
      <w:tr w:rsidR="002F1526" w:rsidRPr="00254311" w14:paraId="08054EA3"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3D9C198C" w14:textId="554275DA" w:rsidR="006630BB" w:rsidRPr="00254311" w:rsidRDefault="006630BB" w:rsidP="002F1526">
            <w:pPr>
              <w:spacing w:after="0" w:line="240" w:lineRule="auto"/>
              <w:jc w:val="both"/>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88CDFF6" w14:textId="5DE45097" w:rsidR="006630BB" w:rsidRPr="00254311" w:rsidRDefault="006630BB" w:rsidP="002F1526">
            <w:pPr>
              <w:spacing w:after="0" w:line="240" w:lineRule="auto"/>
              <w:jc w:val="both"/>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F789A83" w14:textId="77777777" w:rsidR="006630BB" w:rsidRPr="00254311" w:rsidRDefault="006630BB" w:rsidP="002F1526">
            <w:pPr>
              <w:spacing w:after="0" w:line="240" w:lineRule="auto"/>
              <w:jc w:val="both"/>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tcPr>
          <w:p w14:paraId="10CC6BA2" w14:textId="77777777" w:rsidR="006630BB" w:rsidRPr="00254311" w:rsidRDefault="006630BB" w:rsidP="002F1526">
            <w:pPr>
              <w:spacing w:after="0" w:line="240" w:lineRule="auto"/>
              <w:jc w:val="both"/>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0D49E9BD" w14:textId="77777777" w:rsidR="006630BB" w:rsidRPr="00254311" w:rsidRDefault="006630BB" w:rsidP="002F1526">
            <w:pPr>
              <w:spacing w:after="0" w:line="240" w:lineRule="auto"/>
              <w:jc w:val="both"/>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6798C0DD" w14:textId="77777777" w:rsidR="006630BB" w:rsidRPr="00254311" w:rsidRDefault="006630BB" w:rsidP="002F1526">
            <w:pPr>
              <w:spacing w:after="0" w:line="240" w:lineRule="auto"/>
              <w:jc w:val="both"/>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tcPr>
          <w:p w14:paraId="6A2BC9E1" w14:textId="12183752" w:rsidR="006630BB" w:rsidRPr="00254311" w:rsidRDefault="006630BB" w:rsidP="006630BB">
            <w:pPr>
              <w:spacing w:after="0" w:line="240" w:lineRule="auto"/>
              <w:jc w:val="both"/>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color w:val="000000"/>
                <w:sz w:val="20"/>
                <w:szCs w:val="20"/>
                <w:lang w:val="ro-RO"/>
              </w:rPr>
              <w:t xml:space="preserve">Bănci </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i alte entită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financiare</w:t>
            </w:r>
          </w:p>
        </w:tc>
        <w:tc>
          <w:tcPr>
            <w:tcW w:w="326" w:type="pct"/>
            <w:tcBorders>
              <w:top w:val="nil"/>
              <w:left w:val="nil"/>
              <w:bottom w:val="single" w:sz="4" w:space="0" w:color="auto"/>
              <w:right w:val="single" w:sz="4" w:space="0" w:color="auto"/>
            </w:tcBorders>
            <w:shd w:val="clear" w:color="auto" w:fill="auto"/>
          </w:tcPr>
          <w:p w14:paraId="2CECB6A6" w14:textId="3B1795FB"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1027C617" w14:textId="75FAAEA7"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60E71447" w14:textId="3FA6E4B1"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1C01E347" w14:textId="7C2303BE"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0F78DB76" w14:textId="1DAD1B6B"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2A87E7FB" w14:textId="1046BA2B"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3ADB3ECF" w14:textId="1651755D"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r>
      <w:tr w:rsidR="002F1526" w:rsidRPr="00254311" w14:paraId="394DF711"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0E62488" w14:textId="0C87AF0B" w:rsidR="006630BB" w:rsidRPr="00254311" w:rsidRDefault="006630BB" w:rsidP="002F1526">
            <w:pPr>
              <w:spacing w:after="0" w:line="240" w:lineRule="auto"/>
              <w:jc w:val="both"/>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81432C5" w14:textId="34FD835E" w:rsidR="006630BB" w:rsidRPr="00254311" w:rsidRDefault="006630BB" w:rsidP="002F1526">
            <w:pPr>
              <w:spacing w:after="0" w:line="240" w:lineRule="auto"/>
              <w:jc w:val="both"/>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9ECA6B3" w14:textId="77777777" w:rsidR="006630BB" w:rsidRPr="00254311" w:rsidRDefault="006630BB" w:rsidP="002F1526">
            <w:pPr>
              <w:spacing w:after="0" w:line="240" w:lineRule="auto"/>
              <w:jc w:val="both"/>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tcPr>
          <w:p w14:paraId="36C419E3" w14:textId="77777777" w:rsidR="006630BB" w:rsidRPr="00254311" w:rsidRDefault="006630BB" w:rsidP="002F1526">
            <w:pPr>
              <w:spacing w:after="0" w:line="240" w:lineRule="auto"/>
              <w:jc w:val="both"/>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1C21F2C8" w14:textId="77777777" w:rsidR="006630BB" w:rsidRPr="00254311" w:rsidRDefault="006630BB" w:rsidP="002F1526">
            <w:pPr>
              <w:spacing w:after="0" w:line="240" w:lineRule="auto"/>
              <w:jc w:val="both"/>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5D6BA9E9" w14:textId="77777777" w:rsidR="006630BB" w:rsidRPr="00254311" w:rsidRDefault="006630BB" w:rsidP="002F1526">
            <w:pPr>
              <w:spacing w:after="0" w:line="240" w:lineRule="auto"/>
              <w:jc w:val="both"/>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tcPr>
          <w:p w14:paraId="066245E3" w14:textId="77777777" w:rsidR="006630BB" w:rsidRPr="00254311" w:rsidRDefault="006630BB" w:rsidP="006630BB">
            <w:pPr>
              <w:spacing w:after="0" w:line="240" w:lineRule="auto"/>
              <w:jc w:val="both"/>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color w:val="000000"/>
                <w:sz w:val="20"/>
                <w:szCs w:val="20"/>
                <w:lang w:val="ro-RO"/>
              </w:rPr>
              <w:t>Mediul financiar nebancar</w:t>
            </w:r>
          </w:p>
        </w:tc>
        <w:tc>
          <w:tcPr>
            <w:tcW w:w="326" w:type="pct"/>
            <w:tcBorders>
              <w:top w:val="nil"/>
              <w:left w:val="nil"/>
              <w:bottom w:val="single" w:sz="4" w:space="0" w:color="auto"/>
              <w:right w:val="single" w:sz="4" w:space="0" w:color="auto"/>
            </w:tcBorders>
            <w:shd w:val="clear" w:color="auto" w:fill="auto"/>
          </w:tcPr>
          <w:p w14:paraId="031FBAB5" w14:textId="12E1A4EA"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734A6FCB" w14:textId="2D0B2292"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09AFA7E0" w14:textId="00A021A3"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32C800C9" w14:textId="66538090"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3DD2F2A4" w14:textId="150190E5"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60B34C53" w14:textId="0460CFC1"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598408AF" w14:textId="4E102E00"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r>
      <w:tr w:rsidR="002F1526" w:rsidRPr="00254311" w14:paraId="3C730810"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0D7CF6DC" w14:textId="255AA337" w:rsidR="006630BB" w:rsidRPr="00254311" w:rsidRDefault="006630BB" w:rsidP="002F1526">
            <w:pPr>
              <w:spacing w:after="0" w:line="240" w:lineRule="auto"/>
              <w:jc w:val="both"/>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E170847" w14:textId="74CB2E7E" w:rsidR="006630BB" w:rsidRPr="00254311" w:rsidRDefault="006630BB" w:rsidP="002F1526">
            <w:pPr>
              <w:spacing w:after="0" w:line="240" w:lineRule="auto"/>
              <w:jc w:val="both"/>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4A541AB" w14:textId="77777777" w:rsidR="006630BB" w:rsidRPr="00254311" w:rsidRDefault="006630BB" w:rsidP="002F1526">
            <w:pPr>
              <w:spacing w:after="0" w:line="240" w:lineRule="auto"/>
              <w:jc w:val="both"/>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3</w:t>
            </w:r>
          </w:p>
        </w:tc>
        <w:tc>
          <w:tcPr>
            <w:tcW w:w="155" w:type="pct"/>
            <w:tcBorders>
              <w:top w:val="nil"/>
              <w:left w:val="nil"/>
              <w:bottom w:val="single" w:sz="4" w:space="0" w:color="auto"/>
              <w:right w:val="single" w:sz="4" w:space="0" w:color="auto"/>
            </w:tcBorders>
            <w:shd w:val="clear" w:color="auto" w:fill="auto"/>
            <w:vAlign w:val="center"/>
          </w:tcPr>
          <w:p w14:paraId="72D50799" w14:textId="77777777" w:rsidR="006630BB" w:rsidRPr="00254311" w:rsidRDefault="006630BB" w:rsidP="002F1526">
            <w:pPr>
              <w:spacing w:after="0" w:line="240" w:lineRule="auto"/>
              <w:jc w:val="both"/>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7191678C" w14:textId="77777777" w:rsidR="006630BB" w:rsidRPr="00254311" w:rsidRDefault="006630BB" w:rsidP="002F1526">
            <w:pPr>
              <w:spacing w:after="0" w:line="240" w:lineRule="auto"/>
              <w:jc w:val="both"/>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723E6682" w14:textId="77777777" w:rsidR="006630BB" w:rsidRPr="00254311" w:rsidRDefault="006630BB" w:rsidP="002F1526">
            <w:pPr>
              <w:spacing w:after="0" w:line="240" w:lineRule="auto"/>
              <w:jc w:val="both"/>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tcPr>
          <w:p w14:paraId="5EEF84C8" w14:textId="5633E724" w:rsidR="006630BB" w:rsidRPr="00254311" w:rsidRDefault="006630BB" w:rsidP="003A1F4A">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color w:val="000000"/>
                <w:sz w:val="20"/>
                <w:szCs w:val="20"/>
                <w:lang w:val="ro-RO"/>
              </w:rPr>
              <w:t>Autorită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ale administra</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iei publice centrale</w:t>
            </w:r>
          </w:p>
        </w:tc>
        <w:tc>
          <w:tcPr>
            <w:tcW w:w="326" w:type="pct"/>
            <w:tcBorders>
              <w:top w:val="nil"/>
              <w:left w:val="nil"/>
              <w:bottom w:val="single" w:sz="4" w:space="0" w:color="auto"/>
              <w:right w:val="single" w:sz="4" w:space="0" w:color="auto"/>
            </w:tcBorders>
            <w:shd w:val="clear" w:color="auto" w:fill="auto"/>
          </w:tcPr>
          <w:p w14:paraId="25C5DABA" w14:textId="7580599B"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3264E4E4" w14:textId="1F3A1614"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63ADD811" w14:textId="1A371AB2"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1F46EAD4" w14:textId="2C780DEC"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7EAB9B02" w14:textId="78205D6E"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18668D52" w14:textId="110EC135"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3148445A" w14:textId="5DC19F33"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r>
      <w:tr w:rsidR="002F1526" w:rsidRPr="00254311" w14:paraId="16B4CE25"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7939BE13" w14:textId="6CE3756D" w:rsidR="006630BB" w:rsidRPr="00254311" w:rsidRDefault="006630BB" w:rsidP="002F1526">
            <w:pPr>
              <w:spacing w:after="0" w:line="240" w:lineRule="auto"/>
              <w:jc w:val="both"/>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73DEADF" w14:textId="38119EEA" w:rsidR="006630BB" w:rsidRPr="00254311" w:rsidRDefault="006630BB" w:rsidP="002F1526">
            <w:pPr>
              <w:spacing w:after="0" w:line="240" w:lineRule="auto"/>
              <w:jc w:val="both"/>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D682C2D" w14:textId="77777777" w:rsidR="006630BB" w:rsidRPr="00254311" w:rsidRDefault="006630BB" w:rsidP="002F1526">
            <w:pPr>
              <w:spacing w:after="0" w:line="240" w:lineRule="auto"/>
              <w:jc w:val="both"/>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4</w:t>
            </w:r>
          </w:p>
        </w:tc>
        <w:tc>
          <w:tcPr>
            <w:tcW w:w="155" w:type="pct"/>
            <w:tcBorders>
              <w:top w:val="nil"/>
              <w:left w:val="nil"/>
              <w:bottom w:val="single" w:sz="4" w:space="0" w:color="auto"/>
              <w:right w:val="single" w:sz="4" w:space="0" w:color="auto"/>
            </w:tcBorders>
            <w:shd w:val="clear" w:color="auto" w:fill="auto"/>
            <w:vAlign w:val="center"/>
          </w:tcPr>
          <w:p w14:paraId="007398E9" w14:textId="77777777" w:rsidR="006630BB" w:rsidRPr="00254311" w:rsidRDefault="006630BB" w:rsidP="002F1526">
            <w:pPr>
              <w:spacing w:after="0" w:line="240" w:lineRule="auto"/>
              <w:jc w:val="both"/>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6DBDDEF6" w14:textId="77777777" w:rsidR="006630BB" w:rsidRPr="00254311" w:rsidRDefault="006630BB" w:rsidP="002F1526">
            <w:pPr>
              <w:spacing w:after="0" w:line="240" w:lineRule="auto"/>
              <w:jc w:val="both"/>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281F65AD" w14:textId="77777777" w:rsidR="006630BB" w:rsidRPr="00254311" w:rsidRDefault="006630BB" w:rsidP="002F1526">
            <w:pPr>
              <w:spacing w:after="0" w:line="240" w:lineRule="auto"/>
              <w:jc w:val="both"/>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tcPr>
          <w:p w14:paraId="578C68DA" w14:textId="4D9D984A" w:rsidR="006630BB" w:rsidRPr="00254311" w:rsidRDefault="006630BB" w:rsidP="003A1F4A">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color w:val="000000"/>
                <w:sz w:val="20"/>
                <w:szCs w:val="20"/>
                <w:lang w:val="ro-RO"/>
              </w:rPr>
              <w:t>Autorită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ale administra</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iei publice locale</w:t>
            </w:r>
          </w:p>
        </w:tc>
        <w:tc>
          <w:tcPr>
            <w:tcW w:w="326" w:type="pct"/>
            <w:tcBorders>
              <w:top w:val="nil"/>
              <w:left w:val="nil"/>
              <w:bottom w:val="single" w:sz="4" w:space="0" w:color="auto"/>
              <w:right w:val="single" w:sz="4" w:space="0" w:color="auto"/>
            </w:tcBorders>
            <w:shd w:val="clear" w:color="auto" w:fill="auto"/>
          </w:tcPr>
          <w:p w14:paraId="409F4637" w14:textId="57FA7CC7"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39558FB6" w14:textId="126DCB58"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227709E4" w14:textId="4F07E625"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4BC34253" w14:textId="14BAE902"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1CD44378" w14:textId="0CAD46AA"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162D19DA" w14:textId="7E16DA87"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5B459011" w14:textId="68054243"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r>
      <w:tr w:rsidR="002F1526" w:rsidRPr="00254311" w14:paraId="5616802F"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2C96E5C8" w14:textId="0560D41F" w:rsidR="006630BB" w:rsidRPr="00254311" w:rsidRDefault="006630BB" w:rsidP="002F1526">
            <w:pPr>
              <w:spacing w:after="0" w:line="240" w:lineRule="auto"/>
              <w:jc w:val="both"/>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3F9F52F" w14:textId="7DCA34AB" w:rsidR="006630BB" w:rsidRPr="00254311" w:rsidRDefault="006630BB" w:rsidP="002F1526">
            <w:pPr>
              <w:spacing w:after="0" w:line="240" w:lineRule="auto"/>
              <w:jc w:val="both"/>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73FE983" w14:textId="77777777" w:rsidR="006630BB" w:rsidRPr="00254311" w:rsidRDefault="006630BB" w:rsidP="002F1526">
            <w:pPr>
              <w:spacing w:after="0" w:line="240" w:lineRule="auto"/>
              <w:jc w:val="both"/>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5</w:t>
            </w:r>
          </w:p>
        </w:tc>
        <w:tc>
          <w:tcPr>
            <w:tcW w:w="155" w:type="pct"/>
            <w:tcBorders>
              <w:top w:val="nil"/>
              <w:left w:val="nil"/>
              <w:bottom w:val="single" w:sz="4" w:space="0" w:color="auto"/>
              <w:right w:val="single" w:sz="4" w:space="0" w:color="auto"/>
            </w:tcBorders>
            <w:shd w:val="clear" w:color="auto" w:fill="auto"/>
            <w:vAlign w:val="center"/>
          </w:tcPr>
          <w:p w14:paraId="09EE0D7A" w14:textId="77777777" w:rsidR="006630BB" w:rsidRPr="00254311" w:rsidRDefault="006630BB" w:rsidP="002F1526">
            <w:pPr>
              <w:spacing w:after="0" w:line="240" w:lineRule="auto"/>
              <w:jc w:val="both"/>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0C87AE5B" w14:textId="77777777" w:rsidR="006630BB" w:rsidRPr="00254311" w:rsidRDefault="006630BB" w:rsidP="002F1526">
            <w:pPr>
              <w:spacing w:after="0" w:line="240" w:lineRule="auto"/>
              <w:jc w:val="both"/>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4C3892E7" w14:textId="77777777" w:rsidR="006630BB" w:rsidRPr="00254311" w:rsidRDefault="006630BB" w:rsidP="002F1526">
            <w:pPr>
              <w:spacing w:after="0" w:line="240" w:lineRule="auto"/>
              <w:jc w:val="both"/>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tcPr>
          <w:p w14:paraId="31688A73" w14:textId="30A60771" w:rsidR="006630BB" w:rsidRPr="00254311" w:rsidRDefault="006630BB" w:rsidP="003A1F4A">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color w:val="000000"/>
                <w:sz w:val="20"/>
                <w:szCs w:val="20"/>
                <w:lang w:val="ro-RO"/>
              </w:rPr>
              <w:t>Societă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comerciale nefinanciare cu capital majoritar public</w:t>
            </w:r>
          </w:p>
        </w:tc>
        <w:tc>
          <w:tcPr>
            <w:tcW w:w="326" w:type="pct"/>
            <w:tcBorders>
              <w:top w:val="nil"/>
              <w:left w:val="nil"/>
              <w:bottom w:val="single" w:sz="4" w:space="0" w:color="auto"/>
              <w:right w:val="single" w:sz="4" w:space="0" w:color="auto"/>
            </w:tcBorders>
            <w:shd w:val="clear" w:color="auto" w:fill="auto"/>
          </w:tcPr>
          <w:p w14:paraId="12943226" w14:textId="3F91C6AB"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5A54A383" w14:textId="191EACCA"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7C11ABE8" w14:textId="7D1509B8"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4CFCE2E2" w14:textId="6189B622"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1C98DED5" w14:textId="6E7CAB6A"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2FA945FB" w14:textId="4DCA69CC"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0BEE754B" w14:textId="2CCC0345"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r>
      <w:tr w:rsidR="002F1526" w:rsidRPr="00254311" w14:paraId="55087DFE"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0F1F9F1A" w14:textId="65610CB5" w:rsidR="006630BB" w:rsidRPr="00254311" w:rsidRDefault="006630BB" w:rsidP="002F1526">
            <w:pPr>
              <w:spacing w:after="0" w:line="240" w:lineRule="auto"/>
              <w:jc w:val="both"/>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B275D6B" w14:textId="0DF97F74" w:rsidR="006630BB" w:rsidRPr="00254311" w:rsidRDefault="006630BB" w:rsidP="002F1526">
            <w:pPr>
              <w:spacing w:after="0" w:line="240" w:lineRule="auto"/>
              <w:jc w:val="both"/>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037BBD2" w14:textId="77777777" w:rsidR="006630BB" w:rsidRPr="00254311" w:rsidRDefault="006630BB" w:rsidP="002F1526">
            <w:pPr>
              <w:spacing w:after="0" w:line="240" w:lineRule="auto"/>
              <w:jc w:val="both"/>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6</w:t>
            </w:r>
          </w:p>
        </w:tc>
        <w:tc>
          <w:tcPr>
            <w:tcW w:w="155" w:type="pct"/>
            <w:tcBorders>
              <w:top w:val="nil"/>
              <w:left w:val="nil"/>
              <w:bottom w:val="single" w:sz="4" w:space="0" w:color="auto"/>
              <w:right w:val="single" w:sz="4" w:space="0" w:color="auto"/>
            </w:tcBorders>
            <w:shd w:val="clear" w:color="auto" w:fill="auto"/>
            <w:vAlign w:val="center"/>
          </w:tcPr>
          <w:p w14:paraId="352D3AFC" w14:textId="77777777" w:rsidR="006630BB" w:rsidRPr="00254311" w:rsidRDefault="006630BB" w:rsidP="002F1526">
            <w:pPr>
              <w:spacing w:after="0" w:line="240" w:lineRule="auto"/>
              <w:jc w:val="both"/>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233CAB44" w14:textId="77777777" w:rsidR="006630BB" w:rsidRPr="00254311" w:rsidRDefault="006630BB" w:rsidP="002F1526">
            <w:pPr>
              <w:spacing w:after="0" w:line="240" w:lineRule="auto"/>
              <w:jc w:val="both"/>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698321BF" w14:textId="77777777" w:rsidR="006630BB" w:rsidRPr="00254311" w:rsidRDefault="006630BB" w:rsidP="002F1526">
            <w:pPr>
              <w:spacing w:after="0" w:line="240" w:lineRule="auto"/>
              <w:jc w:val="both"/>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tcPr>
          <w:p w14:paraId="66B2989E" w14:textId="5F9BBEF9" w:rsidR="006630BB" w:rsidRPr="00254311" w:rsidRDefault="006630BB" w:rsidP="003A1F4A">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color w:val="000000"/>
                <w:sz w:val="20"/>
                <w:szCs w:val="20"/>
                <w:lang w:val="ro-RO"/>
              </w:rPr>
              <w:t>Societă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comerciale nefinanciare cu capital majoritar privat</w:t>
            </w:r>
          </w:p>
        </w:tc>
        <w:tc>
          <w:tcPr>
            <w:tcW w:w="326" w:type="pct"/>
            <w:tcBorders>
              <w:top w:val="nil"/>
              <w:left w:val="nil"/>
              <w:bottom w:val="single" w:sz="4" w:space="0" w:color="auto"/>
              <w:right w:val="single" w:sz="4" w:space="0" w:color="auto"/>
            </w:tcBorders>
            <w:shd w:val="clear" w:color="auto" w:fill="auto"/>
          </w:tcPr>
          <w:p w14:paraId="6C95C561" w14:textId="567F68EF"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48C20E3A" w14:textId="48D76F3D"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57A8A7CD" w14:textId="2B22CC22"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7C3A506A" w14:textId="7B1D3055"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642BF6C1" w14:textId="3FC90289"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05A63AE2" w14:textId="6949A195"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552DB1BD" w14:textId="29A63C5E"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r>
      <w:tr w:rsidR="002F1526" w:rsidRPr="00254311" w14:paraId="24B7BF32"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32E9FEA0" w14:textId="205638B6" w:rsidR="006630BB" w:rsidRPr="00254311" w:rsidRDefault="006630BB" w:rsidP="002F1526">
            <w:pPr>
              <w:spacing w:after="0" w:line="240" w:lineRule="auto"/>
              <w:jc w:val="both"/>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5DA0A61" w14:textId="5B2ADC4C" w:rsidR="006630BB" w:rsidRPr="00254311" w:rsidRDefault="006630BB" w:rsidP="002F1526">
            <w:pPr>
              <w:spacing w:after="0" w:line="240" w:lineRule="auto"/>
              <w:jc w:val="both"/>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8CD054E" w14:textId="77777777" w:rsidR="006630BB" w:rsidRPr="00254311" w:rsidRDefault="006630BB" w:rsidP="002F1526">
            <w:pPr>
              <w:spacing w:after="0" w:line="240" w:lineRule="auto"/>
              <w:jc w:val="both"/>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7</w:t>
            </w:r>
          </w:p>
        </w:tc>
        <w:tc>
          <w:tcPr>
            <w:tcW w:w="155" w:type="pct"/>
            <w:tcBorders>
              <w:top w:val="nil"/>
              <w:left w:val="nil"/>
              <w:bottom w:val="single" w:sz="4" w:space="0" w:color="auto"/>
              <w:right w:val="single" w:sz="4" w:space="0" w:color="auto"/>
            </w:tcBorders>
            <w:shd w:val="clear" w:color="auto" w:fill="auto"/>
            <w:vAlign w:val="center"/>
          </w:tcPr>
          <w:p w14:paraId="5C51418C" w14:textId="77777777" w:rsidR="006630BB" w:rsidRPr="00254311" w:rsidRDefault="006630BB" w:rsidP="002F1526">
            <w:pPr>
              <w:spacing w:after="0" w:line="240" w:lineRule="auto"/>
              <w:jc w:val="both"/>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344C8B40" w14:textId="77777777" w:rsidR="006630BB" w:rsidRPr="00254311" w:rsidRDefault="006630BB" w:rsidP="002F1526">
            <w:pPr>
              <w:spacing w:after="0" w:line="240" w:lineRule="auto"/>
              <w:jc w:val="both"/>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7786E599" w14:textId="77777777" w:rsidR="006630BB" w:rsidRPr="00254311" w:rsidRDefault="006630BB" w:rsidP="002F1526">
            <w:pPr>
              <w:spacing w:after="0" w:line="240" w:lineRule="auto"/>
              <w:jc w:val="both"/>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tcPr>
          <w:p w14:paraId="0D230623" w14:textId="77777777" w:rsidR="006630BB" w:rsidRPr="00254311" w:rsidRDefault="006630BB" w:rsidP="006630BB">
            <w:pPr>
              <w:spacing w:after="0" w:line="240" w:lineRule="auto"/>
              <w:jc w:val="both"/>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color w:val="000000"/>
                <w:sz w:val="20"/>
                <w:szCs w:val="20"/>
                <w:lang w:val="ro-RO"/>
              </w:rPr>
              <w:t>Alte sectoare rezidente</w:t>
            </w:r>
          </w:p>
        </w:tc>
        <w:tc>
          <w:tcPr>
            <w:tcW w:w="326" w:type="pct"/>
            <w:tcBorders>
              <w:top w:val="nil"/>
              <w:left w:val="nil"/>
              <w:bottom w:val="single" w:sz="4" w:space="0" w:color="auto"/>
              <w:right w:val="single" w:sz="4" w:space="0" w:color="auto"/>
            </w:tcBorders>
            <w:shd w:val="clear" w:color="auto" w:fill="auto"/>
          </w:tcPr>
          <w:p w14:paraId="13AF2164" w14:textId="70E9785B"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40A0C767" w14:textId="0BD3574C"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730E9E98" w14:textId="70FE0A97"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12E727CE" w14:textId="29D421FE"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48EEC39B" w14:textId="1D731385"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0AD2ECE0" w14:textId="48C8AF3D"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58D5FF80" w14:textId="6966B4DE"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r>
      <w:tr w:rsidR="002F1526" w:rsidRPr="00254311" w14:paraId="6F9371F1"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6955BA31" w14:textId="3F888DC3" w:rsidR="006630BB" w:rsidRPr="00254311" w:rsidRDefault="006630BB" w:rsidP="002F1526">
            <w:pPr>
              <w:spacing w:after="0" w:line="240" w:lineRule="auto"/>
              <w:jc w:val="both"/>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8D4DF97" w14:textId="6D5FA0A8" w:rsidR="006630BB" w:rsidRPr="00254311" w:rsidRDefault="006630BB" w:rsidP="002F1526">
            <w:pPr>
              <w:spacing w:after="0" w:line="240" w:lineRule="auto"/>
              <w:jc w:val="both"/>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9926C03" w14:textId="77777777" w:rsidR="006630BB" w:rsidRPr="00254311" w:rsidRDefault="006630BB" w:rsidP="002F1526">
            <w:pPr>
              <w:spacing w:after="0" w:line="240" w:lineRule="auto"/>
              <w:jc w:val="both"/>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8</w:t>
            </w:r>
          </w:p>
        </w:tc>
        <w:tc>
          <w:tcPr>
            <w:tcW w:w="155" w:type="pct"/>
            <w:tcBorders>
              <w:top w:val="nil"/>
              <w:left w:val="nil"/>
              <w:bottom w:val="single" w:sz="4" w:space="0" w:color="auto"/>
              <w:right w:val="single" w:sz="4" w:space="0" w:color="auto"/>
            </w:tcBorders>
            <w:shd w:val="clear" w:color="auto" w:fill="auto"/>
            <w:vAlign w:val="center"/>
          </w:tcPr>
          <w:p w14:paraId="414685DB" w14:textId="77777777" w:rsidR="006630BB" w:rsidRPr="00254311" w:rsidRDefault="006630BB" w:rsidP="002F1526">
            <w:pPr>
              <w:spacing w:after="0" w:line="240" w:lineRule="auto"/>
              <w:jc w:val="both"/>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498A096F" w14:textId="77777777" w:rsidR="006630BB" w:rsidRPr="00254311" w:rsidRDefault="006630BB" w:rsidP="002F1526">
            <w:pPr>
              <w:spacing w:after="0" w:line="240" w:lineRule="auto"/>
              <w:jc w:val="both"/>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4F98D039" w14:textId="77777777" w:rsidR="006630BB" w:rsidRPr="00254311" w:rsidRDefault="006630BB" w:rsidP="002F1526">
            <w:pPr>
              <w:spacing w:after="0" w:line="240" w:lineRule="auto"/>
              <w:jc w:val="both"/>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tcPr>
          <w:p w14:paraId="3478FFF0" w14:textId="3E6ED605" w:rsidR="006630BB" w:rsidRPr="00254311" w:rsidRDefault="006630BB" w:rsidP="006630BB">
            <w:pPr>
              <w:spacing w:after="0" w:line="240" w:lineRule="auto"/>
              <w:jc w:val="both"/>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color w:val="000000"/>
                <w:sz w:val="20"/>
                <w:szCs w:val="20"/>
                <w:lang w:val="ro-RO"/>
              </w:rPr>
              <w:t>Nereziden</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w:t>
            </w:r>
          </w:p>
        </w:tc>
        <w:tc>
          <w:tcPr>
            <w:tcW w:w="326" w:type="pct"/>
            <w:tcBorders>
              <w:top w:val="nil"/>
              <w:left w:val="nil"/>
              <w:bottom w:val="single" w:sz="4" w:space="0" w:color="auto"/>
              <w:right w:val="single" w:sz="4" w:space="0" w:color="auto"/>
            </w:tcBorders>
            <w:shd w:val="clear" w:color="auto" w:fill="auto"/>
          </w:tcPr>
          <w:p w14:paraId="20FF5CE0" w14:textId="47BB2B9A"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7F9ACA2C" w14:textId="45C8B3CF"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704B0127" w14:textId="5CE945AE"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08782916" w14:textId="4A28E384"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04CCE479" w14:textId="62C08F4F"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4365A144" w14:textId="55F79665"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c>
          <w:tcPr>
            <w:tcW w:w="326" w:type="pct"/>
            <w:tcBorders>
              <w:top w:val="nil"/>
              <w:left w:val="nil"/>
              <w:bottom w:val="single" w:sz="4" w:space="0" w:color="auto"/>
              <w:right w:val="single" w:sz="4" w:space="0" w:color="auto"/>
            </w:tcBorders>
          </w:tcPr>
          <w:p w14:paraId="2CE88718" w14:textId="243596DF" w:rsidR="006630BB" w:rsidRPr="00254311" w:rsidRDefault="006630BB" w:rsidP="006630BB">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x</w:t>
            </w:r>
          </w:p>
        </w:tc>
      </w:tr>
      <w:tr w:rsidR="002F1526" w:rsidRPr="00254311" w14:paraId="1FBB87B6"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29891B31" w14:textId="1F878B92"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0BE4E8BE"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4</w:t>
            </w:r>
          </w:p>
        </w:tc>
        <w:tc>
          <w:tcPr>
            <w:tcW w:w="155" w:type="pct"/>
            <w:tcBorders>
              <w:top w:val="nil"/>
              <w:left w:val="nil"/>
              <w:bottom w:val="single" w:sz="4" w:space="0" w:color="auto"/>
              <w:right w:val="single" w:sz="4" w:space="0" w:color="auto"/>
            </w:tcBorders>
            <w:shd w:val="clear" w:color="auto" w:fill="auto"/>
            <w:vAlign w:val="center"/>
            <w:hideMark/>
          </w:tcPr>
          <w:p w14:paraId="67C16E81"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02B92E86"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153A6E20"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7D9F71E1"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68E0B4AE" w14:textId="77777777" w:rsidR="00512BBF" w:rsidRPr="00254311" w:rsidRDefault="00512BBF" w:rsidP="00512BBF">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ALTE DATORII</w:t>
            </w:r>
          </w:p>
        </w:tc>
        <w:tc>
          <w:tcPr>
            <w:tcW w:w="326" w:type="pct"/>
            <w:tcBorders>
              <w:top w:val="nil"/>
              <w:left w:val="nil"/>
              <w:bottom w:val="single" w:sz="4" w:space="0" w:color="auto"/>
              <w:right w:val="single" w:sz="4" w:space="0" w:color="auto"/>
            </w:tcBorders>
            <w:shd w:val="clear" w:color="auto" w:fill="auto"/>
            <w:vAlign w:val="center"/>
            <w:hideMark/>
          </w:tcPr>
          <w:p w14:paraId="0F805F7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4ADA189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BED341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5F41FC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1743C2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334B81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886A02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26ED5D98"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78520EC8" w14:textId="2E023216"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F0DFB4C" w14:textId="0DB6838C"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566EA17F"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6D366DF5"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5C2554A0"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1F2C6B73"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0622CEC8" w14:textId="719B48EE"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CREDITE COMERCIALE </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I PLĂ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ÎN AVANS</w:t>
            </w:r>
          </w:p>
        </w:tc>
        <w:tc>
          <w:tcPr>
            <w:tcW w:w="326" w:type="pct"/>
            <w:tcBorders>
              <w:top w:val="nil"/>
              <w:left w:val="nil"/>
              <w:bottom w:val="single" w:sz="4" w:space="0" w:color="auto"/>
              <w:right w:val="single" w:sz="4" w:space="0" w:color="auto"/>
            </w:tcBorders>
            <w:shd w:val="clear" w:color="auto" w:fill="auto"/>
            <w:vAlign w:val="center"/>
            <w:hideMark/>
          </w:tcPr>
          <w:p w14:paraId="0063846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04DA602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8A73C4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2C0CAB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92DD4C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E47B6C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03B886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767CC01A"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7B2C5932" w14:textId="25484BDD"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F66D038" w14:textId="2DE14F60"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64ED453" w14:textId="476E0BE3"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29346838"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5A8EEDAE"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38411509"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33D0D888" w14:textId="789C8502"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Bănci </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 xml:space="preserve">i alte </w:t>
            </w:r>
            <w:r w:rsidR="001B445B" w:rsidRPr="00254311">
              <w:rPr>
                <w:rFonts w:ascii="Times New Roman" w:eastAsia="Times New Roman" w:hAnsi="Times New Roman" w:cs="Times New Roman"/>
                <w:color w:val="000000"/>
                <w:sz w:val="20"/>
                <w:szCs w:val="20"/>
                <w:lang w:val="ro-RO"/>
              </w:rPr>
              <w:t>entită</w:t>
            </w:r>
            <w:r w:rsidR="00F72F6E" w:rsidRPr="00254311">
              <w:rPr>
                <w:rFonts w:ascii="Times New Roman" w:eastAsia="Times New Roman" w:hAnsi="Times New Roman" w:cs="Times New Roman"/>
                <w:color w:val="000000"/>
                <w:sz w:val="20"/>
                <w:szCs w:val="20"/>
                <w:lang w:val="ro-RO"/>
              </w:rPr>
              <w:t>ț</w:t>
            </w:r>
            <w:r w:rsidR="001B445B" w:rsidRPr="00254311">
              <w:rPr>
                <w:rFonts w:ascii="Times New Roman" w:eastAsia="Times New Roman" w:hAnsi="Times New Roman" w:cs="Times New Roman"/>
                <w:color w:val="000000"/>
                <w:sz w:val="20"/>
                <w:szCs w:val="20"/>
                <w:lang w:val="ro-RO"/>
              </w:rPr>
              <w:t xml:space="preserve">i </w:t>
            </w:r>
            <w:r w:rsidRPr="00254311">
              <w:rPr>
                <w:rFonts w:ascii="Times New Roman" w:eastAsia="Times New Roman" w:hAnsi="Times New Roman" w:cs="Times New Roman"/>
                <w:color w:val="000000"/>
                <w:sz w:val="20"/>
                <w:szCs w:val="20"/>
                <w:lang w:val="ro-RO"/>
              </w:rPr>
              <w:t>financiare</w:t>
            </w:r>
          </w:p>
        </w:tc>
        <w:tc>
          <w:tcPr>
            <w:tcW w:w="326" w:type="pct"/>
            <w:tcBorders>
              <w:top w:val="nil"/>
              <w:left w:val="nil"/>
              <w:bottom w:val="single" w:sz="4" w:space="0" w:color="auto"/>
              <w:right w:val="single" w:sz="4" w:space="0" w:color="auto"/>
            </w:tcBorders>
            <w:shd w:val="clear" w:color="auto" w:fill="auto"/>
            <w:vAlign w:val="center"/>
            <w:hideMark/>
          </w:tcPr>
          <w:p w14:paraId="6E0FA03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68822A6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4A1BC1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BBA605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80E4E6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7E2C81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223122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6B61507E"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2AE2A666" w14:textId="619316E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41661C2" w14:textId="37AEF496"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9B12CFC" w14:textId="63CAE385"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1D17B3C3"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hideMark/>
          </w:tcPr>
          <w:p w14:paraId="31580F31"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1A4B8BFE"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5F4643C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Mediul financiar nebancar</w:t>
            </w:r>
          </w:p>
        </w:tc>
        <w:tc>
          <w:tcPr>
            <w:tcW w:w="326" w:type="pct"/>
            <w:tcBorders>
              <w:top w:val="nil"/>
              <w:left w:val="nil"/>
              <w:bottom w:val="single" w:sz="4" w:space="0" w:color="auto"/>
              <w:right w:val="single" w:sz="4" w:space="0" w:color="auto"/>
            </w:tcBorders>
            <w:shd w:val="clear" w:color="auto" w:fill="auto"/>
            <w:vAlign w:val="center"/>
            <w:hideMark/>
          </w:tcPr>
          <w:p w14:paraId="25A3CF9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1860801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91EEC3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257D49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E84697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8CE0F2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4285C1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0DE076A0"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0F59DAD4" w14:textId="62E28FE8"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52C9D9C" w14:textId="4DE9E8BF"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BA70BB1" w14:textId="79876045"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72784A9B"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3</w:t>
            </w:r>
          </w:p>
        </w:tc>
        <w:tc>
          <w:tcPr>
            <w:tcW w:w="155" w:type="pct"/>
            <w:tcBorders>
              <w:top w:val="nil"/>
              <w:left w:val="nil"/>
              <w:bottom w:val="single" w:sz="4" w:space="0" w:color="auto"/>
              <w:right w:val="single" w:sz="4" w:space="0" w:color="auto"/>
            </w:tcBorders>
            <w:shd w:val="clear" w:color="auto" w:fill="auto"/>
            <w:vAlign w:val="center"/>
            <w:hideMark/>
          </w:tcPr>
          <w:p w14:paraId="0BD31D30"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3D137E19"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2FD95FBF" w14:textId="00DDB676" w:rsidR="00512BBF" w:rsidRPr="00254311" w:rsidRDefault="00D02FEA"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Autorită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ale</w:t>
            </w:r>
            <w:r w:rsidR="00512BBF" w:rsidRPr="00254311">
              <w:rPr>
                <w:rFonts w:ascii="Times New Roman" w:eastAsia="Times New Roman" w:hAnsi="Times New Roman" w:cs="Times New Roman"/>
                <w:color w:val="000000"/>
                <w:sz w:val="20"/>
                <w:szCs w:val="20"/>
                <w:lang w:val="ro-RO"/>
              </w:rPr>
              <w:t xml:space="preserve"> administra</w:t>
            </w:r>
            <w:r w:rsidR="00F72F6E" w:rsidRPr="00254311">
              <w:rPr>
                <w:rFonts w:ascii="Times New Roman" w:eastAsia="Times New Roman" w:hAnsi="Times New Roman" w:cs="Times New Roman"/>
                <w:color w:val="000000"/>
                <w:sz w:val="20"/>
                <w:szCs w:val="20"/>
                <w:lang w:val="ro-RO"/>
              </w:rPr>
              <w:t>ț</w:t>
            </w:r>
            <w:r w:rsidR="00512BBF" w:rsidRPr="00254311">
              <w:rPr>
                <w:rFonts w:ascii="Times New Roman" w:eastAsia="Times New Roman" w:hAnsi="Times New Roman" w:cs="Times New Roman"/>
                <w:color w:val="000000"/>
                <w:sz w:val="20"/>
                <w:szCs w:val="20"/>
                <w:lang w:val="ro-RO"/>
              </w:rPr>
              <w:t>iei publice centrale</w:t>
            </w:r>
          </w:p>
        </w:tc>
        <w:tc>
          <w:tcPr>
            <w:tcW w:w="326" w:type="pct"/>
            <w:tcBorders>
              <w:top w:val="nil"/>
              <w:left w:val="nil"/>
              <w:bottom w:val="single" w:sz="4" w:space="0" w:color="auto"/>
              <w:right w:val="single" w:sz="4" w:space="0" w:color="auto"/>
            </w:tcBorders>
            <w:shd w:val="clear" w:color="auto" w:fill="auto"/>
            <w:vAlign w:val="center"/>
            <w:hideMark/>
          </w:tcPr>
          <w:p w14:paraId="413AF3F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0DAEDCF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85FE87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265026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81B057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FAD4EF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6BC38E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40756C61"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77339723" w14:textId="28B79804"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13A10B4" w14:textId="2192C174"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B9F8DF2" w14:textId="59853A0A"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331584D6"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4</w:t>
            </w:r>
          </w:p>
        </w:tc>
        <w:tc>
          <w:tcPr>
            <w:tcW w:w="155" w:type="pct"/>
            <w:tcBorders>
              <w:top w:val="nil"/>
              <w:left w:val="nil"/>
              <w:bottom w:val="single" w:sz="4" w:space="0" w:color="auto"/>
              <w:right w:val="single" w:sz="4" w:space="0" w:color="auto"/>
            </w:tcBorders>
            <w:shd w:val="clear" w:color="auto" w:fill="auto"/>
            <w:vAlign w:val="center"/>
            <w:hideMark/>
          </w:tcPr>
          <w:p w14:paraId="5B95CC66"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1CCF49E9"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575335DA" w14:textId="7DFA3A23" w:rsidR="00512BBF" w:rsidRPr="00254311" w:rsidRDefault="00D02FEA"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Autorită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ale</w:t>
            </w:r>
            <w:r w:rsidR="00512BBF" w:rsidRPr="00254311">
              <w:rPr>
                <w:rFonts w:ascii="Times New Roman" w:eastAsia="Times New Roman" w:hAnsi="Times New Roman" w:cs="Times New Roman"/>
                <w:color w:val="000000"/>
                <w:sz w:val="20"/>
                <w:szCs w:val="20"/>
                <w:lang w:val="ro-RO"/>
              </w:rPr>
              <w:t xml:space="preserve"> administra</w:t>
            </w:r>
            <w:r w:rsidR="00F72F6E" w:rsidRPr="00254311">
              <w:rPr>
                <w:rFonts w:ascii="Times New Roman" w:eastAsia="Times New Roman" w:hAnsi="Times New Roman" w:cs="Times New Roman"/>
                <w:color w:val="000000"/>
                <w:sz w:val="20"/>
                <w:szCs w:val="20"/>
                <w:lang w:val="ro-RO"/>
              </w:rPr>
              <w:t>ț</w:t>
            </w:r>
            <w:r w:rsidR="00512BBF" w:rsidRPr="00254311">
              <w:rPr>
                <w:rFonts w:ascii="Times New Roman" w:eastAsia="Times New Roman" w:hAnsi="Times New Roman" w:cs="Times New Roman"/>
                <w:color w:val="000000"/>
                <w:sz w:val="20"/>
                <w:szCs w:val="20"/>
                <w:lang w:val="ro-RO"/>
              </w:rPr>
              <w:t>iei publice locale</w:t>
            </w:r>
          </w:p>
        </w:tc>
        <w:tc>
          <w:tcPr>
            <w:tcW w:w="326" w:type="pct"/>
            <w:tcBorders>
              <w:top w:val="nil"/>
              <w:left w:val="nil"/>
              <w:bottom w:val="single" w:sz="4" w:space="0" w:color="auto"/>
              <w:right w:val="single" w:sz="4" w:space="0" w:color="auto"/>
            </w:tcBorders>
            <w:shd w:val="clear" w:color="auto" w:fill="auto"/>
            <w:vAlign w:val="center"/>
            <w:hideMark/>
          </w:tcPr>
          <w:p w14:paraId="2E45CD9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46ED6BE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D5075E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2C7C64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50D935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4D94CE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F677EB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581DC082"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73CB91BD" w14:textId="264F980A"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3A2EAF5" w14:textId="16143F5B"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C1C9709" w14:textId="67107EF3"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FDB32E5"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5</w:t>
            </w:r>
          </w:p>
        </w:tc>
        <w:tc>
          <w:tcPr>
            <w:tcW w:w="155" w:type="pct"/>
            <w:tcBorders>
              <w:top w:val="nil"/>
              <w:left w:val="nil"/>
              <w:bottom w:val="single" w:sz="4" w:space="0" w:color="auto"/>
              <w:right w:val="single" w:sz="4" w:space="0" w:color="auto"/>
            </w:tcBorders>
            <w:shd w:val="clear" w:color="auto" w:fill="auto"/>
            <w:vAlign w:val="center"/>
          </w:tcPr>
          <w:p w14:paraId="473C7A7F"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tcPr>
          <w:p w14:paraId="763424FD"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tcPr>
          <w:p w14:paraId="497BE95B" w14:textId="11DB1E4B"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Societă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comerciale nefinanciare  cu capital majoritar public</w:t>
            </w:r>
          </w:p>
        </w:tc>
        <w:tc>
          <w:tcPr>
            <w:tcW w:w="326" w:type="pct"/>
            <w:tcBorders>
              <w:top w:val="nil"/>
              <w:left w:val="nil"/>
              <w:bottom w:val="single" w:sz="4" w:space="0" w:color="auto"/>
              <w:right w:val="single" w:sz="4" w:space="0" w:color="auto"/>
            </w:tcBorders>
            <w:shd w:val="clear" w:color="auto" w:fill="auto"/>
            <w:vAlign w:val="center"/>
          </w:tcPr>
          <w:p w14:paraId="31B4342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942A6A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D00E5C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67C069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F14CB8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BD0041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63A5D6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69A68879"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086F2CBF" w14:textId="56886F2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C1455FB" w14:textId="21CF5316"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33359AC" w14:textId="7EE33100"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0403ED03"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6</w:t>
            </w:r>
          </w:p>
        </w:tc>
        <w:tc>
          <w:tcPr>
            <w:tcW w:w="155" w:type="pct"/>
            <w:tcBorders>
              <w:top w:val="nil"/>
              <w:left w:val="nil"/>
              <w:bottom w:val="single" w:sz="4" w:space="0" w:color="auto"/>
              <w:right w:val="single" w:sz="4" w:space="0" w:color="auto"/>
            </w:tcBorders>
            <w:shd w:val="clear" w:color="auto" w:fill="auto"/>
            <w:vAlign w:val="center"/>
            <w:hideMark/>
          </w:tcPr>
          <w:p w14:paraId="25A8312E"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4073882E"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2B3C17B7" w14:textId="2F5A49F9"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Societă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comerciale nefinanciare  cu capital majoritar privat</w:t>
            </w:r>
          </w:p>
        </w:tc>
        <w:tc>
          <w:tcPr>
            <w:tcW w:w="326" w:type="pct"/>
            <w:tcBorders>
              <w:top w:val="nil"/>
              <w:left w:val="nil"/>
              <w:bottom w:val="single" w:sz="4" w:space="0" w:color="auto"/>
              <w:right w:val="single" w:sz="4" w:space="0" w:color="auto"/>
            </w:tcBorders>
            <w:shd w:val="clear" w:color="auto" w:fill="auto"/>
            <w:vAlign w:val="center"/>
            <w:hideMark/>
          </w:tcPr>
          <w:p w14:paraId="3B669A8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6A42043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1A91C3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FABEFC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219721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539C8E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4DCE76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797FAC13"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34CE884A" w14:textId="4B1D1BDC"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24F3BCC" w14:textId="29B34258"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4B5F4CC" w14:textId="6CDBCF73"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337D2155"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7</w:t>
            </w:r>
          </w:p>
        </w:tc>
        <w:tc>
          <w:tcPr>
            <w:tcW w:w="155" w:type="pct"/>
            <w:tcBorders>
              <w:top w:val="nil"/>
              <w:left w:val="nil"/>
              <w:bottom w:val="single" w:sz="4" w:space="0" w:color="auto"/>
              <w:right w:val="single" w:sz="4" w:space="0" w:color="auto"/>
            </w:tcBorders>
            <w:shd w:val="clear" w:color="auto" w:fill="auto"/>
            <w:vAlign w:val="center"/>
            <w:hideMark/>
          </w:tcPr>
          <w:p w14:paraId="627490F2"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2CE9704D"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1286126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Alte sectoare rezidente</w:t>
            </w:r>
          </w:p>
        </w:tc>
        <w:tc>
          <w:tcPr>
            <w:tcW w:w="326" w:type="pct"/>
            <w:tcBorders>
              <w:top w:val="nil"/>
              <w:left w:val="nil"/>
              <w:bottom w:val="single" w:sz="4" w:space="0" w:color="auto"/>
              <w:right w:val="single" w:sz="4" w:space="0" w:color="auto"/>
            </w:tcBorders>
            <w:shd w:val="clear" w:color="auto" w:fill="auto"/>
            <w:vAlign w:val="center"/>
            <w:hideMark/>
          </w:tcPr>
          <w:p w14:paraId="3C7C46B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06B0CF4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80C2AC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5D32F8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1D2155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389B49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4E327E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6F418798"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31F95435" w14:textId="36C2A7F4"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520401B" w14:textId="5D04EB28"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1483743" w14:textId="47B251C2"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4A7CA496"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8</w:t>
            </w:r>
          </w:p>
        </w:tc>
        <w:tc>
          <w:tcPr>
            <w:tcW w:w="155" w:type="pct"/>
            <w:tcBorders>
              <w:top w:val="nil"/>
              <w:left w:val="nil"/>
              <w:bottom w:val="single" w:sz="4" w:space="0" w:color="auto"/>
              <w:right w:val="single" w:sz="4" w:space="0" w:color="auto"/>
            </w:tcBorders>
            <w:shd w:val="clear" w:color="auto" w:fill="auto"/>
            <w:vAlign w:val="center"/>
            <w:hideMark/>
          </w:tcPr>
          <w:p w14:paraId="2AC2DE85"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10DF52F6"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627E5526" w14:textId="3764D5AD"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Nereziden</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w:t>
            </w:r>
          </w:p>
        </w:tc>
        <w:tc>
          <w:tcPr>
            <w:tcW w:w="326" w:type="pct"/>
            <w:tcBorders>
              <w:top w:val="nil"/>
              <w:left w:val="nil"/>
              <w:bottom w:val="single" w:sz="4" w:space="0" w:color="auto"/>
              <w:right w:val="single" w:sz="4" w:space="0" w:color="auto"/>
            </w:tcBorders>
            <w:shd w:val="clear" w:color="auto" w:fill="auto"/>
            <w:vAlign w:val="center"/>
            <w:hideMark/>
          </w:tcPr>
          <w:p w14:paraId="23956BF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365BE8C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EFDF26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F4970F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F80D22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C0B3B8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5F83CC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3641FE3C"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3FFBCD7A" w14:textId="64B21E18"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A069384" w14:textId="20BE386C"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295612C2"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hideMark/>
          </w:tcPr>
          <w:p w14:paraId="661A7437"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1FE956B9"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55B0AA88"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758B0D8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ALTE DATORII, ALTELE</w:t>
            </w:r>
          </w:p>
        </w:tc>
        <w:tc>
          <w:tcPr>
            <w:tcW w:w="326" w:type="pct"/>
            <w:tcBorders>
              <w:top w:val="nil"/>
              <w:left w:val="nil"/>
              <w:bottom w:val="single" w:sz="4" w:space="0" w:color="auto"/>
              <w:right w:val="single" w:sz="4" w:space="0" w:color="auto"/>
            </w:tcBorders>
            <w:shd w:val="clear" w:color="auto" w:fill="auto"/>
            <w:vAlign w:val="center"/>
            <w:hideMark/>
          </w:tcPr>
          <w:p w14:paraId="7291EF7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639DA8B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25D41C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EB140F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1161D1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867FC7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84E132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55C8D48F"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CC324AE" w14:textId="2039727C"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562FBBC" w14:textId="3C874760"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41600A94" w14:textId="1EF7575F"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1C829AD9"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597B2A75"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518AA1C"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7E42EBA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Provizioane pentru pierderi</w:t>
            </w:r>
          </w:p>
        </w:tc>
        <w:tc>
          <w:tcPr>
            <w:tcW w:w="326" w:type="pct"/>
            <w:tcBorders>
              <w:top w:val="nil"/>
              <w:left w:val="nil"/>
              <w:bottom w:val="single" w:sz="4" w:space="0" w:color="auto"/>
              <w:right w:val="single" w:sz="4" w:space="0" w:color="auto"/>
            </w:tcBorders>
            <w:shd w:val="clear" w:color="auto" w:fill="auto"/>
            <w:vAlign w:val="center"/>
            <w:hideMark/>
          </w:tcPr>
          <w:p w14:paraId="6858678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2289511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8F869B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CFBAE0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E51012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4A5827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C8A040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0CBA29EB"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48F5A54" w14:textId="56E9CAE0"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A88FCF7" w14:textId="2CC9F3EF"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45D6F43" w14:textId="4842B950"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F824DE2" w14:textId="11DF8D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64F2AA32"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4C782ADD"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39112CF0" w14:textId="63C57001"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Provizioane pentru pierderi din </w:t>
            </w:r>
            <w:r w:rsidR="00CE24CC">
              <w:rPr>
                <w:rFonts w:ascii="Times New Roman" w:eastAsia="Times New Roman" w:hAnsi="Times New Roman" w:cs="Times New Roman"/>
                <w:color w:val="000000"/>
                <w:sz w:val="20"/>
                <w:szCs w:val="20"/>
                <w:lang w:val="ro-RO"/>
              </w:rPr>
              <w:t xml:space="preserve">nerambursarea </w:t>
            </w:r>
            <w:r w:rsidR="005C6336">
              <w:rPr>
                <w:rFonts w:ascii="Times New Roman" w:eastAsia="Times New Roman" w:hAnsi="Times New Roman" w:cs="Times New Roman"/>
                <w:color w:val="000000"/>
                <w:sz w:val="20"/>
                <w:szCs w:val="20"/>
                <w:lang w:val="ro-RO"/>
              </w:rPr>
              <w:t>creditelor nebancare/leasingului financiar</w:t>
            </w:r>
            <w:r w:rsidR="003A1F4A">
              <w:rPr>
                <w:rFonts w:ascii="Times New Roman" w:eastAsia="Times New Roman" w:hAnsi="Times New Roman" w:cs="Times New Roman"/>
                <w:color w:val="000000"/>
                <w:sz w:val="20"/>
                <w:szCs w:val="20"/>
                <w:lang w:val="ro-RO"/>
              </w:rPr>
              <w:t xml:space="preserve"> </w:t>
            </w:r>
            <w:r w:rsidRPr="00254311">
              <w:rPr>
                <w:rFonts w:ascii="Times New Roman" w:eastAsia="Times New Roman" w:hAnsi="Times New Roman" w:cs="Times New Roman"/>
                <w:color w:val="000000"/>
                <w:sz w:val="20"/>
                <w:szCs w:val="20"/>
                <w:lang w:val="ro-RO"/>
              </w:rPr>
              <w:t xml:space="preserve">acordate </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 xml:space="preserve">i </w:t>
            </w:r>
            <w:r w:rsidR="00CE24CC">
              <w:rPr>
                <w:rFonts w:ascii="Times New Roman" w:eastAsia="Times New Roman" w:hAnsi="Times New Roman" w:cs="Times New Roman"/>
                <w:color w:val="000000"/>
                <w:sz w:val="20"/>
                <w:szCs w:val="20"/>
                <w:lang w:val="ro-RO"/>
              </w:rPr>
              <w:t xml:space="preserve">a </w:t>
            </w:r>
            <w:r w:rsidRPr="00254311">
              <w:rPr>
                <w:rFonts w:ascii="Times New Roman" w:eastAsia="Times New Roman" w:hAnsi="Times New Roman" w:cs="Times New Roman"/>
                <w:color w:val="000000"/>
                <w:sz w:val="20"/>
                <w:szCs w:val="20"/>
                <w:lang w:val="ro-RO"/>
              </w:rPr>
              <w:t>dobânzil</w:t>
            </w:r>
            <w:r w:rsidR="00CE24CC">
              <w:rPr>
                <w:rFonts w:ascii="Times New Roman" w:eastAsia="Times New Roman" w:hAnsi="Times New Roman" w:cs="Times New Roman"/>
                <w:color w:val="000000"/>
                <w:sz w:val="20"/>
                <w:szCs w:val="20"/>
                <w:lang w:val="ro-RO"/>
              </w:rPr>
              <w:t>or</w:t>
            </w:r>
            <w:r w:rsidRPr="00254311">
              <w:rPr>
                <w:rFonts w:ascii="Times New Roman" w:eastAsia="Times New Roman" w:hAnsi="Times New Roman" w:cs="Times New Roman"/>
                <w:color w:val="000000"/>
                <w:sz w:val="20"/>
                <w:szCs w:val="20"/>
                <w:lang w:val="ro-RO"/>
              </w:rPr>
              <w:t xml:space="preserve"> aferente</w:t>
            </w:r>
            <w:r w:rsidR="005C6336">
              <w:rPr>
                <w:rFonts w:ascii="Times New Roman" w:eastAsia="Times New Roman" w:hAnsi="Times New Roman" w:cs="Times New Roman"/>
                <w:color w:val="000000"/>
                <w:sz w:val="20"/>
                <w:szCs w:val="20"/>
                <w:lang w:val="ro-RO"/>
              </w:rPr>
              <w:t xml:space="preserve"> acestora</w:t>
            </w:r>
          </w:p>
        </w:tc>
        <w:tc>
          <w:tcPr>
            <w:tcW w:w="326" w:type="pct"/>
            <w:tcBorders>
              <w:top w:val="nil"/>
              <w:left w:val="nil"/>
              <w:bottom w:val="single" w:sz="4" w:space="0" w:color="auto"/>
              <w:right w:val="single" w:sz="4" w:space="0" w:color="auto"/>
            </w:tcBorders>
            <w:shd w:val="clear" w:color="auto" w:fill="auto"/>
            <w:vAlign w:val="center"/>
            <w:hideMark/>
          </w:tcPr>
          <w:p w14:paraId="62F5C60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09BC033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CD53A8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B3391E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470451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2179A5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E88AF4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2CE2FE21"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5CE6C31C" w14:textId="6218C652"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BD7DF7E" w14:textId="5A9FEB4B"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3A5A1D7" w14:textId="42CC1CE9"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443E905E" w14:textId="4DBFC5E6"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2F354921"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hideMark/>
          </w:tcPr>
          <w:p w14:paraId="2A434ECE"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73330A2D" w14:textId="32B875A8"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Provizioane pentru  pierderi</w:t>
            </w:r>
            <w:r w:rsidR="00CE24CC">
              <w:rPr>
                <w:rFonts w:ascii="Times New Roman" w:eastAsia="Times New Roman" w:hAnsi="Times New Roman" w:cs="Times New Roman"/>
                <w:color w:val="000000"/>
                <w:sz w:val="20"/>
                <w:szCs w:val="20"/>
                <w:lang w:val="ro-RO"/>
              </w:rPr>
              <w:t xml:space="preserve"> din ne</w:t>
            </w:r>
            <w:r w:rsidR="006B55AB">
              <w:rPr>
                <w:rFonts w:ascii="Times New Roman" w:eastAsia="Times New Roman" w:hAnsi="Times New Roman" w:cs="Times New Roman"/>
                <w:color w:val="000000"/>
                <w:sz w:val="20"/>
                <w:szCs w:val="20"/>
                <w:lang w:val="ro-RO"/>
              </w:rPr>
              <w:t>rambursarea</w:t>
            </w:r>
            <w:r w:rsidR="00CE24CC">
              <w:rPr>
                <w:rFonts w:ascii="Times New Roman" w:eastAsia="Times New Roman" w:hAnsi="Times New Roman" w:cs="Times New Roman"/>
                <w:color w:val="000000"/>
                <w:sz w:val="20"/>
                <w:szCs w:val="20"/>
                <w:lang w:val="ro-RO"/>
              </w:rPr>
              <w:t xml:space="preserve"> altor sume calculate</w:t>
            </w:r>
          </w:p>
        </w:tc>
        <w:tc>
          <w:tcPr>
            <w:tcW w:w="326" w:type="pct"/>
            <w:tcBorders>
              <w:top w:val="nil"/>
              <w:left w:val="nil"/>
              <w:bottom w:val="single" w:sz="4" w:space="0" w:color="auto"/>
              <w:right w:val="single" w:sz="4" w:space="0" w:color="auto"/>
            </w:tcBorders>
            <w:shd w:val="clear" w:color="auto" w:fill="auto"/>
            <w:vAlign w:val="center"/>
            <w:hideMark/>
          </w:tcPr>
          <w:p w14:paraId="081A5C4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7652FA6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85DA08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AE53EB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7A448E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48E808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9E6234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5FA716F0"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B3C1474" w14:textId="6B7D148C"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AE95F29" w14:textId="4412836C"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5F48A81" w14:textId="2B7DF13C"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61722BD6"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hideMark/>
          </w:tcPr>
          <w:p w14:paraId="74089AB0"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09234C00"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2A274B6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Deprecierea acumulată</w:t>
            </w:r>
          </w:p>
        </w:tc>
        <w:tc>
          <w:tcPr>
            <w:tcW w:w="326" w:type="pct"/>
            <w:tcBorders>
              <w:top w:val="nil"/>
              <w:left w:val="nil"/>
              <w:bottom w:val="single" w:sz="4" w:space="0" w:color="auto"/>
              <w:right w:val="single" w:sz="4" w:space="0" w:color="auto"/>
            </w:tcBorders>
            <w:shd w:val="clear" w:color="auto" w:fill="auto"/>
            <w:vAlign w:val="center"/>
            <w:hideMark/>
          </w:tcPr>
          <w:p w14:paraId="408593F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5F8AAF9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67E2E0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1B8D96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B78040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63E62D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261DEA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54F9C5CA"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2827DB77" w14:textId="388A3A1E"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C1B3BC0" w14:textId="1548A4A6"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BCFEE38" w14:textId="199C556E"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52F2C065"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3</w:t>
            </w:r>
          </w:p>
        </w:tc>
        <w:tc>
          <w:tcPr>
            <w:tcW w:w="155" w:type="pct"/>
            <w:tcBorders>
              <w:top w:val="nil"/>
              <w:left w:val="nil"/>
              <w:bottom w:val="single" w:sz="4" w:space="0" w:color="auto"/>
              <w:right w:val="single" w:sz="4" w:space="0" w:color="auto"/>
            </w:tcBorders>
            <w:shd w:val="clear" w:color="auto" w:fill="auto"/>
            <w:vAlign w:val="center"/>
            <w:hideMark/>
          </w:tcPr>
          <w:p w14:paraId="45CBCBAA"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365124F5"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62038991" w14:textId="2207AF39"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Ajustarea consolidată pentru sediul central </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i sucursale</w:t>
            </w:r>
          </w:p>
        </w:tc>
        <w:tc>
          <w:tcPr>
            <w:tcW w:w="326" w:type="pct"/>
            <w:tcBorders>
              <w:top w:val="nil"/>
              <w:left w:val="nil"/>
              <w:bottom w:val="single" w:sz="4" w:space="0" w:color="auto"/>
              <w:right w:val="single" w:sz="4" w:space="0" w:color="auto"/>
            </w:tcBorders>
            <w:shd w:val="clear" w:color="auto" w:fill="auto"/>
            <w:vAlign w:val="center"/>
            <w:hideMark/>
          </w:tcPr>
          <w:p w14:paraId="3CC1733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646DE24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68E2A0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6EE90B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9330F0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6D4694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DD73AD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1AE45E70"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0D25B53F" w14:textId="29E46319"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AA6E3B6" w14:textId="1EE122B0"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F7AB54D" w14:textId="1D860D24"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518A324C"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4</w:t>
            </w:r>
          </w:p>
        </w:tc>
        <w:tc>
          <w:tcPr>
            <w:tcW w:w="155" w:type="pct"/>
            <w:tcBorders>
              <w:top w:val="nil"/>
              <w:left w:val="nil"/>
              <w:bottom w:val="single" w:sz="4" w:space="0" w:color="auto"/>
              <w:right w:val="single" w:sz="4" w:space="0" w:color="auto"/>
            </w:tcBorders>
            <w:shd w:val="clear" w:color="auto" w:fill="auto"/>
            <w:vAlign w:val="center"/>
            <w:hideMark/>
          </w:tcPr>
          <w:p w14:paraId="3DB87A08"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92E5860"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3201420D" w14:textId="11705235"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Alte datorii fa</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ă de reziden</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w:t>
            </w:r>
          </w:p>
        </w:tc>
        <w:tc>
          <w:tcPr>
            <w:tcW w:w="326" w:type="pct"/>
            <w:tcBorders>
              <w:top w:val="nil"/>
              <w:left w:val="nil"/>
              <w:bottom w:val="single" w:sz="4" w:space="0" w:color="auto"/>
              <w:right w:val="single" w:sz="4" w:space="0" w:color="auto"/>
            </w:tcBorders>
            <w:shd w:val="clear" w:color="auto" w:fill="auto"/>
            <w:vAlign w:val="center"/>
            <w:hideMark/>
          </w:tcPr>
          <w:p w14:paraId="754FCB2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1130AC1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346FF5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5BE98A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BF315A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792C9D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5550D1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0CEDC878"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4607A6CF" w14:textId="39BA7386"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E972EEA" w14:textId="3DFC7E1F"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8EF8711" w14:textId="3AB2F00D"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181DA2FF" w14:textId="5117ECCF"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4402C204"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38D9E1D4"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19B95BB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Dividende către plată</w:t>
            </w:r>
          </w:p>
        </w:tc>
        <w:tc>
          <w:tcPr>
            <w:tcW w:w="326" w:type="pct"/>
            <w:tcBorders>
              <w:top w:val="nil"/>
              <w:left w:val="nil"/>
              <w:bottom w:val="single" w:sz="4" w:space="0" w:color="auto"/>
              <w:right w:val="single" w:sz="4" w:space="0" w:color="auto"/>
            </w:tcBorders>
            <w:shd w:val="clear" w:color="auto" w:fill="auto"/>
            <w:vAlign w:val="center"/>
            <w:hideMark/>
          </w:tcPr>
          <w:p w14:paraId="76FFF27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5406870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9777E8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83E9AA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4BEB6D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378C08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A7EC8E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044D0EF4"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9305DD1" w14:textId="40EEB36C"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F8BD392" w14:textId="1A7F5058"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2406E2A" w14:textId="7DAFF19E"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5CCF3146" w14:textId="1DE49C64"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13A2397A"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hideMark/>
          </w:tcPr>
          <w:p w14:paraId="5183B823"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453C071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Conturi de decontare</w:t>
            </w:r>
          </w:p>
        </w:tc>
        <w:tc>
          <w:tcPr>
            <w:tcW w:w="326" w:type="pct"/>
            <w:tcBorders>
              <w:top w:val="nil"/>
              <w:left w:val="nil"/>
              <w:bottom w:val="single" w:sz="4" w:space="0" w:color="auto"/>
              <w:right w:val="single" w:sz="4" w:space="0" w:color="auto"/>
            </w:tcBorders>
            <w:shd w:val="clear" w:color="auto" w:fill="auto"/>
            <w:vAlign w:val="center"/>
            <w:hideMark/>
          </w:tcPr>
          <w:p w14:paraId="2AE9825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5B39C37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20C2B6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7EA0EB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9429B4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B4CD49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D850CE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6EDABB40"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B4364FC" w14:textId="2066049D"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385CFD2" w14:textId="2139F4B8"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F826E93" w14:textId="61D544DD"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09D8DB97" w14:textId="66505DFA"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5F6CEFB1" w14:textId="34321BC2"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71345036"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786" w:type="pct"/>
            <w:tcBorders>
              <w:top w:val="nil"/>
              <w:left w:val="nil"/>
              <w:bottom w:val="single" w:sz="4" w:space="0" w:color="auto"/>
              <w:right w:val="single" w:sz="4" w:space="0" w:color="auto"/>
            </w:tcBorders>
            <w:shd w:val="clear" w:color="auto" w:fill="auto"/>
            <w:vAlign w:val="center"/>
            <w:hideMark/>
          </w:tcPr>
          <w:p w14:paraId="7EF60B91" w14:textId="4DFCEAA1"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Bănci </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 xml:space="preserve">i alte </w:t>
            </w:r>
            <w:r w:rsidR="001B445B" w:rsidRPr="00254311">
              <w:rPr>
                <w:rFonts w:ascii="Times New Roman" w:eastAsia="Times New Roman" w:hAnsi="Times New Roman" w:cs="Times New Roman"/>
                <w:color w:val="000000"/>
                <w:sz w:val="20"/>
                <w:szCs w:val="20"/>
                <w:lang w:val="ro-RO"/>
              </w:rPr>
              <w:t>entită</w:t>
            </w:r>
            <w:r w:rsidR="00F72F6E" w:rsidRPr="00254311">
              <w:rPr>
                <w:rFonts w:ascii="Times New Roman" w:eastAsia="Times New Roman" w:hAnsi="Times New Roman" w:cs="Times New Roman"/>
                <w:color w:val="000000"/>
                <w:sz w:val="20"/>
                <w:szCs w:val="20"/>
                <w:lang w:val="ro-RO"/>
              </w:rPr>
              <w:t>ț</w:t>
            </w:r>
            <w:r w:rsidR="001B445B" w:rsidRPr="00254311">
              <w:rPr>
                <w:rFonts w:ascii="Times New Roman" w:eastAsia="Times New Roman" w:hAnsi="Times New Roman" w:cs="Times New Roman"/>
                <w:color w:val="000000"/>
                <w:sz w:val="20"/>
                <w:szCs w:val="20"/>
                <w:lang w:val="ro-RO"/>
              </w:rPr>
              <w:t xml:space="preserve">i </w:t>
            </w:r>
            <w:r w:rsidRPr="00254311">
              <w:rPr>
                <w:rFonts w:ascii="Times New Roman" w:eastAsia="Times New Roman" w:hAnsi="Times New Roman" w:cs="Times New Roman"/>
                <w:color w:val="000000"/>
                <w:sz w:val="20"/>
                <w:szCs w:val="20"/>
                <w:lang w:val="ro-RO"/>
              </w:rPr>
              <w:t>financiare</w:t>
            </w:r>
          </w:p>
        </w:tc>
        <w:tc>
          <w:tcPr>
            <w:tcW w:w="326" w:type="pct"/>
            <w:tcBorders>
              <w:top w:val="nil"/>
              <w:left w:val="nil"/>
              <w:bottom w:val="single" w:sz="4" w:space="0" w:color="auto"/>
              <w:right w:val="single" w:sz="4" w:space="0" w:color="auto"/>
            </w:tcBorders>
            <w:shd w:val="clear" w:color="auto" w:fill="auto"/>
            <w:vAlign w:val="center"/>
            <w:hideMark/>
          </w:tcPr>
          <w:p w14:paraId="4026C5D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2A81A9C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B5BA9E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6922F5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12E81A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02FEEB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9E55AD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1864CFEE"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584E7BA9" w14:textId="2BCA539B"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5EAF482" w14:textId="58B82759"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1B31191" w14:textId="415AF00E"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DB5C88F" w14:textId="00C5DA78"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1DBEA79" w14:textId="6DD78994"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6CBED33C"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786" w:type="pct"/>
            <w:tcBorders>
              <w:top w:val="nil"/>
              <w:left w:val="nil"/>
              <w:bottom w:val="single" w:sz="4" w:space="0" w:color="auto"/>
              <w:right w:val="single" w:sz="4" w:space="0" w:color="auto"/>
            </w:tcBorders>
            <w:shd w:val="clear" w:color="auto" w:fill="auto"/>
            <w:vAlign w:val="center"/>
            <w:hideMark/>
          </w:tcPr>
          <w:p w14:paraId="6FBA963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Mediul financiar nebancar</w:t>
            </w:r>
          </w:p>
        </w:tc>
        <w:tc>
          <w:tcPr>
            <w:tcW w:w="326" w:type="pct"/>
            <w:tcBorders>
              <w:top w:val="nil"/>
              <w:left w:val="nil"/>
              <w:bottom w:val="single" w:sz="4" w:space="0" w:color="auto"/>
              <w:right w:val="single" w:sz="4" w:space="0" w:color="auto"/>
            </w:tcBorders>
            <w:shd w:val="clear" w:color="auto" w:fill="auto"/>
            <w:vAlign w:val="center"/>
            <w:hideMark/>
          </w:tcPr>
          <w:p w14:paraId="6422933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1D76F5A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7BB02D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C69305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A70A75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ED17D3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5BE80E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56186DF1"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6E898A0A" w14:textId="16392710"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D81A4C2" w14:textId="4942796D"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19A7B85" w14:textId="3083BEFB"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E817D5F" w14:textId="7D11D776"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8B3A078" w14:textId="0BF625B9"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2E1FF848"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3</w:t>
            </w:r>
          </w:p>
        </w:tc>
        <w:tc>
          <w:tcPr>
            <w:tcW w:w="1786" w:type="pct"/>
            <w:tcBorders>
              <w:top w:val="nil"/>
              <w:left w:val="nil"/>
              <w:bottom w:val="single" w:sz="4" w:space="0" w:color="auto"/>
              <w:right w:val="single" w:sz="4" w:space="0" w:color="auto"/>
            </w:tcBorders>
            <w:shd w:val="clear" w:color="auto" w:fill="auto"/>
            <w:vAlign w:val="center"/>
            <w:hideMark/>
          </w:tcPr>
          <w:p w14:paraId="1B84B016" w14:textId="1C56AED9" w:rsidR="00512BBF" w:rsidRPr="00254311" w:rsidRDefault="00D02FEA"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Autorită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ale</w:t>
            </w:r>
            <w:r w:rsidR="00512BBF" w:rsidRPr="00254311">
              <w:rPr>
                <w:rFonts w:ascii="Times New Roman" w:eastAsia="Times New Roman" w:hAnsi="Times New Roman" w:cs="Times New Roman"/>
                <w:color w:val="000000"/>
                <w:sz w:val="20"/>
                <w:szCs w:val="20"/>
                <w:lang w:val="ro-RO"/>
              </w:rPr>
              <w:t xml:space="preserve"> administra</w:t>
            </w:r>
            <w:r w:rsidR="00F72F6E" w:rsidRPr="00254311">
              <w:rPr>
                <w:rFonts w:ascii="Times New Roman" w:eastAsia="Times New Roman" w:hAnsi="Times New Roman" w:cs="Times New Roman"/>
                <w:color w:val="000000"/>
                <w:sz w:val="20"/>
                <w:szCs w:val="20"/>
                <w:lang w:val="ro-RO"/>
              </w:rPr>
              <w:t>ț</w:t>
            </w:r>
            <w:r w:rsidR="00512BBF" w:rsidRPr="00254311">
              <w:rPr>
                <w:rFonts w:ascii="Times New Roman" w:eastAsia="Times New Roman" w:hAnsi="Times New Roman" w:cs="Times New Roman"/>
                <w:color w:val="000000"/>
                <w:sz w:val="20"/>
                <w:szCs w:val="20"/>
                <w:lang w:val="ro-RO"/>
              </w:rPr>
              <w:t>iei publice centrale</w:t>
            </w:r>
          </w:p>
        </w:tc>
        <w:tc>
          <w:tcPr>
            <w:tcW w:w="326" w:type="pct"/>
            <w:tcBorders>
              <w:top w:val="nil"/>
              <w:left w:val="nil"/>
              <w:bottom w:val="single" w:sz="4" w:space="0" w:color="auto"/>
              <w:right w:val="single" w:sz="4" w:space="0" w:color="auto"/>
            </w:tcBorders>
            <w:shd w:val="clear" w:color="auto" w:fill="auto"/>
            <w:vAlign w:val="center"/>
            <w:hideMark/>
          </w:tcPr>
          <w:p w14:paraId="4C63EBD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305CA67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D6B4F5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8CF9F3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01BB5F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2203B9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99AE38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07888241"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023E889A" w14:textId="0122F64B"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40B2B73" w14:textId="70A1901F"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B8EBAC4" w14:textId="258168E3"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D9FAF79" w14:textId="6BC952FB"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21B6643" w14:textId="299C49D6"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402EDFBF"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4</w:t>
            </w:r>
          </w:p>
        </w:tc>
        <w:tc>
          <w:tcPr>
            <w:tcW w:w="1786" w:type="pct"/>
            <w:tcBorders>
              <w:top w:val="nil"/>
              <w:left w:val="nil"/>
              <w:bottom w:val="single" w:sz="4" w:space="0" w:color="auto"/>
              <w:right w:val="single" w:sz="4" w:space="0" w:color="auto"/>
            </w:tcBorders>
            <w:shd w:val="clear" w:color="auto" w:fill="auto"/>
            <w:vAlign w:val="center"/>
            <w:hideMark/>
          </w:tcPr>
          <w:p w14:paraId="614A8032" w14:textId="5A288E47" w:rsidR="00512BBF" w:rsidRPr="00254311" w:rsidRDefault="00D02FEA"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Autorită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ale</w:t>
            </w:r>
            <w:r w:rsidR="00512BBF" w:rsidRPr="00254311">
              <w:rPr>
                <w:rFonts w:ascii="Times New Roman" w:eastAsia="Times New Roman" w:hAnsi="Times New Roman" w:cs="Times New Roman"/>
                <w:color w:val="000000"/>
                <w:sz w:val="20"/>
                <w:szCs w:val="20"/>
                <w:lang w:val="ro-RO"/>
              </w:rPr>
              <w:t xml:space="preserve"> administra</w:t>
            </w:r>
            <w:r w:rsidR="00F72F6E" w:rsidRPr="00254311">
              <w:rPr>
                <w:rFonts w:ascii="Times New Roman" w:eastAsia="Times New Roman" w:hAnsi="Times New Roman" w:cs="Times New Roman"/>
                <w:color w:val="000000"/>
                <w:sz w:val="20"/>
                <w:szCs w:val="20"/>
                <w:lang w:val="ro-RO"/>
              </w:rPr>
              <w:t>ț</w:t>
            </w:r>
            <w:r w:rsidR="00512BBF" w:rsidRPr="00254311">
              <w:rPr>
                <w:rFonts w:ascii="Times New Roman" w:eastAsia="Times New Roman" w:hAnsi="Times New Roman" w:cs="Times New Roman"/>
                <w:color w:val="000000"/>
                <w:sz w:val="20"/>
                <w:szCs w:val="20"/>
                <w:lang w:val="ro-RO"/>
              </w:rPr>
              <w:t>iei publice locale</w:t>
            </w:r>
          </w:p>
        </w:tc>
        <w:tc>
          <w:tcPr>
            <w:tcW w:w="326" w:type="pct"/>
            <w:tcBorders>
              <w:top w:val="nil"/>
              <w:left w:val="nil"/>
              <w:bottom w:val="single" w:sz="4" w:space="0" w:color="auto"/>
              <w:right w:val="single" w:sz="4" w:space="0" w:color="auto"/>
            </w:tcBorders>
            <w:shd w:val="clear" w:color="auto" w:fill="auto"/>
            <w:vAlign w:val="center"/>
            <w:hideMark/>
          </w:tcPr>
          <w:p w14:paraId="0224E7E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5CE0D49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849937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9ABBD9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C95E10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CE70EA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72AFF1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14736B56"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AF99EE1" w14:textId="6DBF1508"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550D81B" w14:textId="023CB381"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97F70C1" w14:textId="118A5071"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9157A25" w14:textId="3D556ED9"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7FBDC11" w14:textId="354F46A1"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14367755"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5</w:t>
            </w:r>
          </w:p>
        </w:tc>
        <w:tc>
          <w:tcPr>
            <w:tcW w:w="1786" w:type="pct"/>
            <w:tcBorders>
              <w:top w:val="nil"/>
              <w:left w:val="nil"/>
              <w:bottom w:val="single" w:sz="4" w:space="0" w:color="auto"/>
              <w:right w:val="single" w:sz="4" w:space="0" w:color="auto"/>
            </w:tcBorders>
            <w:shd w:val="clear" w:color="auto" w:fill="auto"/>
            <w:vAlign w:val="center"/>
            <w:hideMark/>
          </w:tcPr>
          <w:p w14:paraId="088CB4CD" w14:textId="1BE33FC9"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Societă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comerciale nefinanciare  cu capital majoritar public</w:t>
            </w:r>
          </w:p>
        </w:tc>
        <w:tc>
          <w:tcPr>
            <w:tcW w:w="326" w:type="pct"/>
            <w:tcBorders>
              <w:top w:val="nil"/>
              <w:left w:val="nil"/>
              <w:bottom w:val="single" w:sz="4" w:space="0" w:color="auto"/>
              <w:right w:val="single" w:sz="4" w:space="0" w:color="auto"/>
            </w:tcBorders>
            <w:shd w:val="clear" w:color="auto" w:fill="auto"/>
            <w:vAlign w:val="center"/>
            <w:hideMark/>
          </w:tcPr>
          <w:p w14:paraId="1900C37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4D56648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65C25E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827D17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A9C5A7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B47479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8926D2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393469C6"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2AE96BC1" w14:textId="40CF67F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57D796B7" w14:textId="7B532C1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4BDCEE3" w14:textId="75B6A7E0"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0B69D3B" w14:textId="70FB59F3"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8BA8DD6" w14:textId="5696C473"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7E04DCB"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6</w:t>
            </w:r>
          </w:p>
        </w:tc>
        <w:tc>
          <w:tcPr>
            <w:tcW w:w="1786" w:type="pct"/>
            <w:tcBorders>
              <w:top w:val="nil"/>
              <w:left w:val="nil"/>
              <w:bottom w:val="single" w:sz="4" w:space="0" w:color="auto"/>
              <w:right w:val="single" w:sz="4" w:space="0" w:color="auto"/>
            </w:tcBorders>
            <w:shd w:val="clear" w:color="auto" w:fill="auto"/>
            <w:vAlign w:val="center"/>
          </w:tcPr>
          <w:p w14:paraId="63153E49" w14:textId="01F48D5D"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Societă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 comerciale nefinanciare  cu capital majoritar privat</w:t>
            </w:r>
          </w:p>
        </w:tc>
        <w:tc>
          <w:tcPr>
            <w:tcW w:w="326" w:type="pct"/>
            <w:tcBorders>
              <w:top w:val="nil"/>
              <w:left w:val="nil"/>
              <w:bottom w:val="single" w:sz="4" w:space="0" w:color="auto"/>
              <w:right w:val="single" w:sz="4" w:space="0" w:color="auto"/>
            </w:tcBorders>
            <w:shd w:val="clear" w:color="auto" w:fill="auto"/>
            <w:vAlign w:val="center"/>
          </w:tcPr>
          <w:p w14:paraId="410352A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787C71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EED63B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41763A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058025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B5DE42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C064FE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3BC16ECA"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2ACA9963" w14:textId="26CEFEC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96B373E" w14:textId="3C9121EB"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1331BEA" w14:textId="4881F49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0C2CA69" w14:textId="3CD167A5"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BDBCEEC" w14:textId="6FD44113"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4A9E1717"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7</w:t>
            </w:r>
          </w:p>
        </w:tc>
        <w:tc>
          <w:tcPr>
            <w:tcW w:w="1786" w:type="pct"/>
            <w:tcBorders>
              <w:top w:val="nil"/>
              <w:left w:val="nil"/>
              <w:bottom w:val="single" w:sz="4" w:space="0" w:color="auto"/>
              <w:right w:val="single" w:sz="4" w:space="0" w:color="auto"/>
            </w:tcBorders>
            <w:shd w:val="clear" w:color="auto" w:fill="auto"/>
            <w:vAlign w:val="center"/>
            <w:hideMark/>
          </w:tcPr>
          <w:p w14:paraId="2DE8AD1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Alte sectoare rezidente</w:t>
            </w:r>
          </w:p>
        </w:tc>
        <w:tc>
          <w:tcPr>
            <w:tcW w:w="326" w:type="pct"/>
            <w:tcBorders>
              <w:top w:val="nil"/>
              <w:left w:val="nil"/>
              <w:bottom w:val="single" w:sz="4" w:space="0" w:color="auto"/>
              <w:right w:val="single" w:sz="4" w:space="0" w:color="auto"/>
            </w:tcBorders>
            <w:shd w:val="clear" w:color="auto" w:fill="auto"/>
            <w:vAlign w:val="center"/>
            <w:hideMark/>
          </w:tcPr>
          <w:p w14:paraId="5246109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64F86A7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91A4F9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16C62A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6121BE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FC5486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E778F4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3547CD9C"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06C411DB" w14:textId="3A6C34A4"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AEDA333" w14:textId="726C28F5"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99AAE8B" w14:textId="17855DCC"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E271497" w14:textId="6E10D9ED"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7C4DB5B3"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3</w:t>
            </w:r>
          </w:p>
        </w:tc>
        <w:tc>
          <w:tcPr>
            <w:tcW w:w="155" w:type="pct"/>
            <w:tcBorders>
              <w:top w:val="nil"/>
              <w:left w:val="nil"/>
              <w:bottom w:val="single" w:sz="4" w:space="0" w:color="auto"/>
              <w:right w:val="single" w:sz="4" w:space="0" w:color="auto"/>
            </w:tcBorders>
            <w:shd w:val="clear" w:color="auto" w:fill="auto"/>
            <w:vAlign w:val="center"/>
            <w:hideMark/>
          </w:tcPr>
          <w:p w14:paraId="4C4093DB"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64750DE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Alte elemente de datorii</w:t>
            </w:r>
          </w:p>
        </w:tc>
        <w:tc>
          <w:tcPr>
            <w:tcW w:w="326" w:type="pct"/>
            <w:tcBorders>
              <w:top w:val="nil"/>
              <w:left w:val="nil"/>
              <w:bottom w:val="single" w:sz="4" w:space="0" w:color="auto"/>
              <w:right w:val="single" w:sz="4" w:space="0" w:color="auto"/>
            </w:tcBorders>
            <w:shd w:val="clear" w:color="auto" w:fill="auto"/>
            <w:vAlign w:val="center"/>
            <w:hideMark/>
          </w:tcPr>
          <w:p w14:paraId="79A32C7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03EE7B8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F057B8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05FC3B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4E3A0F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BA1FB2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02C79C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54D934AF"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EA7B41D" w14:textId="2BDF86D4"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2B5793B" w14:textId="1444BBA6"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6F884DB" w14:textId="642C584F"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270D96C8"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5</w:t>
            </w:r>
          </w:p>
        </w:tc>
        <w:tc>
          <w:tcPr>
            <w:tcW w:w="155" w:type="pct"/>
            <w:tcBorders>
              <w:top w:val="nil"/>
              <w:left w:val="nil"/>
              <w:bottom w:val="single" w:sz="4" w:space="0" w:color="auto"/>
              <w:right w:val="single" w:sz="4" w:space="0" w:color="auto"/>
            </w:tcBorders>
            <w:shd w:val="clear" w:color="auto" w:fill="auto"/>
            <w:vAlign w:val="center"/>
            <w:hideMark/>
          </w:tcPr>
          <w:p w14:paraId="4F5E4C99"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FAD7088"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6BC30146" w14:textId="52DF868D"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Alte datorii fa</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ă de nereziden</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w:t>
            </w:r>
          </w:p>
        </w:tc>
        <w:tc>
          <w:tcPr>
            <w:tcW w:w="326" w:type="pct"/>
            <w:tcBorders>
              <w:top w:val="nil"/>
              <w:left w:val="nil"/>
              <w:bottom w:val="single" w:sz="4" w:space="0" w:color="auto"/>
              <w:right w:val="single" w:sz="4" w:space="0" w:color="auto"/>
            </w:tcBorders>
            <w:shd w:val="clear" w:color="auto" w:fill="auto"/>
            <w:vAlign w:val="center"/>
            <w:hideMark/>
          </w:tcPr>
          <w:p w14:paraId="3314BB9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3D6E402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99F713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4C6C6B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8C2006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595F91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581850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12A7CBB9"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2BC700EE" w14:textId="50E63B0B"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0C7B7EC2" w14:textId="7F17D8D4"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8BA9936" w14:textId="310099C5"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2994AA6C" w14:textId="6F628120"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475ACA2D"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010AEB21"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1AEB0F1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Dividende către plată</w:t>
            </w:r>
          </w:p>
        </w:tc>
        <w:tc>
          <w:tcPr>
            <w:tcW w:w="326" w:type="pct"/>
            <w:tcBorders>
              <w:top w:val="nil"/>
              <w:left w:val="nil"/>
              <w:bottom w:val="single" w:sz="4" w:space="0" w:color="auto"/>
              <w:right w:val="single" w:sz="4" w:space="0" w:color="auto"/>
            </w:tcBorders>
            <w:shd w:val="clear" w:color="auto" w:fill="auto"/>
            <w:vAlign w:val="center"/>
            <w:hideMark/>
          </w:tcPr>
          <w:p w14:paraId="46AF488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4D7EB14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06402E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7D0396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A36E3F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6D4090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F6BB91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0C0AAEA6"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4A3F2623" w14:textId="184E0C20"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73A6F3D0" w14:textId="5C8FEB98"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6E4705D" w14:textId="1CA0B6C2"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64B79F16" w14:textId="2B7402EB"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735F0022"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hideMark/>
          </w:tcPr>
          <w:p w14:paraId="1E94FCD5"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54B4412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Conturi de decontare</w:t>
            </w:r>
          </w:p>
        </w:tc>
        <w:tc>
          <w:tcPr>
            <w:tcW w:w="326" w:type="pct"/>
            <w:tcBorders>
              <w:top w:val="nil"/>
              <w:left w:val="nil"/>
              <w:bottom w:val="single" w:sz="4" w:space="0" w:color="auto"/>
              <w:right w:val="single" w:sz="4" w:space="0" w:color="auto"/>
            </w:tcBorders>
            <w:shd w:val="clear" w:color="auto" w:fill="auto"/>
            <w:vAlign w:val="center"/>
            <w:hideMark/>
          </w:tcPr>
          <w:p w14:paraId="22357EB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794A253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C83864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CC41C9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A8A179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EB8A97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D4931D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53484603"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10DAD519" w14:textId="768FD659"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62DDBCD" w14:textId="131A648B"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18561866" w14:textId="3197440D"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9F2BB20" w14:textId="0533DC4E"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30018BB3"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3</w:t>
            </w:r>
          </w:p>
        </w:tc>
        <w:tc>
          <w:tcPr>
            <w:tcW w:w="155" w:type="pct"/>
            <w:tcBorders>
              <w:top w:val="nil"/>
              <w:left w:val="nil"/>
              <w:bottom w:val="single" w:sz="4" w:space="0" w:color="auto"/>
              <w:right w:val="single" w:sz="4" w:space="0" w:color="auto"/>
            </w:tcBorders>
            <w:shd w:val="clear" w:color="auto" w:fill="auto"/>
            <w:vAlign w:val="center"/>
            <w:hideMark/>
          </w:tcPr>
          <w:p w14:paraId="46591A09"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6348941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Alte elemente de datorii</w:t>
            </w:r>
          </w:p>
        </w:tc>
        <w:tc>
          <w:tcPr>
            <w:tcW w:w="326" w:type="pct"/>
            <w:tcBorders>
              <w:top w:val="nil"/>
              <w:left w:val="nil"/>
              <w:bottom w:val="single" w:sz="4" w:space="0" w:color="auto"/>
              <w:right w:val="single" w:sz="4" w:space="0" w:color="auto"/>
            </w:tcBorders>
            <w:shd w:val="clear" w:color="auto" w:fill="auto"/>
            <w:vAlign w:val="center"/>
            <w:hideMark/>
          </w:tcPr>
          <w:p w14:paraId="7266723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5F37F6A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0FF374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9F8258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FC4DFF3"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ED030C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3EC821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3AA4E6E2"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hideMark/>
          </w:tcPr>
          <w:p w14:paraId="16B2B2D7" w14:textId="071F1AD5"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60839C19"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5</w:t>
            </w:r>
          </w:p>
        </w:tc>
        <w:tc>
          <w:tcPr>
            <w:tcW w:w="155" w:type="pct"/>
            <w:tcBorders>
              <w:top w:val="nil"/>
              <w:left w:val="nil"/>
              <w:bottom w:val="single" w:sz="4" w:space="0" w:color="auto"/>
              <w:right w:val="single" w:sz="4" w:space="0" w:color="auto"/>
            </w:tcBorders>
            <w:shd w:val="clear" w:color="auto" w:fill="auto"/>
            <w:vAlign w:val="center"/>
            <w:hideMark/>
          </w:tcPr>
          <w:p w14:paraId="34085B8D"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3FACFC5A"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A59D126"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12B99173"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740D98CE" w14:textId="37ECCE57" w:rsidR="00512BBF" w:rsidRPr="00254311" w:rsidRDefault="00512BBF" w:rsidP="00512BBF">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xml:space="preserve">CAPITAL </w:t>
            </w:r>
            <w:r w:rsidR="00F72F6E" w:rsidRPr="00254311">
              <w:rPr>
                <w:rFonts w:ascii="Times New Roman" w:eastAsia="Times New Roman" w:hAnsi="Times New Roman" w:cs="Times New Roman"/>
                <w:b/>
                <w:bCs/>
                <w:color w:val="000000"/>
                <w:sz w:val="20"/>
                <w:szCs w:val="20"/>
                <w:lang w:val="ro-RO"/>
              </w:rPr>
              <w:t>Ș</w:t>
            </w:r>
            <w:r w:rsidRPr="00254311">
              <w:rPr>
                <w:rFonts w:ascii="Times New Roman" w:eastAsia="Times New Roman" w:hAnsi="Times New Roman" w:cs="Times New Roman"/>
                <w:b/>
                <w:bCs/>
                <w:color w:val="000000"/>
                <w:sz w:val="20"/>
                <w:szCs w:val="20"/>
                <w:lang w:val="ro-RO"/>
              </w:rPr>
              <w:t>I REZERVE</w:t>
            </w:r>
          </w:p>
        </w:tc>
        <w:tc>
          <w:tcPr>
            <w:tcW w:w="326" w:type="pct"/>
            <w:tcBorders>
              <w:top w:val="nil"/>
              <w:left w:val="nil"/>
              <w:bottom w:val="single" w:sz="4" w:space="0" w:color="auto"/>
              <w:right w:val="single" w:sz="4" w:space="0" w:color="auto"/>
            </w:tcBorders>
            <w:shd w:val="clear" w:color="auto" w:fill="auto"/>
            <w:vAlign w:val="center"/>
            <w:hideMark/>
          </w:tcPr>
          <w:p w14:paraId="48AC013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09B831F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A60A78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90853C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F83538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C29735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D3B652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3193562E"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633A31C8" w14:textId="0DB97021"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4A94C303" w14:textId="4F5512A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480A1F82"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1</w:t>
            </w:r>
          </w:p>
        </w:tc>
        <w:tc>
          <w:tcPr>
            <w:tcW w:w="155" w:type="pct"/>
            <w:tcBorders>
              <w:top w:val="nil"/>
              <w:left w:val="nil"/>
              <w:bottom w:val="single" w:sz="4" w:space="0" w:color="auto"/>
              <w:right w:val="single" w:sz="4" w:space="0" w:color="auto"/>
            </w:tcBorders>
            <w:shd w:val="clear" w:color="auto" w:fill="auto"/>
            <w:vAlign w:val="center"/>
            <w:hideMark/>
          </w:tcPr>
          <w:p w14:paraId="47679AC3"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CA91131"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2D056349"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42BEC34F" w14:textId="3A3CF536"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Capital social </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i neînregistrat</w:t>
            </w:r>
          </w:p>
        </w:tc>
        <w:tc>
          <w:tcPr>
            <w:tcW w:w="326" w:type="pct"/>
            <w:tcBorders>
              <w:top w:val="nil"/>
              <w:left w:val="nil"/>
              <w:bottom w:val="single" w:sz="4" w:space="0" w:color="auto"/>
              <w:right w:val="single" w:sz="4" w:space="0" w:color="auto"/>
            </w:tcBorders>
            <w:shd w:val="clear" w:color="auto" w:fill="auto"/>
            <w:vAlign w:val="center"/>
            <w:hideMark/>
          </w:tcPr>
          <w:p w14:paraId="2B5774B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55260B4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F8B07A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03B20E6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0DF52B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2762E3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AD8FDF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1A48E6E7"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tcPr>
          <w:p w14:paraId="7C5DE2B2" w14:textId="4FAA2CBE"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tcPr>
          <w:p w14:paraId="38CECB83" w14:textId="1E0F6534"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70623C60"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2</w:t>
            </w:r>
          </w:p>
        </w:tc>
        <w:tc>
          <w:tcPr>
            <w:tcW w:w="155" w:type="pct"/>
            <w:tcBorders>
              <w:top w:val="nil"/>
              <w:left w:val="nil"/>
              <w:bottom w:val="single" w:sz="4" w:space="0" w:color="auto"/>
              <w:right w:val="single" w:sz="4" w:space="0" w:color="auto"/>
            </w:tcBorders>
            <w:shd w:val="clear" w:color="auto" w:fill="auto"/>
            <w:vAlign w:val="center"/>
            <w:hideMark/>
          </w:tcPr>
          <w:p w14:paraId="03B31C46"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09506467"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C287505"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671E2418" w14:textId="13AA35E4"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Profit nerepartizat (pierdere neacoperită) al anilor preceden</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w:t>
            </w:r>
            <w:r w:rsidR="002905DE" w:rsidRPr="00254311">
              <w:rPr>
                <w:rFonts w:ascii="Times New Roman" w:eastAsia="Times New Roman" w:hAnsi="Times New Roman" w:cs="Times New Roman"/>
                <w:color w:val="000000"/>
                <w:sz w:val="20"/>
                <w:szCs w:val="20"/>
                <w:lang w:val="ro-RO"/>
              </w:rPr>
              <w:t xml:space="preserve"> (+/-)</w:t>
            </w:r>
          </w:p>
        </w:tc>
        <w:tc>
          <w:tcPr>
            <w:tcW w:w="326" w:type="pct"/>
            <w:tcBorders>
              <w:top w:val="nil"/>
              <w:left w:val="nil"/>
              <w:bottom w:val="single" w:sz="4" w:space="0" w:color="auto"/>
              <w:right w:val="single" w:sz="4" w:space="0" w:color="auto"/>
            </w:tcBorders>
            <w:shd w:val="clear" w:color="auto" w:fill="auto"/>
            <w:vAlign w:val="center"/>
            <w:hideMark/>
          </w:tcPr>
          <w:p w14:paraId="0A5BA07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782880D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4E4E45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C17FAA1"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EF6A7F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79762E9"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5BA61D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404D57F7"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hideMark/>
          </w:tcPr>
          <w:p w14:paraId="79CEE54F" w14:textId="429BB14E"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11400D26" w14:textId="26165A87"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6145319C"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3</w:t>
            </w:r>
          </w:p>
        </w:tc>
        <w:tc>
          <w:tcPr>
            <w:tcW w:w="155" w:type="pct"/>
            <w:tcBorders>
              <w:top w:val="nil"/>
              <w:left w:val="nil"/>
              <w:bottom w:val="single" w:sz="4" w:space="0" w:color="auto"/>
              <w:right w:val="single" w:sz="4" w:space="0" w:color="auto"/>
            </w:tcBorders>
            <w:shd w:val="clear" w:color="auto" w:fill="auto"/>
            <w:vAlign w:val="center"/>
            <w:hideMark/>
          </w:tcPr>
          <w:p w14:paraId="368D2077"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5F233332"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46FE751"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340A0CAE" w14:textId="78C2CD59"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Profit net (pierdere</w:t>
            </w:r>
            <w:r w:rsidR="009C5E24" w:rsidRPr="00254311">
              <w:rPr>
                <w:rFonts w:ascii="Times New Roman" w:eastAsia="Times New Roman" w:hAnsi="Times New Roman" w:cs="Times New Roman"/>
                <w:color w:val="000000"/>
                <w:sz w:val="20"/>
                <w:szCs w:val="20"/>
                <w:lang w:val="ro-RO"/>
              </w:rPr>
              <w:t xml:space="preserve"> netă</w:t>
            </w:r>
            <w:r w:rsidRPr="00254311">
              <w:rPr>
                <w:rFonts w:ascii="Times New Roman" w:eastAsia="Times New Roman" w:hAnsi="Times New Roman" w:cs="Times New Roman"/>
                <w:color w:val="000000"/>
                <w:sz w:val="20"/>
                <w:szCs w:val="20"/>
                <w:lang w:val="ro-RO"/>
              </w:rPr>
              <w:t>) al perioadei de gestiune</w:t>
            </w:r>
            <w:r w:rsidR="002905DE" w:rsidRPr="00254311">
              <w:rPr>
                <w:rFonts w:ascii="Times New Roman" w:eastAsia="Times New Roman" w:hAnsi="Times New Roman" w:cs="Times New Roman"/>
                <w:color w:val="000000"/>
                <w:sz w:val="20"/>
                <w:szCs w:val="20"/>
                <w:lang w:val="ro-RO"/>
              </w:rPr>
              <w:t xml:space="preserve"> (+/-)</w:t>
            </w:r>
          </w:p>
        </w:tc>
        <w:tc>
          <w:tcPr>
            <w:tcW w:w="326" w:type="pct"/>
            <w:tcBorders>
              <w:top w:val="nil"/>
              <w:left w:val="nil"/>
              <w:bottom w:val="single" w:sz="4" w:space="0" w:color="auto"/>
              <w:right w:val="single" w:sz="4" w:space="0" w:color="auto"/>
            </w:tcBorders>
            <w:shd w:val="clear" w:color="auto" w:fill="auto"/>
            <w:vAlign w:val="center"/>
            <w:hideMark/>
          </w:tcPr>
          <w:p w14:paraId="00954B87"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7A7F2520"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7AC02778"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38B7331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72F9CA5"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89954FD"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D5E28B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4BA709C6"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hideMark/>
          </w:tcPr>
          <w:p w14:paraId="723463E3" w14:textId="36D450F0"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5EE8EE67" w14:textId="2504739F"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290ED7D6"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4</w:t>
            </w:r>
          </w:p>
        </w:tc>
        <w:tc>
          <w:tcPr>
            <w:tcW w:w="155" w:type="pct"/>
            <w:tcBorders>
              <w:top w:val="nil"/>
              <w:left w:val="nil"/>
              <w:bottom w:val="single" w:sz="4" w:space="0" w:color="auto"/>
              <w:right w:val="single" w:sz="4" w:space="0" w:color="auto"/>
            </w:tcBorders>
            <w:shd w:val="clear" w:color="auto" w:fill="auto"/>
            <w:vAlign w:val="center"/>
            <w:hideMark/>
          </w:tcPr>
          <w:p w14:paraId="397AEE3B"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3C121DD5"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1E0F4A66"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4BA5F29C" w14:textId="122AC07E"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Rezerve generale </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i speciale</w:t>
            </w:r>
          </w:p>
        </w:tc>
        <w:tc>
          <w:tcPr>
            <w:tcW w:w="326" w:type="pct"/>
            <w:tcBorders>
              <w:top w:val="nil"/>
              <w:left w:val="nil"/>
              <w:bottom w:val="single" w:sz="4" w:space="0" w:color="auto"/>
              <w:right w:val="single" w:sz="4" w:space="0" w:color="auto"/>
            </w:tcBorders>
            <w:shd w:val="clear" w:color="auto" w:fill="auto"/>
            <w:vAlign w:val="center"/>
            <w:hideMark/>
          </w:tcPr>
          <w:p w14:paraId="3859366B"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5189885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440CA9A"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4A92A9E"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8D4E3D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A356CEC"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5EA06DF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2ECC2E22"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hideMark/>
          </w:tcPr>
          <w:p w14:paraId="622ECC7E" w14:textId="615F6DCE"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3867D644" w14:textId="69EDC304" w:rsidR="00512BBF" w:rsidRPr="00254311" w:rsidRDefault="00512BBF" w:rsidP="002F1526">
            <w:pPr>
              <w:spacing w:after="0" w:line="240" w:lineRule="auto"/>
              <w:jc w:val="center"/>
              <w:rPr>
                <w:rFonts w:ascii="Times New Roman" w:eastAsia="Times New Roman" w:hAnsi="Times New Roman" w:cs="Times New Roman"/>
                <w:color w:val="000000"/>
                <w:sz w:val="20"/>
                <w:szCs w:val="20"/>
                <w:lang w:val="ro-RO"/>
              </w:rPr>
            </w:pPr>
          </w:p>
        </w:tc>
        <w:tc>
          <w:tcPr>
            <w:tcW w:w="155" w:type="pct"/>
            <w:tcBorders>
              <w:top w:val="nil"/>
              <w:left w:val="nil"/>
              <w:bottom w:val="single" w:sz="4" w:space="0" w:color="auto"/>
              <w:right w:val="single" w:sz="4" w:space="0" w:color="auto"/>
            </w:tcBorders>
            <w:shd w:val="clear" w:color="auto" w:fill="auto"/>
            <w:vAlign w:val="center"/>
            <w:hideMark/>
          </w:tcPr>
          <w:p w14:paraId="0293B60A"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5</w:t>
            </w:r>
          </w:p>
        </w:tc>
        <w:tc>
          <w:tcPr>
            <w:tcW w:w="155" w:type="pct"/>
            <w:tcBorders>
              <w:top w:val="nil"/>
              <w:left w:val="nil"/>
              <w:bottom w:val="single" w:sz="4" w:space="0" w:color="auto"/>
              <w:right w:val="single" w:sz="4" w:space="0" w:color="auto"/>
            </w:tcBorders>
            <w:shd w:val="clear" w:color="auto" w:fill="auto"/>
            <w:vAlign w:val="center"/>
            <w:hideMark/>
          </w:tcPr>
          <w:p w14:paraId="77BB4E1C"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67B07604"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55" w:type="pct"/>
            <w:tcBorders>
              <w:top w:val="nil"/>
              <w:left w:val="nil"/>
              <w:bottom w:val="single" w:sz="4" w:space="0" w:color="auto"/>
              <w:right w:val="single" w:sz="4" w:space="0" w:color="auto"/>
            </w:tcBorders>
            <w:shd w:val="clear" w:color="auto" w:fill="auto"/>
            <w:vAlign w:val="center"/>
            <w:hideMark/>
          </w:tcPr>
          <w:p w14:paraId="77AC734E" w14:textId="77777777" w:rsidR="00512BBF" w:rsidRPr="00254311" w:rsidRDefault="00512BBF" w:rsidP="002F1526">
            <w:pPr>
              <w:spacing w:after="0" w:line="240" w:lineRule="auto"/>
              <w:jc w:val="center"/>
              <w:rPr>
                <w:rFonts w:ascii="Times New Roman" w:eastAsia="Times New Roman" w:hAnsi="Times New Roman" w:cs="Times New Roman"/>
                <w:bCs/>
                <w:color w:val="000000"/>
                <w:sz w:val="20"/>
                <w:szCs w:val="20"/>
                <w:lang w:val="ro-RO"/>
              </w:rPr>
            </w:pPr>
            <w:r w:rsidRPr="00254311">
              <w:rPr>
                <w:rFonts w:ascii="Times New Roman" w:eastAsia="Times New Roman" w:hAnsi="Times New Roman" w:cs="Times New Roman"/>
                <w:bCs/>
                <w:color w:val="000000"/>
                <w:sz w:val="20"/>
                <w:szCs w:val="20"/>
                <w:lang w:val="ro-RO"/>
              </w:rPr>
              <w:t>0</w:t>
            </w:r>
          </w:p>
        </w:tc>
        <w:tc>
          <w:tcPr>
            <w:tcW w:w="1786" w:type="pct"/>
            <w:tcBorders>
              <w:top w:val="nil"/>
              <w:left w:val="nil"/>
              <w:bottom w:val="single" w:sz="4" w:space="0" w:color="auto"/>
              <w:right w:val="single" w:sz="4" w:space="0" w:color="auto"/>
            </w:tcBorders>
            <w:shd w:val="clear" w:color="auto" w:fill="auto"/>
            <w:vAlign w:val="center"/>
            <w:hideMark/>
          </w:tcPr>
          <w:p w14:paraId="2DD08135" w14:textId="53445FCB"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Rezerve din reevaluare</w:t>
            </w:r>
          </w:p>
        </w:tc>
        <w:tc>
          <w:tcPr>
            <w:tcW w:w="326" w:type="pct"/>
            <w:tcBorders>
              <w:top w:val="nil"/>
              <w:left w:val="nil"/>
              <w:bottom w:val="single" w:sz="4" w:space="0" w:color="auto"/>
              <w:right w:val="single" w:sz="4" w:space="0" w:color="auto"/>
            </w:tcBorders>
            <w:shd w:val="clear" w:color="auto" w:fill="auto"/>
            <w:vAlign w:val="center"/>
            <w:hideMark/>
          </w:tcPr>
          <w:p w14:paraId="32F98A1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2A34A61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40D5CB74"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64EAF2F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477AEB2"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1E75A8A6"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c>
          <w:tcPr>
            <w:tcW w:w="326" w:type="pct"/>
            <w:tcBorders>
              <w:top w:val="nil"/>
              <w:left w:val="nil"/>
              <w:bottom w:val="single" w:sz="4" w:space="0" w:color="auto"/>
              <w:right w:val="single" w:sz="4" w:space="0" w:color="auto"/>
            </w:tcBorders>
            <w:vAlign w:val="center"/>
          </w:tcPr>
          <w:p w14:paraId="22D3B4CF" w14:textId="77777777" w:rsidR="00512BBF" w:rsidRPr="00254311" w:rsidRDefault="00512BBF" w:rsidP="00512BBF">
            <w:pPr>
              <w:spacing w:after="0" w:line="240" w:lineRule="auto"/>
              <w:rPr>
                <w:rFonts w:ascii="Times New Roman" w:eastAsia="Times New Roman" w:hAnsi="Times New Roman" w:cs="Times New Roman"/>
                <w:color w:val="000000"/>
                <w:sz w:val="20"/>
                <w:szCs w:val="20"/>
                <w:lang w:val="ro-RO"/>
              </w:rPr>
            </w:pPr>
          </w:p>
        </w:tc>
      </w:tr>
      <w:tr w:rsidR="002F1526" w:rsidRPr="00254311" w14:paraId="2C0E44EA" w14:textId="77777777" w:rsidTr="002F1526">
        <w:trPr>
          <w:trHeight w:val="170"/>
          <w:jc w:val="center"/>
        </w:trPr>
        <w:tc>
          <w:tcPr>
            <w:tcW w:w="155" w:type="pct"/>
            <w:tcBorders>
              <w:top w:val="nil"/>
              <w:left w:val="single" w:sz="4" w:space="0" w:color="auto"/>
              <w:bottom w:val="single" w:sz="4" w:space="0" w:color="auto"/>
              <w:right w:val="single" w:sz="4" w:space="0" w:color="auto"/>
            </w:tcBorders>
            <w:shd w:val="clear" w:color="auto" w:fill="auto"/>
            <w:vAlign w:val="center"/>
            <w:hideMark/>
          </w:tcPr>
          <w:p w14:paraId="6F71DFF7"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9</w:t>
            </w:r>
          </w:p>
        </w:tc>
        <w:tc>
          <w:tcPr>
            <w:tcW w:w="155" w:type="pct"/>
            <w:tcBorders>
              <w:top w:val="nil"/>
              <w:left w:val="nil"/>
              <w:bottom w:val="single" w:sz="4" w:space="0" w:color="auto"/>
              <w:right w:val="single" w:sz="4" w:space="0" w:color="auto"/>
            </w:tcBorders>
            <w:shd w:val="clear" w:color="auto" w:fill="auto"/>
            <w:vAlign w:val="center"/>
            <w:hideMark/>
          </w:tcPr>
          <w:p w14:paraId="7EA9E74F"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9</w:t>
            </w:r>
          </w:p>
        </w:tc>
        <w:tc>
          <w:tcPr>
            <w:tcW w:w="155" w:type="pct"/>
            <w:tcBorders>
              <w:top w:val="nil"/>
              <w:left w:val="nil"/>
              <w:bottom w:val="single" w:sz="4" w:space="0" w:color="auto"/>
              <w:right w:val="single" w:sz="4" w:space="0" w:color="auto"/>
            </w:tcBorders>
            <w:shd w:val="clear" w:color="auto" w:fill="auto"/>
            <w:vAlign w:val="center"/>
            <w:hideMark/>
          </w:tcPr>
          <w:p w14:paraId="571BC725"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9</w:t>
            </w:r>
          </w:p>
        </w:tc>
        <w:tc>
          <w:tcPr>
            <w:tcW w:w="155" w:type="pct"/>
            <w:tcBorders>
              <w:top w:val="nil"/>
              <w:left w:val="nil"/>
              <w:bottom w:val="single" w:sz="4" w:space="0" w:color="auto"/>
              <w:right w:val="single" w:sz="4" w:space="0" w:color="auto"/>
            </w:tcBorders>
            <w:shd w:val="clear" w:color="auto" w:fill="auto"/>
            <w:vAlign w:val="center"/>
            <w:hideMark/>
          </w:tcPr>
          <w:p w14:paraId="5FB3C39C"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9</w:t>
            </w:r>
          </w:p>
        </w:tc>
        <w:tc>
          <w:tcPr>
            <w:tcW w:w="155" w:type="pct"/>
            <w:tcBorders>
              <w:top w:val="nil"/>
              <w:left w:val="nil"/>
              <w:bottom w:val="single" w:sz="4" w:space="0" w:color="auto"/>
              <w:right w:val="single" w:sz="4" w:space="0" w:color="auto"/>
            </w:tcBorders>
            <w:shd w:val="clear" w:color="auto" w:fill="auto"/>
            <w:vAlign w:val="center"/>
            <w:hideMark/>
          </w:tcPr>
          <w:p w14:paraId="0E642A77"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9</w:t>
            </w:r>
          </w:p>
        </w:tc>
        <w:tc>
          <w:tcPr>
            <w:tcW w:w="155" w:type="pct"/>
            <w:tcBorders>
              <w:top w:val="nil"/>
              <w:left w:val="nil"/>
              <w:bottom w:val="single" w:sz="4" w:space="0" w:color="auto"/>
              <w:right w:val="single" w:sz="4" w:space="0" w:color="auto"/>
            </w:tcBorders>
            <w:shd w:val="clear" w:color="auto" w:fill="auto"/>
            <w:vAlign w:val="center"/>
            <w:hideMark/>
          </w:tcPr>
          <w:p w14:paraId="33BDD532" w14:textId="77777777" w:rsidR="00512BBF" w:rsidRPr="00254311" w:rsidRDefault="00512BBF" w:rsidP="002F1526">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9</w:t>
            </w:r>
          </w:p>
        </w:tc>
        <w:tc>
          <w:tcPr>
            <w:tcW w:w="1786" w:type="pct"/>
            <w:tcBorders>
              <w:top w:val="nil"/>
              <w:left w:val="nil"/>
              <w:bottom w:val="single" w:sz="4" w:space="0" w:color="auto"/>
              <w:right w:val="single" w:sz="4" w:space="0" w:color="auto"/>
            </w:tcBorders>
            <w:shd w:val="clear" w:color="auto" w:fill="auto"/>
            <w:vAlign w:val="center"/>
            <w:hideMark/>
          </w:tcPr>
          <w:p w14:paraId="14A8C153" w14:textId="10ACDF14" w:rsidR="00512BBF" w:rsidRPr="00254311" w:rsidRDefault="00512BBF" w:rsidP="00512BBF">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xml:space="preserve">Verificarea </w:t>
            </w:r>
            <w:r w:rsidR="007D0AF7" w:rsidRPr="00254311">
              <w:rPr>
                <w:rFonts w:ascii="Times New Roman" w:eastAsia="Times New Roman" w:hAnsi="Times New Roman" w:cs="Times New Roman"/>
                <w:b/>
                <w:bCs/>
                <w:color w:val="000000"/>
                <w:sz w:val="20"/>
                <w:szCs w:val="20"/>
                <w:lang w:val="ro-RO"/>
              </w:rPr>
              <w:t>v</w:t>
            </w:r>
            <w:r w:rsidRPr="00254311">
              <w:rPr>
                <w:rFonts w:ascii="Times New Roman" w:eastAsia="Times New Roman" w:hAnsi="Times New Roman" w:cs="Times New Roman"/>
                <w:b/>
                <w:bCs/>
                <w:color w:val="000000"/>
                <w:sz w:val="20"/>
                <w:szCs w:val="20"/>
                <w:lang w:val="ro-RO"/>
              </w:rPr>
              <w:t>erticală a Activelor minus Datorii</w:t>
            </w:r>
          </w:p>
        </w:tc>
        <w:tc>
          <w:tcPr>
            <w:tcW w:w="326" w:type="pct"/>
            <w:tcBorders>
              <w:top w:val="nil"/>
              <w:left w:val="nil"/>
              <w:bottom w:val="single" w:sz="4" w:space="0" w:color="auto"/>
              <w:right w:val="single" w:sz="4" w:space="0" w:color="auto"/>
            </w:tcBorders>
            <w:shd w:val="clear" w:color="auto" w:fill="auto"/>
            <w:vAlign w:val="center"/>
            <w:hideMark/>
          </w:tcPr>
          <w:p w14:paraId="290D3EAF" w14:textId="77777777" w:rsidR="00512BBF" w:rsidRPr="00254311" w:rsidRDefault="00512BBF" w:rsidP="00512BBF">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c>
          <w:tcPr>
            <w:tcW w:w="326" w:type="pct"/>
            <w:tcBorders>
              <w:top w:val="nil"/>
              <w:left w:val="nil"/>
              <w:bottom w:val="single" w:sz="4" w:space="0" w:color="auto"/>
              <w:right w:val="single" w:sz="4" w:space="0" w:color="auto"/>
            </w:tcBorders>
            <w:vAlign w:val="center"/>
          </w:tcPr>
          <w:p w14:paraId="7C2A7585" w14:textId="77777777" w:rsidR="00512BBF" w:rsidRPr="00254311" w:rsidRDefault="00512BBF" w:rsidP="000459A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X</w:t>
            </w:r>
          </w:p>
        </w:tc>
        <w:tc>
          <w:tcPr>
            <w:tcW w:w="326" w:type="pct"/>
            <w:tcBorders>
              <w:top w:val="nil"/>
              <w:left w:val="nil"/>
              <w:bottom w:val="single" w:sz="4" w:space="0" w:color="auto"/>
              <w:right w:val="single" w:sz="4" w:space="0" w:color="auto"/>
            </w:tcBorders>
            <w:vAlign w:val="center"/>
          </w:tcPr>
          <w:p w14:paraId="03EB6721" w14:textId="77777777" w:rsidR="00512BBF" w:rsidRPr="00254311" w:rsidRDefault="00512BBF" w:rsidP="000459A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X</w:t>
            </w:r>
          </w:p>
        </w:tc>
        <w:tc>
          <w:tcPr>
            <w:tcW w:w="326" w:type="pct"/>
            <w:tcBorders>
              <w:top w:val="nil"/>
              <w:left w:val="nil"/>
              <w:bottom w:val="single" w:sz="4" w:space="0" w:color="auto"/>
              <w:right w:val="single" w:sz="4" w:space="0" w:color="auto"/>
            </w:tcBorders>
            <w:vAlign w:val="center"/>
          </w:tcPr>
          <w:p w14:paraId="78E0218B" w14:textId="77777777" w:rsidR="00512BBF" w:rsidRPr="00254311" w:rsidRDefault="00512BBF" w:rsidP="000459A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X</w:t>
            </w:r>
          </w:p>
        </w:tc>
        <w:tc>
          <w:tcPr>
            <w:tcW w:w="326" w:type="pct"/>
            <w:tcBorders>
              <w:top w:val="nil"/>
              <w:left w:val="nil"/>
              <w:bottom w:val="single" w:sz="4" w:space="0" w:color="auto"/>
              <w:right w:val="single" w:sz="4" w:space="0" w:color="auto"/>
            </w:tcBorders>
            <w:vAlign w:val="center"/>
          </w:tcPr>
          <w:p w14:paraId="4973D96A" w14:textId="77777777" w:rsidR="00512BBF" w:rsidRPr="00254311" w:rsidRDefault="00512BBF" w:rsidP="000459A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X</w:t>
            </w:r>
          </w:p>
        </w:tc>
        <w:tc>
          <w:tcPr>
            <w:tcW w:w="326" w:type="pct"/>
            <w:tcBorders>
              <w:top w:val="nil"/>
              <w:left w:val="nil"/>
              <w:bottom w:val="single" w:sz="4" w:space="0" w:color="auto"/>
              <w:right w:val="single" w:sz="4" w:space="0" w:color="auto"/>
            </w:tcBorders>
            <w:vAlign w:val="center"/>
          </w:tcPr>
          <w:p w14:paraId="7C68A486" w14:textId="77777777" w:rsidR="00512BBF" w:rsidRPr="00254311" w:rsidRDefault="00512BBF" w:rsidP="000459A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X</w:t>
            </w:r>
          </w:p>
        </w:tc>
        <w:tc>
          <w:tcPr>
            <w:tcW w:w="326" w:type="pct"/>
            <w:tcBorders>
              <w:top w:val="nil"/>
              <w:left w:val="nil"/>
              <w:bottom w:val="single" w:sz="4" w:space="0" w:color="auto"/>
              <w:right w:val="single" w:sz="4" w:space="0" w:color="auto"/>
            </w:tcBorders>
            <w:vAlign w:val="center"/>
          </w:tcPr>
          <w:p w14:paraId="557CB3E5" w14:textId="77777777" w:rsidR="00512BBF" w:rsidRPr="00254311" w:rsidRDefault="00512BBF" w:rsidP="000459A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X</w:t>
            </w:r>
          </w:p>
        </w:tc>
      </w:tr>
    </w:tbl>
    <w:p w14:paraId="77799FF1" w14:textId="77777777" w:rsidR="00811FEF" w:rsidRPr="00254311" w:rsidRDefault="00811FEF">
      <w:pPr>
        <w:rPr>
          <w:b/>
          <w:lang w:val="ro-RO"/>
        </w:rPr>
      </w:pPr>
      <w:r w:rsidRPr="00254311">
        <w:rPr>
          <w:b/>
          <w:lang w:val="ro-RO"/>
        </w:rPr>
        <w:br w:type="page"/>
      </w:r>
    </w:p>
    <w:p w14:paraId="1B4292E8" w14:textId="5DF00CFA" w:rsidR="00337B4C" w:rsidRPr="00254311" w:rsidRDefault="00BA659E" w:rsidP="00337B4C">
      <w:pPr>
        <w:ind w:right="142"/>
        <w:contextualSpacing/>
        <w:jc w:val="center"/>
        <w:rPr>
          <w:rFonts w:ascii="Times New Roman" w:hAnsi="Times New Roman" w:cs="Times New Roman"/>
          <w:b/>
          <w:sz w:val="24"/>
          <w:szCs w:val="24"/>
          <w:lang w:val="ro-RO"/>
        </w:rPr>
      </w:pPr>
      <w:r w:rsidRPr="00254311">
        <w:rPr>
          <w:rFonts w:ascii="Times New Roman" w:hAnsi="Times New Roman" w:cs="Times New Roman"/>
          <w:b/>
          <w:sz w:val="24"/>
          <w:szCs w:val="24"/>
          <w:lang w:val="ro-RO"/>
        </w:rPr>
        <w:t xml:space="preserve">II. </w:t>
      </w:r>
      <w:r w:rsidR="00337B4C" w:rsidRPr="00254311">
        <w:rPr>
          <w:rFonts w:ascii="Times New Roman" w:hAnsi="Times New Roman" w:cs="Times New Roman"/>
          <w:b/>
          <w:sz w:val="24"/>
          <w:szCs w:val="24"/>
          <w:lang w:val="ro-RO"/>
        </w:rPr>
        <w:t xml:space="preserve">Structura </w:t>
      </w:r>
      <w:r w:rsidR="00F72F6E" w:rsidRPr="00254311">
        <w:rPr>
          <w:rFonts w:ascii="Times New Roman" w:hAnsi="Times New Roman" w:cs="Times New Roman"/>
          <w:b/>
          <w:sz w:val="24"/>
          <w:szCs w:val="24"/>
          <w:lang w:val="ro-RO"/>
        </w:rPr>
        <w:t>ș</w:t>
      </w:r>
      <w:r w:rsidR="00337B4C" w:rsidRPr="00254311">
        <w:rPr>
          <w:rFonts w:ascii="Times New Roman" w:hAnsi="Times New Roman" w:cs="Times New Roman"/>
          <w:b/>
          <w:sz w:val="24"/>
          <w:szCs w:val="24"/>
          <w:lang w:val="ro-RO"/>
        </w:rPr>
        <w:t>i modul de întocmire al Raportului</w:t>
      </w:r>
      <w:r w:rsidR="005F7D7E">
        <w:rPr>
          <w:rFonts w:ascii="Times New Roman" w:hAnsi="Times New Roman" w:cs="Times New Roman"/>
          <w:b/>
          <w:sz w:val="24"/>
          <w:szCs w:val="24"/>
          <w:lang w:val="ro-RO"/>
        </w:rPr>
        <w:br/>
      </w:r>
      <w:r w:rsidR="00337B4C" w:rsidRPr="00254311">
        <w:rPr>
          <w:rFonts w:ascii="Times New Roman" w:hAnsi="Times New Roman" w:cs="Times New Roman"/>
          <w:b/>
          <w:sz w:val="24"/>
          <w:szCs w:val="24"/>
          <w:lang w:val="ro-RO"/>
        </w:rPr>
        <w:t xml:space="preserve">privind clasificarea activelor </w:t>
      </w:r>
      <w:r w:rsidR="00F72F6E" w:rsidRPr="00254311">
        <w:rPr>
          <w:rFonts w:ascii="Times New Roman" w:hAnsi="Times New Roman" w:cs="Times New Roman"/>
          <w:b/>
          <w:sz w:val="24"/>
          <w:szCs w:val="24"/>
          <w:lang w:val="ro-RO"/>
        </w:rPr>
        <w:t>ș</w:t>
      </w:r>
      <w:r w:rsidR="00337B4C" w:rsidRPr="00254311">
        <w:rPr>
          <w:rFonts w:ascii="Times New Roman" w:hAnsi="Times New Roman" w:cs="Times New Roman"/>
          <w:b/>
          <w:sz w:val="24"/>
          <w:szCs w:val="24"/>
          <w:lang w:val="ro-RO"/>
        </w:rPr>
        <w:t>i pasivelor divizate pe sectoare institu</w:t>
      </w:r>
      <w:r w:rsidR="00F72F6E" w:rsidRPr="00254311">
        <w:rPr>
          <w:rFonts w:ascii="Times New Roman" w:hAnsi="Times New Roman" w:cs="Times New Roman"/>
          <w:b/>
          <w:sz w:val="24"/>
          <w:szCs w:val="24"/>
          <w:lang w:val="ro-RO"/>
        </w:rPr>
        <w:t>ț</w:t>
      </w:r>
      <w:r w:rsidR="00337B4C" w:rsidRPr="00254311">
        <w:rPr>
          <w:rFonts w:ascii="Times New Roman" w:hAnsi="Times New Roman" w:cs="Times New Roman"/>
          <w:b/>
          <w:sz w:val="24"/>
          <w:szCs w:val="24"/>
          <w:lang w:val="ro-RO"/>
        </w:rPr>
        <w:t xml:space="preserve">ionale, </w:t>
      </w:r>
      <w:r w:rsidR="005F7D7E">
        <w:rPr>
          <w:rFonts w:ascii="Times New Roman" w:hAnsi="Times New Roman" w:cs="Times New Roman"/>
          <w:b/>
          <w:sz w:val="24"/>
          <w:szCs w:val="24"/>
          <w:lang w:val="ro-RO"/>
        </w:rPr>
        <w:br/>
      </w:r>
      <w:r w:rsidR="00337B4C" w:rsidRPr="00254311">
        <w:rPr>
          <w:rFonts w:ascii="Times New Roman" w:hAnsi="Times New Roman" w:cs="Times New Roman"/>
          <w:b/>
          <w:sz w:val="24"/>
          <w:szCs w:val="24"/>
          <w:lang w:val="ro-RO"/>
        </w:rPr>
        <w:t>pe reziden</w:t>
      </w:r>
      <w:r w:rsidR="00F72F6E" w:rsidRPr="00254311">
        <w:rPr>
          <w:rFonts w:ascii="Times New Roman" w:hAnsi="Times New Roman" w:cs="Times New Roman"/>
          <w:b/>
          <w:sz w:val="24"/>
          <w:szCs w:val="24"/>
          <w:lang w:val="ro-RO"/>
        </w:rPr>
        <w:t>ț</w:t>
      </w:r>
      <w:r w:rsidR="00337B4C" w:rsidRPr="00254311">
        <w:rPr>
          <w:rFonts w:ascii="Times New Roman" w:hAnsi="Times New Roman" w:cs="Times New Roman"/>
          <w:b/>
          <w:sz w:val="24"/>
          <w:szCs w:val="24"/>
          <w:lang w:val="ro-RO"/>
        </w:rPr>
        <w:t>i/nereziden</w:t>
      </w:r>
      <w:r w:rsidR="00F72F6E" w:rsidRPr="00254311">
        <w:rPr>
          <w:rFonts w:ascii="Times New Roman" w:hAnsi="Times New Roman" w:cs="Times New Roman"/>
          <w:b/>
          <w:sz w:val="24"/>
          <w:szCs w:val="24"/>
          <w:lang w:val="ro-RO"/>
        </w:rPr>
        <w:t>ț</w:t>
      </w:r>
      <w:r w:rsidR="00337B4C" w:rsidRPr="00254311">
        <w:rPr>
          <w:rFonts w:ascii="Times New Roman" w:hAnsi="Times New Roman" w:cs="Times New Roman"/>
          <w:b/>
          <w:sz w:val="24"/>
          <w:szCs w:val="24"/>
          <w:lang w:val="ro-RO"/>
        </w:rPr>
        <w:t xml:space="preserve">i </w:t>
      </w:r>
      <w:r w:rsidR="00F72F6E" w:rsidRPr="00254311">
        <w:rPr>
          <w:rFonts w:ascii="Times New Roman" w:hAnsi="Times New Roman" w:cs="Times New Roman"/>
          <w:b/>
          <w:sz w:val="24"/>
          <w:szCs w:val="24"/>
          <w:lang w:val="ro-RO"/>
        </w:rPr>
        <w:t>ș</w:t>
      </w:r>
      <w:r w:rsidR="00337B4C" w:rsidRPr="00254311">
        <w:rPr>
          <w:rFonts w:ascii="Times New Roman" w:hAnsi="Times New Roman" w:cs="Times New Roman"/>
          <w:b/>
          <w:sz w:val="24"/>
          <w:szCs w:val="24"/>
          <w:lang w:val="ro-RO"/>
        </w:rPr>
        <w:t>i pe valute</w:t>
      </w:r>
    </w:p>
    <w:p w14:paraId="640A97A2" w14:textId="77777777" w:rsidR="00337B4C" w:rsidRPr="00254311" w:rsidRDefault="00337B4C" w:rsidP="00337B4C">
      <w:pPr>
        <w:ind w:right="142"/>
        <w:contextualSpacing/>
        <w:jc w:val="center"/>
        <w:rPr>
          <w:rFonts w:ascii="Times New Roman" w:hAnsi="Times New Roman" w:cs="Times New Roman"/>
          <w:b/>
          <w:sz w:val="24"/>
          <w:szCs w:val="24"/>
          <w:lang w:val="ro-RO"/>
        </w:rPr>
      </w:pPr>
    </w:p>
    <w:p w14:paraId="05681B64" w14:textId="1F211DBD" w:rsidR="00337B4C" w:rsidRPr="00254311" w:rsidRDefault="00337B4C" w:rsidP="00337B4C">
      <w:pPr>
        <w:ind w:right="142"/>
        <w:jc w:val="both"/>
        <w:rPr>
          <w:rFonts w:ascii="Times New Roman" w:hAnsi="Times New Roman" w:cs="Times New Roman"/>
          <w:sz w:val="24"/>
          <w:szCs w:val="24"/>
          <w:lang w:val="ro-RO"/>
        </w:rPr>
      </w:pPr>
      <w:r w:rsidRPr="00254311">
        <w:rPr>
          <w:rFonts w:ascii="Times New Roman" w:hAnsi="Times New Roman" w:cs="Times New Roman"/>
          <w:b/>
          <w:sz w:val="24"/>
          <w:szCs w:val="24"/>
          <w:lang w:val="ro-RO"/>
        </w:rPr>
        <w:t>No</w:t>
      </w:r>
      <w:r w:rsidR="00F72F6E" w:rsidRPr="00254311">
        <w:rPr>
          <w:rFonts w:ascii="Times New Roman" w:hAnsi="Times New Roman" w:cs="Times New Roman"/>
          <w:b/>
          <w:sz w:val="24"/>
          <w:szCs w:val="24"/>
          <w:lang w:val="ro-RO"/>
        </w:rPr>
        <w:t>ț</w:t>
      </w:r>
      <w:r w:rsidRPr="00254311">
        <w:rPr>
          <w:rFonts w:ascii="Times New Roman" w:hAnsi="Times New Roman" w:cs="Times New Roman"/>
          <w:b/>
          <w:sz w:val="24"/>
          <w:szCs w:val="24"/>
          <w:lang w:val="ro-RO"/>
        </w:rPr>
        <w:t>iuni utilizate la întocmirea raportului:</w:t>
      </w:r>
    </w:p>
    <w:p w14:paraId="05EF7046" w14:textId="160F65D9" w:rsidR="00337B4C" w:rsidRPr="00254311" w:rsidRDefault="00B87782" w:rsidP="00B616D3">
      <w:pPr>
        <w:pStyle w:val="ListParagraph"/>
        <w:spacing w:after="200" w:line="276" w:lineRule="auto"/>
        <w:ind w:left="0" w:right="142" w:firstLine="567"/>
        <w:jc w:val="both"/>
        <w:rPr>
          <w:rFonts w:ascii="Times New Roman" w:eastAsia="Times New Roman" w:hAnsi="Times New Roman" w:cs="Times New Roman"/>
          <w:bCs/>
          <w:sz w:val="24"/>
          <w:szCs w:val="24"/>
          <w:lang w:val="ro-RO"/>
        </w:rPr>
      </w:pPr>
      <w:r w:rsidRPr="00254311">
        <w:rPr>
          <w:rFonts w:ascii="Times New Roman" w:eastAsia="Times New Roman" w:hAnsi="Times New Roman" w:cs="Times New Roman"/>
          <w:b/>
          <w:sz w:val="24"/>
          <w:szCs w:val="24"/>
          <w:lang w:val="ro-RO"/>
        </w:rPr>
        <w:t>1.</w:t>
      </w:r>
      <w:r w:rsidRPr="00254311">
        <w:rPr>
          <w:rFonts w:ascii="Times New Roman" w:eastAsia="Times New Roman" w:hAnsi="Times New Roman" w:cs="Times New Roman"/>
          <w:bCs/>
          <w:sz w:val="24"/>
          <w:szCs w:val="24"/>
          <w:lang w:val="ro-RO"/>
        </w:rPr>
        <w:t xml:space="preserve"> </w:t>
      </w:r>
      <w:r w:rsidR="00337B4C" w:rsidRPr="00254311">
        <w:rPr>
          <w:rFonts w:ascii="Times New Roman" w:eastAsia="Times New Roman" w:hAnsi="Times New Roman" w:cs="Times New Roman"/>
          <w:bCs/>
          <w:sz w:val="24"/>
          <w:szCs w:val="24"/>
          <w:lang w:val="ro-RO"/>
        </w:rPr>
        <w:t>Criteriul de reziden</w:t>
      </w:r>
      <w:r w:rsidR="00F72F6E" w:rsidRPr="00254311">
        <w:rPr>
          <w:rFonts w:ascii="Times New Roman" w:eastAsia="Times New Roman" w:hAnsi="Times New Roman" w:cs="Times New Roman"/>
          <w:bCs/>
          <w:sz w:val="24"/>
          <w:szCs w:val="24"/>
          <w:lang w:val="ro-RO"/>
        </w:rPr>
        <w:t>ț</w:t>
      </w:r>
      <w:r w:rsidR="00337B4C" w:rsidRPr="00254311">
        <w:rPr>
          <w:rFonts w:ascii="Times New Roman" w:eastAsia="Times New Roman" w:hAnsi="Times New Roman" w:cs="Times New Roman"/>
          <w:bCs/>
          <w:sz w:val="24"/>
          <w:szCs w:val="24"/>
          <w:lang w:val="ro-RO"/>
        </w:rPr>
        <w:t xml:space="preserve">ă se aplică în conformitate cu art.3 pct. 9) </w:t>
      </w:r>
      <w:r w:rsidR="00F72F6E" w:rsidRPr="00254311">
        <w:rPr>
          <w:rFonts w:ascii="Times New Roman" w:eastAsia="Times New Roman" w:hAnsi="Times New Roman" w:cs="Times New Roman"/>
          <w:bCs/>
          <w:sz w:val="24"/>
          <w:szCs w:val="24"/>
          <w:lang w:val="ro-RO"/>
        </w:rPr>
        <w:t>ș</w:t>
      </w:r>
      <w:r w:rsidR="00337B4C" w:rsidRPr="00254311">
        <w:rPr>
          <w:rFonts w:ascii="Times New Roman" w:eastAsia="Times New Roman" w:hAnsi="Times New Roman" w:cs="Times New Roman"/>
          <w:bCs/>
          <w:sz w:val="24"/>
          <w:szCs w:val="24"/>
          <w:lang w:val="ro-RO"/>
        </w:rPr>
        <w:t xml:space="preserve">i 10) </w:t>
      </w:r>
      <w:r w:rsidR="001D5D6A" w:rsidRPr="00254311">
        <w:rPr>
          <w:rFonts w:ascii="Times New Roman" w:eastAsia="Times New Roman" w:hAnsi="Times New Roman" w:cs="Times New Roman"/>
          <w:bCs/>
          <w:sz w:val="24"/>
          <w:szCs w:val="24"/>
          <w:lang w:val="ro-RO"/>
        </w:rPr>
        <w:t xml:space="preserve">din </w:t>
      </w:r>
      <w:r w:rsidR="00337B4C" w:rsidRPr="00254311">
        <w:rPr>
          <w:rFonts w:ascii="Times New Roman" w:eastAsia="Times New Roman" w:hAnsi="Times New Roman" w:cs="Times New Roman"/>
          <w:bCs/>
          <w:sz w:val="24"/>
          <w:szCs w:val="24"/>
          <w:lang w:val="ro-RO"/>
        </w:rPr>
        <w:t>Leg</w:t>
      </w:r>
      <w:r w:rsidR="001D5D6A" w:rsidRPr="00254311">
        <w:rPr>
          <w:rFonts w:ascii="Times New Roman" w:eastAsia="Times New Roman" w:hAnsi="Times New Roman" w:cs="Times New Roman"/>
          <w:bCs/>
          <w:sz w:val="24"/>
          <w:szCs w:val="24"/>
          <w:lang w:val="ro-RO"/>
        </w:rPr>
        <w:t>ea</w:t>
      </w:r>
      <w:r w:rsidR="00337B4C" w:rsidRPr="00254311">
        <w:rPr>
          <w:rFonts w:ascii="Times New Roman" w:eastAsia="Times New Roman" w:hAnsi="Times New Roman" w:cs="Times New Roman"/>
          <w:bCs/>
          <w:sz w:val="24"/>
          <w:szCs w:val="24"/>
          <w:lang w:val="ro-RO"/>
        </w:rPr>
        <w:t xml:space="preserve"> nr.62/2008 privind reglementarea valutară. </w:t>
      </w:r>
    </w:p>
    <w:p w14:paraId="4DB2CF99" w14:textId="54D7352F" w:rsidR="00337B4C" w:rsidRPr="00254311" w:rsidRDefault="00B87782" w:rsidP="00B616D3">
      <w:pPr>
        <w:pStyle w:val="ListParagraph"/>
        <w:spacing w:after="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sz w:val="24"/>
          <w:szCs w:val="24"/>
          <w:lang w:val="ro-RO"/>
        </w:rPr>
        <w:t>2.</w:t>
      </w:r>
      <w:r w:rsidRPr="00254311">
        <w:rPr>
          <w:rFonts w:ascii="Times New Roman" w:eastAsia="Times New Roman" w:hAnsi="Times New Roman" w:cs="Times New Roman"/>
          <w:bCs/>
          <w:sz w:val="24"/>
          <w:szCs w:val="24"/>
          <w:lang w:val="ro-RO"/>
        </w:rPr>
        <w:t xml:space="preserve"> </w:t>
      </w:r>
      <w:r w:rsidR="00337B4C" w:rsidRPr="00254311">
        <w:rPr>
          <w:rFonts w:ascii="Times New Roman" w:eastAsia="Times New Roman" w:hAnsi="Times New Roman" w:cs="Times New Roman"/>
          <w:bCs/>
          <w:sz w:val="24"/>
          <w:szCs w:val="24"/>
          <w:lang w:val="ro-RO"/>
        </w:rPr>
        <w:t>Toate u</w:t>
      </w:r>
      <w:r w:rsidR="00337B4C" w:rsidRPr="00254311">
        <w:rPr>
          <w:rFonts w:ascii="Times New Roman" w:eastAsia="Times New Roman" w:hAnsi="Times New Roman" w:cs="Times New Roman"/>
          <w:sz w:val="24"/>
          <w:szCs w:val="24"/>
          <w:lang w:val="ro-RO"/>
        </w:rPr>
        <w:t>nită</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ile rezidente ale Republicii Moldova se grupează în următoarele sectoare institu</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ionale:</w:t>
      </w:r>
    </w:p>
    <w:p w14:paraId="2CE627DF" w14:textId="5F024D5C" w:rsidR="00B912DC" w:rsidRPr="00254311" w:rsidRDefault="00337B4C" w:rsidP="00B616D3">
      <w:pPr>
        <w:tabs>
          <w:tab w:val="left" w:pos="274"/>
        </w:tabs>
        <w:spacing w:after="0"/>
        <w:ind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Cs/>
          <w:sz w:val="24"/>
          <w:szCs w:val="24"/>
          <w:lang w:val="ro-RO"/>
        </w:rPr>
        <w:t>1)</w:t>
      </w:r>
      <w:r w:rsidRPr="00254311">
        <w:rPr>
          <w:rFonts w:ascii="Times New Roman" w:eastAsia="Times New Roman" w:hAnsi="Times New Roman" w:cs="Times New Roman"/>
          <w:b/>
          <w:bCs/>
          <w:sz w:val="24"/>
          <w:szCs w:val="24"/>
          <w:lang w:val="ro-RO"/>
        </w:rPr>
        <w:t xml:space="preserve"> </w:t>
      </w:r>
      <w:bookmarkStart w:id="48" w:name="_Hlk142408254"/>
      <w:r w:rsidRPr="00254311">
        <w:rPr>
          <w:rFonts w:ascii="Times New Roman" w:eastAsia="Times New Roman" w:hAnsi="Times New Roman" w:cs="Times New Roman"/>
          <w:b/>
          <w:bCs/>
          <w:sz w:val="24"/>
          <w:szCs w:val="24"/>
          <w:lang w:val="ro-RO"/>
        </w:rPr>
        <w:t>Sectorul societă</w:t>
      </w:r>
      <w:r w:rsidR="00F72F6E" w:rsidRPr="00254311">
        <w:rPr>
          <w:rFonts w:ascii="Times New Roman" w:eastAsia="Times New Roman" w:hAnsi="Times New Roman" w:cs="Times New Roman"/>
          <w:b/>
          <w:bCs/>
          <w:sz w:val="24"/>
          <w:szCs w:val="24"/>
          <w:lang w:val="ro-RO"/>
        </w:rPr>
        <w:t>ț</w:t>
      </w:r>
      <w:r w:rsidRPr="00254311">
        <w:rPr>
          <w:rFonts w:ascii="Times New Roman" w:eastAsia="Times New Roman" w:hAnsi="Times New Roman" w:cs="Times New Roman"/>
          <w:b/>
          <w:bCs/>
          <w:sz w:val="24"/>
          <w:szCs w:val="24"/>
          <w:lang w:val="ro-RO"/>
        </w:rPr>
        <w:t>ilor financiare</w:t>
      </w:r>
      <w:r w:rsidRPr="00254311">
        <w:rPr>
          <w:rFonts w:ascii="Times New Roman" w:eastAsia="Times New Roman" w:hAnsi="Times New Roman" w:cs="Times New Roman"/>
          <w:sz w:val="24"/>
          <w:szCs w:val="24"/>
          <w:lang w:val="ro-RO"/>
        </w:rPr>
        <w:t xml:space="preserve"> </w:t>
      </w:r>
      <w:bookmarkEnd w:id="48"/>
      <w:r w:rsidRPr="00254311">
        <w:rPr>
          <w:rFonts w:ascii="Times New Roman" w:eastAsia="Times New Roman" w:hAnsi="Times New Roman" w:cs="Times New Roman"/>
          <w:sz w:val="24"/>
          <w:szCs w:val="24"/>
          <w:lang w:val="ro-RO"/>
        </w:rPr>
        <w:t>cuprinde unită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 institu</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ionale a căror func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 principală constă în finan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area, adică colectarea, transformarea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redistribuirea disponibilită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ilor financiare. Resursele principale ale acestor unită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 sunt constituite din fonduri provenite din angajamentele contractate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din dobânzi primite. Acest sector include </w:t>
      </w:r>
      <w:r w:rsidR="001B445B" w:rsidRPr="00254311">
        <w:rPr>
          <w:rFonts w:ascii="Times New Roman" w:eastAsia="Times New Roman" w:hAnsi="Times New Roman" w:cs="Times New Roman"/>
          <w:sz w:val="24"/>
          <w:szCs w:val="24"/>
          <w:lang w:val="ro-RO"/>
        </w:rPr>
        <w:t>entită</w:t>
      </w:r>
      <w:r w:rsidR="00F72F6E" w:rsidRPr="00254311">
        <w:rPr>
          <w:rFonts w:ascii="Times New Roman" w:eastAsia="Times New Roman" w:hAnsi="Times New Roman" w:cs="Times New Roman"/>
          <w:sz w:val="24"/>
          <w:szCs w:val="24"/>
          <w:lang w:val="ro-RO"/>
        </w:rPr>
        <w:t>ț</w:t>
      </w:r>
      <w:r w:rsidR="001B445B" w:rsidRPr="00254311">
        <w:rPr>
          <w:rFonts w:ascii="Times New Roman" w:eastAsia="Times New Roman" w:hAnsi="Times New Roman" w:cs="Times New Roman"/>
          <w:sz w:val="24"/>
          <w:szCs w:val="24"/>
          <w:lang w:val="ro-RO"/>
        </w:rPr>
        <w:t xml:space="preserve">ile </w:t>
      </w:r>
      <w:r w:rsidRPr="00254311">
        <w:rPr>
          <w:rFonts w:ascii="Times New Roman" w:eastAsia="Times New Roman" w:hAnsi="Times New Roman" w:cs="Times New Roman"/>
          <w:sz w:val="24"/>
          <w:szCs w:val="24"/>
          <w:lang w:val="ro-RO"/>
        </w:rPr>
        <w:t xml:space="preserve">financiare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organiza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iile mediului financiar nebancar rezidente, a căror activitate principală este intermedierea financiară sau o altă activitate financiară auxiliară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constă din următoarele subsectoare:</w:t>
      </w:r>
    </w:p>
    <w:p w14:paraId="3AE0DE4A" w14:textId="29B12494" w:rsidR="00337B4C" w:rsidRPr="00254311" w:rsidRDefault="00337B4C" w:rsidP="00B616D3">
      <w:pPr>
        <w:pStyle w:val="ListParagraph"/>
        <w:numPr>
          <w:ilvl w:val="0"/>
          <w:numId w:val="4"/>
        </w:numPr>
        <w:tabs>
          <w:tab w:val="left" w:pos="274"/>
        </w:tabs>
        <w:spacing w:after="0"/>
        <w:ind w:right="142" w:hanging="153"/>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Cs/>
          <w:sz w:val="24"/>
          <w:szCs w:val="24"/>
          <w:lang w:val="ro-RO"/>
        </w:rPr>
        <w:t xml:space="preserve">bănci </w:t>
      </w:r>
      <w:r w:rsidR="00F72F6E" w:rsidRPr="00254311">
        <w:rPr>
          <w:rFonts w:ascii="Times New Roman" w:eastAsia="Times New Roman" w:hAnsi="Times New Roman" w:cs="Times New Roman"/>
          <w:bCs/>
          <w:sz w:val="24"/>
          <w:szCs w:val="24"/>
          <w:lang w:val="ro-RO"/>
        </w:rPr>
        <w:t>ș</w:t>
      </w:r>
      <w:r w:rsidRPr="00254311">
        <w:rPr>
          <w:rFonts w:ascii="Times New Roman" w:eastAsia="Times New Roman" w:hAnsi="Times New Roman" w:cs="Times New Roman"/>
          <w:bCs/>
          <w:sz w:val="24"/>
          <w:szCs w:val="24"/>
          <w:lang w:val="ro-RO"/>
        </w:rPr>
        <w:t xml:space="preserve">i alte </w:t>
      </w:r>
      <w:r w:rsidR="001B445B" w:rsidRPr="00254311">
        <w:rPr>
          <w:rFonts w:ascii="Times New Roman" w:eastAsia="Times New Roman" w:hAnsi="Times New Roman" w:cs="Times New Roman"/>
          <w:bCs/>
          <w:sz w:val="24"/>
          <w:szCs w:val="24"/>
          <w:lang w:val="ro-RO"/>
        </w:rPr>
        <w:t>entită</w:t>
      </w:r>
      <w:r w:rsidR="00F72F6E" w:rsidRPr="00254311">
        <w:rPr>
          <w:rFonts w:ascii="Times New Roman" w:eastAsia="Times New Roman" w:hAnsi="Times New Roman" w:cs="Times New Roman"/>
          <w:bCs/>
          <w:sz w:val="24"/>
          <w:szCs w:val="24"/>
          <w:lang w:val="ro-RO"/>
        </w:rPr>
        <w:t>ț</w:t>
      </w:r>
      <w:r w:rsidR="001B445B" w:rsidRPr="00254311">
        <w:rPr>
          <w:rFonts w:ascii="Times New Roman" w:eastAsia="Times New Roman" w:hAnsi="Times New Roman" w:cs="Times New Roman"/>
          <w:bCs/>
          <w:sz w:val="24"/>
          <w:szCs w:val="24"/>
          <w:lang w:val="ro-RO"/>
        </w:rPr>
        <w:t xml:space="preserve">i </w:t>
      </w:r>
      <w:r w:rsidRPr="00254311">
        <w:rPr>
          <w:rFonts w:ascii="Times New Roman" w:eastAsia="Times New Roman" w:hAnsi="Times New Roman" w:cs="Times New Roman"/>
          <w:bCs/>
          <w:sz w:val="24"/>
          <w:szCs w:val="24"/>
          <w:lang w:val="ro-RO"/>
        </w:rPr>
        <w:t>financiare</w:t>
      </w:r>
      <w:r w:rsidRPr="00254311">
        <w:rPr>
          <w:rFonts w:ascii="Times New Roman" w:eastAsia="Times New Roman" w:hAnsi="Times New Roman" w:cs="Times New Roman"/>
          <w:sz w:val="24"/>
          <w:szCs w:val="24"/>
          <w:lang w:val="ro-RO"/>
        </w:rPr>
        <w:t xml:space="preserve">, </w:t>
      </w:r>
      <w:r w:rsidR="00AC7022" w:rsidRPr="00254311">
        <w:rPr>
          <w:rFonts w:ascii="Times New Roman" w:eastAsia="Times New Roman" w:hAnsi="Times New Roman" w:cs="Times New Roman"/>
          <w:sz w:val="24"/>
          <w:szCs w:val="24"/>
          <w:lang w:val="ro-RO"/>
        </w:rPr>
        <w:t xml:space="preserve">care </w:t>
      </w:r>
      <w:r w:rsidRPr="00254311">
        <w:rPr>
          <w:rFonts w:ascii="Times New Roman" w:eastAsia="Times New Roman" w:hAnsi="Times New Roman" w:cs="Times New Roman"/>
          <w:sz w:val="24"/>
          <w:szCs w:val="24"/>
          <w:lang w:val="ro-RO"/>
        </w:rPr>
        <w:t>cuprind următoarele componente:</w:t>
      </w:r>
    </w:p>
    <w:p w14:paraId="5FBC814A" w14:textId="69489443" w:rsidR="00337B4C" w:rsidRPr="00254311" w:rsidRDefault="00460235" w:rsidP="00B616D3">
      <w:pPr>
        <w:pStyle w:val="ListParagraph"/>
        <w:spacing w:after="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(i) </w:t>
      </w:r>
      <w:r w:rsidR="00337B4C" w:rsidRPr="00254311">
        <w:rPr>
          <w:rFonts w:ascii="Times New Roman" w:eastAsia="Times New Roman" w:hAnsi="Times New Roman" w:cs="Times New Roman"/>
          <w:sz w:val="24"/>
          <w:szCs w:val="24"/>
          <w:lang w:val="ro-RO"/>
        </w:rPr>
        <w:t>bănci – persoane juridice definite prin Legea nr. 202/2017 privind activitatea băncilor;</w:t>
      </w:r>
    </w:p>
    <w:p w14:paraId="5DB8EDDD" w14:textId="5B0FB327" w:rsidR="00337B4C" w:rsidRPr="00254311" w:rsidRDefault="00460235" w:rsidP="00B616D3">
      <w:pPr>
        <w:pStyle w:val="ListParagraph"/>
        <w:spacing w:after="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(ii) </w:t>
      </w:r>
      <w:r w:rsidR="00337B4C" w:rsidRPr="00254311">
        <w:rPr>
          <w:rFonts w:ascii="Times New Roman" w:eastAsia="Times New Roman" w:hAnsi="Times New Roman" w:cs="Times New Roman"/>
          <w:sz w:val="24"/>
          <w:szCs w:val="24"/>
          <w:lang w:val="ro-RO"/>
        </w:rPr>
        <w:t>asocia</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 xml:space="preserve">ii de economii </w:t>
      </w:r>
      <w:r w:rsidR="00F72F6E" w:rsidRPr="00254311">
        <w:rPr>
          <w:rFonts w:ascii="Times New Roman" w:eastAsia="Times New Roman" w:hAnsi="Times New Roman" w:cs="Times New Roman"/>
          <w:sz w:val="24"/>
          <w:szCs w:val="24"/>
          <w:lang w:val="ro-RO"/>
        </w:rPr>
        <w:t>ș</w:t>
      </w:r>
      <w:r w:rsidR="00337B4C" w:rsidRPr="00254311">
        <w:rPr>
          <w:rFonts w:ascii="Times New Roman" w:eastAsia="Times New Roman" w:hAnsi="Times New Roman" w:cs="Times New Roman"/>
          <w:sz w:val="24"/>
          <w:szCs w:val="24"/>
          <w:lang w:val="ro-RO"/>
        </w:rPr>
        <w:t>i împrumut, categoria B – persoane juridice definite la no</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iunea „asocia</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 xml:space="preserve">ie de economii </w:t>
      </w:r>
      <w:r w:rsidR="00F72F6E" w:rsidRPr="00254311">
        <w:rPr>
          <w:rFonts w:ascii="Times New Roman" w:eastAsia="Times New Roman" w:hAnsi="Times New Roman" w:cs="Times New Roman"/>
          <w:sz w:val="24"/>
          <w:szCs w:val="24"/>
          <w:lang w:val="ro-RO"/>
        </w:rPr>
        <w:t>ș</w:t>
      </w:r>
      <w:r w:rsidR="00337B4C" w:rsidRPr="00254311">
        <w:rPr>
          <w:rFonts w:ascii="Times New Roman" w:eastAsia="Times New Roman" w:hAnsi="Times New Roman" w:cs="Times New Roman"/>
          <w:sz w:val="24"/>
          <w:szCs w:val="24"/>
          <w:lang w:val="ro-RO"/>
        </w:rPr>
        <w:t>i împrumut”, art.3 din Legea asocia</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 xml:space="preserve">iilor de economii </w:t>
      </w:r>
      <w:r w:rsidR="00F72F6E" w:rsidRPr="00254311">
        <w:rPr>
          <w:rFonts w:ascii="Times New Roman" w:eastAsia="Times New Roman" w:hAnsi="Times New Roman" w:cs="Times New Roman"/>
          <w:sz w:val="24"/>
          <w:szCs w:val="24"/>
          <w:lang w:val="ro-RO"/>
        </w:rPr>
        <w:t>ș</w:t>
      </w:r>
      <w:r w:rsidR="00337B4C" w:rsidRPr="00254311">
        <w:rPr>
          <w:rFonts w:ascii="Times New Roman" w:eastAsia="Times New Roman" w:hAnsi="Times New Roman" w:cs="Times New Roman"/>
          <w:sz w:val="24"/>
          <w:szCs w:val="24"/>
          <w:lang w:val="ro-RO"/>
        </w:rPr>
        <w:t xml:space="preserve">i împrumut nr.139/2007 (în continuare – Legea nr. 139/2007), </w:t>
      </w:r>
      <w:r w:rsidR="00F72F6E" w:rsidRPr="00254311">
        <w:rPr>
          <w:rFonts w:ascii="Times New Roman" w:eastAsia="Times New Roman" w:hAnsi="Times New Roman" w:cs="Times New Roman"/>
          <w:sz w:val="24"/>
          <w:szCs w:val="24"/>
          <w:lang w:val="ro-RO"/>
        </w:rPr>
        <w:t>ș</w:t>
      </w:r>
      <w:r w:rsidR="00337B4C" w:rsidRPr="00254311">
        <w:rPr>
          <w:rFonts w:ascii="Times New Roman" w:eastAsia="Times New Roman" w:hAnsi="Times New Roman" w:cs="Times New Roman"/>
          <w:sz w:val="24"/>
          <w:szCs w:val="24"/>
          <w:lang w:val="ro-RO"/>
        </w:rPr>
        <w:t>i care de</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in licen</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e de categoria B, în</w:t>
      </w:r>
      <w:r w:rsidR="00F0068B" w:rsidRPr="00254311">
        <w:rPr>
          <w:rFonts w:ascii="Times New Roman" w:eastAsia="Times New Roman" w:hAnsi="Times New Roman" w:cs="Times New Roman"/>
          <w:sz w:val="24"/>
          <w:szCs w:val="24"/>
          <w:lang w:val="ro-RO"/>
        </w:rPr>
        <w:t xml:space="preserve"> </w:t>
      </w:r>
      <w:r w:rsidR="00337B4C" w:rsidRPr="00254311">
        <w:rPr>
          <w:rFonts w:ascii="Times New Roman" w:eastAsia="Times New Roman" w:hAnsi="Times New Roman" w:cs="Times New Roman"/>
          <w:sz w:val="24"/>
          <w:szCs w:val="24"/>
          <w:lang w:val="ro-RO"/>
        </w:rPr>
        <w:t>conformitate cu art.29 alin.(3) din legea men</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ionată;</w:t>
      </w:r>
    </w:p>
    <w:p w14:paraId="1A8A2C67" w14:textId="4D574814" w:rsidR="00337B4C" w:rsidRPr="00254311" w:rsidRDefault="00337B4C" w:rsidP="00B616D3">
      <w:pPr>
        <w:pStyle w:val="ListParagraph"/>
        <w:numPr>
          <w:ilvl w:val="0"/>
          <w:numId w:val="4"/>
        </w:numPr>
        <w:spacing w:after="0"/>
        <w:ind w:left="567" w:right="142" w:firstLine="0"/>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Cs/>
          <w:sz w:val="24"/>
          <w:szCs w:val="24"/>
          <w:lang w:val="ro-RO"/>
        </w:rPr>
        <w:t>mediul financiar nebancar</w:t>
      </w:r>
      <w:r w:rsidRPr="00254311">
        <w:rPr>
          <w:rFonts w:ascii="Times New Roman" w:eastAsia="Times New Roman" w:hAnsi="Times New Roman" w:cs="Times New Roman"/>
          <w:sz w:val="24"/>
          <w:szCs w:val="24"/>
          <w:lang w:val="ro-RO"/>
        </w:rPr>
        <w:t xml:space="preserve"> cuprinde următoarele componente:</w:t>
      </w:r>
    </w:p>
    <w:p w14:paraId="5BA8D2EC" w14:textId="3C95BE54" w:rsidR="00B912DC" w:rsidRPr="00254311" w:rsidRDefault="00460235" w:rsidP="00986C4E">
      <w:pPr>
        <w:pStyle w:val="ListParagraph"/>
        <w:spacing w:after="20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iCs/>
          <w:sz w:val="24"/>
          <w:szCs w:val="24"/>
          <w:lang w:val="ro-RO"/>
        </w:rPr>
        <w:t xml:space="preserve">(i) </w:t>
      </w:r>
      <w:r w:rsidR="00337B4C" w:rsidRPr="00254311">
        <w:rPr>
          <w:rFonts w:ascii="Times New Roman" w:eastAsia="Times New Roman" w:hAnsi="Times New Roman" w:cs="Times New Roman"/>
          <w:iCs/>
          <w:sz w:val="24"/>
          <w:szCs w:val="24"/>
          <w:lang w:val="ro-RO"/>
        </w:rPr>
        <w:t>asigurători (reasiguratori)</w:t>
      </w:r>
      <w:r w:rsidR="00337B4C" w:rsidRPr="00254311">
        <w:rPr>
          <w:rFonts w:ascii="Times New Roman" w:eastAsia="Times New Roman" w:hAnsi="Times New Roman" w:cs="Times New Roman"/>
          <w:sz w:val="24"/>
          <w:szCs w:val="24"/>
          <w:lang w:val="ro-RO"/>
        </w:rPr>
        <w:t xml:space="preserve"> </w:t>
      </w:r>
      <w:r w:rsidR="000459A1" w:rsidRPr="00254311">
        <w:rPr>
          <w:rFonts w:ascii="Times New Roman" w:eastAsia="Times New Roman" w:hAnsi="Times New Roman" w:cs="Times New Roman"/>
          <w:sz w:val="24"/>
          <w:szCs w:val="24"/>
          <w:lang w:val="ro-RO"/>
        </w:rPr>
        <w:t>–</w:t>
      </w:r>
      <w:r w:rsidR="00337B4C" w:rsidRPr="00254311">
        <w:rPr>
          <w:rFonts w:ascii="Times New Roman" w:eastAsia="Times New Roman" w:hAnsi="Times New Roman" w:cs="Times New Roman"/>
          <w:sz w:val="24"/>
          <w:szCs w:val="24"/>
          <w:lang w:val="ro-RO"/>
        </w:rPr>
        <w:t xml:space="preserve"> persoane juridice înregistrate în Republica Moldova în condi</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iile Legii nr. 92/2022 privind activitatea de asigurare sau de reasigurare;</w:t>
      </w:r>
    </w:p>
    <w:p w14:paraId="4DDF2F33" w14:textId="654936F1" w:rsidR="00337B4C" w:rsidRPr="00254311" w:rsidRDefault="00460235" w:rsidP="00986C4E">
      <w:pPr>
        <w:pStyle w:val="ListParagraph"/>
        <w:spacing w:after="200" w:line="276" w:lineRule="auto"/>
        <w:ind w:left="0" w:right="142" w:firstLine="567"/>
        <w:jc w:val="both"/>
        <w:rPr>
          <w:lang w:val="ro-RO"/>
        </w:rPr>
      </w:pPr>
      <w:r w:rsidRPr="00254311">
        <w:rPr>
          <w:rFonts w:ascii="Times New Roman" w:eastAsia="Times New Roman" w:hAnsi="Times New Roman" w:cs="Times New Roman"/>
          <w:sz w:val="24"/>
          <w:szCs w:val="24"/>
          <w:lang w:val="ro-RO"/>
        </w:rPr>
        <w:t xml:space="preserve">(ii) </w:t>
      </w:r>
      <w:r w:rsidR="00337B4C" w:rsidRPr="00254311">
        <w:rPr>
          <w:rFonts w:ascii="Times New Roman" w:eastAsia="Times New Roman" w:hAnsi="Times New Roman" w:cs="Times New Roman"/>
          <w:sz w:val="24"/>
          <w:szCs w:val="24"/>
          <w:lang w:val="ro-RO"/>
        </w:rPr>
        <w:t xml:space="preserve">fondurile de pensii facultative </w:t>
      </w:r>
      <w:r w:rsidR="00F72F6E" w:rsidRPr="00254311">
        <w:rPr>
          <w:rFonts w:ascii="Times New Roman" w:eastAsia="Times New Roman" w:hAnsi="Times New Roman" w:cs="Times New Roman"/>
          <w:sz w:val="24"/>
          <w:szCs w:val="24"/>
          <w:lang w:val="ro-RO"/>
        </w:rPr>
        <w:t>ș</w:t>
      </w:r>
      <w:r w:rsidR="00337B4C" w:rsidRPr="00254311">
        <w:rPr>
          <w:rFonts w:ascii="Times New Roman" w:eastAsia="Times New Roman" w:hAnsi="Times New Roman" w:cs="Times New Roman"/>
          <w:sz w:val="24"/>
          <w:szCs w:val="24"/>
          <w:lang w:val="ro-RO"/>
        </w:rPr>
        <w:t>i administratorii acesteia, astfel cum sunt definite la art.2 din Legea nr. 198/2020 privind fondurile de pensii facultative;</w:t>
      </w:r>
    </w:p>
    <w:p w14:paraId="06229B09" w14:textId="52CDD7B3" w:rsidR="00337B4C" w:rsidRPr="00254311" w:rsidRDefault="00460235" w:rsidP="00B616D3">
      <w:pPr>
        <w:pStyle w:val="ListParagraph"/>
        <w:spacing w:after="200" w:line="276" w:lineRule="auto"/>
        <w:ind w:left="567" w:right="142"/>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(iii) </w:t>
      </w:r>
      <w:r w:rsidR="00337B4C" w:rsidRPr="00254311">
        <w:rPr>
          <w:rFonts w:ascii="Times New Roman" w:eastAsia="Times New Roman" w:hAnsi="Times New Roman" w:cs="Times New Roman"/>
          <w:sz w:val="24"/>
          <w:szCs w:val="24"/>
          <w:lang w:val="ro-RO"/>
        </w:rPr>
        <w:t>organiza</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ii de creditare nebancară – persoane juridice definite potrivit Legii nr.1/2018;</w:t>
      </w:r>
    </w:p>
    <w:p w14:paraId="43C84C30" w14:textId="1C8AFED1" w:rsidR="00B912DC" w:rsidRPr="00254311" w:rsidRDefault="00460235" w:rsidP="00986C4E">
      <w:pPr>
        <w:pStyle w:val="ListParagraph"/>
        <w:spacing w:after="20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(iv) </w:t>
      </w:r>
      <w:r w:rsidR="00337B4C" w:rsidRPr="00254311">
        <w:rPr>
          <w:rFonts w:ascii="Times New Roman" w:eastAsia="Times New Roman" w:hAnsi="Times New Roman" w:cs="Times New Roman"/>
          <w:sz w:val="24"/>
          <w:szCs w:val="24"/>
          <w:lang w:val="ro-RO"/>
        </w:rPr>
        <w:t>asocia</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 xml:space="preserve">ii de economii </w:t>
      </w:r>
      <w:r w:rsidR="00F72F6E" w:rsidRPr="00254311">
        <w:rPr>
          <w:rFonts w:ascii="Times New Roman" w:eastAsia="Times New Roman" w:hAnsi="Times New Roman" w:cs="Times New Roman"/>
          <w:sz w:val="24"/>
          <w:szCs w:val="24"/>
          <w:lang w:val="ro-RO"/>
        </w:rPr>
        <w:t>ș</w:t>
      </w:r>
      <w:r w:rsidR="00337B4C" w:rsidRPr="00254311">
        <w:rPr>
          <w:rFonts w:ascii="Times New Roman" w:eastAsia="Times New Roman" w:hAnsi="Times New Roman" w:cs="Times New Roman"/>
          <w:sz w:val="24"/>
          <w:szCs w:val="24"/>
          <w:lang w:val="ro-RO"/>
        </w:rPr>
        <w:t xml:space="preserve">i împrumut, categoria A </w:t>
      </w:r>
      <w:r w:rsidR="000459A1" w:rsidRPr="00254311">
        <w:rPr>
          <w:rFonts w:ascii="Times New Roman" w:eastAsia="Times New Roman" w:hAnsi="Times New Roman" w:cs="Times New Roman"/>
          <w:sz w:val="24"/>
          <w:szCs w:val="24"/>
          <w:lang w:val="ro-RO"/>
        </w:rPr>
        <w:t>–</w:t>
      </w:r>
      <w:r w:rsidR="00337B4C" w:rsidRPr="00254311">
        <w:rPr>
          <w:rFonts w:ascii="Times New Roman" w:eastAsia="Times New Roman" w:hAnsi="Times New Roman" w:cs="Times New Roman"/>
          <w:sz w:val="24"/>
          <w:szCs w:val="24"/>
          <w:lang w:val="ro-RO"/>
        </w:rPr>
        <w:t xml:space="preserve"> persoane juridice definite la no</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iunea „asocia</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 xml:space="preserve">ie de economii </w:t>
      </w:r>
      <w:r w:rsidR="00F72F6E" w:rsidRPr="00254311">
        <w:rPr>
          <w:rFonts w:ascii="Times New Roman" w:eastAsia="Times New Roman" w:hAnsi="Times New Roman" w:cs="Times New Roman"/>
          <w:sz w:val="24"/>
          <w:szCs w:val="24"/>
          <w:lang w:val="ro-RO"/>
        </w:rPr>
        <w:t>ș</w:t>
      </w:r>
      <w:r w:rsidR="00337B4C" w:rsidRPr="00254311">
        <w:rPr>
          <w:rFonts w:ascii="Times New Roman" w:eastAsia="Times New Roman" w:hAnsi="Times New Roman" w:cs="Times New Roman"/>
          <w:sz w:val="24"/>
          <w:szCs w:val="24"/>
          <w:lang w:val="ro-RO"/>
        </w:rPr>
        <w:t xml:space="preserve">i împrumut”, art.3 din Legea nr.139/2007, </w:t>
      </w:r>
      <w:r w:rsidR="00F72F6E" w:rsidRPr="00254311">
        <w:rPr>
          <w:rFonts w:ascii="Times New Roman" w:eastAsia="Times New Roman" w:hAnsi="Times New Roman" w:cs="Times New Roman"/>
          <w:sz w:val="24"/>
          <w:szCs w:val="24"/>
          <w:lang w:val="ro-RO"/>
        </w:rPr>
        <w:t>ș</w:t>
      </w:r>
      <w:r w:rsidR="00337B4C" w:rsidRPr="00254311">
        <w:rPr>
          <w:rFonts w:ascii="Times New Roman" w:eastAsia="Times New Roman" w:hAnsi="Times New Roman" w:cs="Times New Roman"/>
          <w:sz w:val="24"/>
          <w:szCs w:val="24"/>
          <w:lang w:val="ro-RO"/>
        </w:rPr>
        <w:t>i care de</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in licen</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e de categoria A, în conformitate cu art.29 alin.(2) din legea men</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ionată;</w:t>
      </w:r>
    </w:p>
    <w:p w14:paraId="08E87194" w14:textId="213C85BD" w:rsidR="00337B4C" w:rsidRPr="00254311" w:rsidRDefault="00460235" w:rsidP="00986C4E">
      <w:pPr>
        <w:pStyle w:val="ListParagraph"/>
        <w:spacing w:after="200" w:line="276" w:lineRule="auto"/>
        <w:ind w:left="0" w:right="142" w:firstLine="567"/>
        <w:jc w:val="both"/>
        <w:rPr>
          <w:lang w:val="ro-RO"/>
        </w:rPr>
      </w:pPr>
      <w:r w:rsidRPr="00254311">
        <w:rPr>
          <w:rFonts w:ascii="Times New Roman" w:eastAsia="Times New Roman" w:hAnsi="Times New Roman" w:cs="Times New Roman"/>
          <w:sz w:val="24"/>
          <w:szCs w:val="24"/>
          <w:lang w:val="ro-RO"/>
        </w:rPr>
        <w:t xml:space="preserve">(v) </w:t>
      </w:r>
      <w:r w:rsidR="00337B4C" w:rsidRPr="00254311">
        <w:rPr>
          <w:rFonts w:ascii="Times New Roman" w:eastAsia="Times New Roman" w:hAnsi="Times New Roman" w:cs="Times New Roman"/>
          <w:sz w:val="24"/>
          <w:szCs w:val="24"/>
          <w:lang w:val="ro-RO"/>
        </w:rPr>
        <w:t xml:space="preserve">organism de plasament colectiv – organism de plasament colectiv în valori mobiliare (OPCVM) </w:t>
      </w:r>
      <w:r w:rsidR="00F72F6E" w:rsidRPr="00254311">
        <w:rPr>
          <w:rFonts w:ascii="Times New Roman" w:eastAsia="Times New Roman" w:hAnsi="Times New Roman" w:cs="Times New Roman"/>
          <w:sz w:val="24"/>
          <w:szCs w:val="24"/>
          <w:lang w:val="ro-RO"/>
        </w:rPr>
        <w:t>ș</w:t>
      </w:r>
      <w:r w:rsidR="00337B4C" w:rsidRPr="00254311">
        <w:rPr>
          <w:rFonts w:ascii="Times New Roman" w:eastAsia="Times New Roman" w:hAnsi="Times New Roman" w:cs="Times New Roman"/>
          <w:sz w:val="24"/>
          <w:szCs w:val="24"/>
          <w:lang w:val="ro-RO"/>
        </w:rPr>
        <w:t>i/sau organism de plasament colectiv alternativ (OPCA), astfel cum sunt definite de Legea nr.171/2012 privind pia</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 xml:space="preserve">a de capital </w:t>
      </w:r>
      <w:r w:rsidR="00F72F6E" w:rsidRPr="00254311">
        <w:rPr>
          <w:rFonts w:ascii="Times New Roman" w:eastAsia="Times New Roman" w:hAnsi="Times New Roman" w:cs="Times New Roman"/>
          <w:sz w:val="24"/>
          <w:szCs w:val="24"/>
          <w:lang w:val="ro-RO"/>
        </w:rPr>
        <w:t>ș</w:t>
      </w:r>
      <w:r w:rsidR="00337B4C" w:rsidRPr="00254311">
        <w:rPr>
          <w:rFonts w:ascii="Times New Roman" w:eastAsia="Times New Roman" w:hAnsi="Times New Roman" w:cs="Times New Roman"/>
          <w:sz w:val="24"/>
          <w:szCs w:val="24"/>
          <w:lang w:val="ro-RO"/>
        </w:rPr>
        <w:t>i, respectiv, de Legea nr.2/2020 privind organismele de plasament colectiv alternative;</w:t>
      </w:r>
    </w:p>
    <w:p w14:paraId="6EEAA161" w14:textId="5502000F" w:rsidR="006630BB" w:rsidRPr="00254311" w:rsidRDefault="00460235" w:rsidP="006630BB">
      <w:pPr>
        <w:pStyle w:val="ListParagraph"/>
        <w:spacing w:after="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(vi) </w:t>
      </w:r>
      <w:r w:rsidR="00337B4C" w:rsidRPr="00254311">
        <w:rPr>
          <w:rFonts w:ascii="Times New Roman" w:eastAsia="Times New Roman" w:hAnsi="Times New Roman" w:cs="Times New Roman"/>
          <w:sz w:val="24"/>
          <w:szCs w:val="24"/>
          <w:lang w:val="ro-RO"/>
        </w:rPr>
        <w:t>unită</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 xml:space="preserve">i financiare auxiliare – </w:t>
      </w:r>
      <w:r w:rsidR="001B445B" w:rsidRPr="00254311">
        <w:rPr>
          <w:rFonts w:ascii="Times New Roman" w:eastAsia="Times New Roman" w:hAnsi="Times New Roman" w:cs="Times New Roman"/>
          <w:sz w:val="24"/>
          <w:szCs w:val="24"/>
          <w:lang w:val="ro-RO"/>
        </w:rPr>
        <w:t>entită</w:t>
      </w:r>
      <w:r w:rsidR="00F72F6E" w:rsidRPr="00254311">
        <w:rPr>
          <w:rFonts w:ascii="Times New Roman" w:eastAsia="Times New Roman" w:hAnsi="Times New Roman" w:cs="Times New Roman"/>
          <w:sz w:val="24"/>
          <w:szCs w:val="24"/>
          <w:lang w:val="ro-RO"/>
        </w:rPr>
        <w:t>ț</w:t>
      </w:r>
      <w:r w:rsidR="001B445B" w:rsidRPr="00254311">
        <w:rPr>
          <w:rFonts w:ascii="Times New Roman" w:eastAsia="Times New Roman" w:hAnsi="Times New Roman" w:cs="Times New Roman"/>
          <w:sz w:val="24"/>
          <w:szCs w:val="24"/>
          <w:lang w:val="ro-RO"/>
        </w:rPr>
        <w:t xml:space="preserve">i </w:t>
      </w:r>
      <w:r w:rsidR="00337B4C" w:rsidRPr="00254311">
        <w:rPr>
          <w:rFonts w:ascii="Times New Roman" w:eastAsia="Times New Roman" w:hAnsi="Times New Roman" w:cs="Times New Roman"/>
          <w:sz w:val="24"/>
          <w:szCs w:val="24"/>
          <w:lang w:val="ro-RO"/>
        </w:rPr>
        <w:t>financiare a căror activitate este legată de intermedierea financiară, dar care nu activează în calitate de intermediari financiari</w:t>
      </w:r>
      <w:r w:rsidR="006630BB" w:rsidRPr="00254311">
        <w:rPr>
          <w:rFonts w:ascii="Times New Roman" w:eastAsia="Times New Roman" w:hAnsi="Times New Roman" w:cs="Times New Roman"/>
          <w:sz w:val="24"/>
          <w:szCs w:val="24"/>
          <w:lang w:val="ro-RO"/>
        </w:rPr>
        <w:t>;</w:t>
      </w:r>
    </w:p>
    <w:p w14:paraId="5859ECBE" w14:textId="371F42BF" w:rsidR="00337B4C" w:rsidRPr="00254311" w:rsidRDefault="006630BB" w:rsidP="006630BB">
      <w:pPr>
        <w:pStyle w:val="ListParagraph"/>
        <w:spacing w:after="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(vii) </w:t>
      </w:r>
      <w:r w:rsidR="00E15490" w:rsidRPr="00254311">
        <w:rPr>
          <w:rFonts w:ascii="Times New Roman" w:hAnsi="Times New Roman" w:cs="Times New Roman"/>
          <w:sz w:val="24"/>
          <w:szCs w:val="24"/>
          <w:lang w:val="ro-RO"/>
        </w:rPr>
        <w:t>furnizorii de servicii de finan</w:t>
      </w:r>
      <w:r w:rsidR="00F72F6E" w:rsidRPr="00254311">
        <w:rPr>
          <w:rFonts w:ascii="Times New Roman" w:hAnsi="Times New Roman" w:cs="Times New Roman"/>
          <w:sz w:val="24"/>
          <w:szCs w:val="24"/>
          <w:lang w:val="ro-RO"/>
        </w:rPr>
        <w:t>ț</w:t>
      </w:r>
      <w:r w:rsidR="00E15490" w:rsidRPr="00254311">
        <w:rPr>
          <w:rFonts w:ascii="Times New Roman" w:hAnsi="Times New Roman" w:cs="Times New Roman"/>
          <w:sz w:val="24"/>
          <w:szCs w:val="24"/>
          <w:lang w:val="ro-RO"/>
        </w:rPr>
        <w:t>are participativă – persoane juridice definite potrivit Legii nr.181/2023 privind serviciile</w:t>
      </w:r>
      <w:r w:rsidR="00DB71BF" w:rsidRPr="00254311">
        <w:rPr>
          <w:rFonts w:ascii="Times New Roman" w:hAnsi="Times New Roman" w:cs="Times New Roman"/>
          <w:sz w:val="24"/>
          <w:szCs w:val="24"/>
          <w:lang w:val="ro-RO"/>
        </w:rPr>
        <w:t xml:space="preserve"> de finan</w:t>
      </w:r>
      <w:r w:rsidR="00F72F6E" w:rsidRPr="00254311">
        <w:rPr>
          <w:rFonts w:ascii="Times New Roman" w:hAnsi="Times New Roman" w:cs="Times New Roman"/>
          <w:sz w:val="24"/>
          <w:szCs w:val="24"/>
          <w:lang w:val="ro-RO"/>
        </w:rPr>
        <w:t>ț</w:t>
      </w:r>
      <w:r w:rsidR="00DB71BF" w:rsidRPr="00254311">
        <w:rPr>
          <w:rFonts w:ascii="Times New Roman" w:hAnsi="Times New Roman" w:cs="Times New Roman"/>
          <w:sz w:val="24"/>
          <w:szCs w:val="24"/>
          <w:lang w:val="ro-RO"/>
        </w:rPr>
        <w:t>are participativă</w:t>
      </w:r>
      <w:r w:rsidR="00337B4C" w:rsidRPr="00254311">
        <w:rPr>
          <w:rFonts w:ascii="Times New Roman" w:eastAsia="Times New Roman" w:hAnsi="Times New Roman" w:cs="Times New Roman"/>
          <w:sz w:val="24"/>
          <w:szCs w:val="24"/>
          <w:lang w:val="ro-RO"/>
        </w:rPr>
        <w:t>.</w:t>
      </w:r>
    </w:p>
    <w:p w14:paraId="0CDC14C9" w14:textId="60AF5112" w:rsidR="00337B4C" w:rsidRPr="00254311" w:rsidRDefault="00337B4C" w:rsidP="00B616D3">
      <w:pPr>
        <w:spacing w:after="0"/>
        <w:ind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Cs/>
          <w:sz w:val="24"/>
          <w:szCs w:val="24"/>
          <w:lang w:val="ro-RO"/>
        </w:rPr>
        <w:t>2)</w:t>
      </w:r>
      <w:r w:rsidRPr="00254311">
        <w:rPr>
          <w:rFonts w:ascii="Times New Roman" w:eastAsia="Times New Roman" w:hAnsi="Times New Roman" w:cs="Times New Roman"/>
          <w:b/>
          <w:bCs/>
          <w:sz w:val="24"/>
          <w:szCs w:val="24"/>
          <w:lang w:val="ro-RO"/>
        </w:rPr>
        <w:t xml:space="preserve"> </w:t>
      </w:r>
      <w:bookmarkStart w:id="49" w:name="_Hlk142408267"/>
      <w:r w:rsidRPr="00254311">
        <w:rPr>
          <w:rFonts w:ascii="Times New Roman" w:eastAsia="Times New Roman" w:hAnsi="Times New Roman" w:cs="Times New Roman"/>
          <w:b/>
          <w:bCs/>
          <w:sz w:val="24"/>
          <w:szCs w:val="24"/>
          <w:lang w:val="ro-RO"/>
        </w:rPr>
        <w:t>Sectorul administra</w:t>
      </w:r>
      <w:r w:rsidR="00F72F6E" w:rsidRPr="00254311">
        <w:rPr>
          <w:rFonts w:ascii="Times New Roman" w:eastAsia="Times New Roman" w:hAnsi="Times New Roman" w:cs="Times New Roman"/>
          <w:b/>
          <w:bCs/>
          <w:sz w:val="24"/>
          <w:szCs w:val="24"/>
          <w:lang w:val="ro-RO"/>
        </w:rPr>
        <w:t>ț</w:t>
      </w:r>
      <w:r w:rsidRPr="00254311">
        <w:rPr>
          <w:rFonts w:ascii="Times New Roman" w:eastAsia="Times New Roman" w:hAnsi="Times New Roman" w:cs="Times New Roman"/>
          <w:b/>
          <w:bCs/>
          <w:sz w:val="24"/>
          <w:szCs w:val="24"/>
          <w:lang w:val="ro-RO"/>
        </w:rPr>
        <w:t>iei publice</w:t>
      </w:r>
      <w:r w:rsidRPr="00254311">
        <w:rPr>
          <w:rFonts w:ascii="Times New Roman" w:eastAsia="Times New Roman" w:hAnsi="Times New Roman" w:cs="Times New Roman"/>
          <w:sz w:val="24"/>
          <w:szCs w:val="24"/>
          <w:lang w:val="ro-RO"/>
        </w:rPr>
        <w:t xml:space="preserve"> </w:t>
      </w:r>
      <w:bookmarkEnd w:id="49"/>
      <w:r w:rsidRPr="00254311">
        <w:rPr>
          <w:rFonts w:ascii="Times New Roman" w:eastAsia="Times New Roman" w:hAnsi="Times New Roman" w:cs="Times New Roman"/>
          <w:sz w:val="24"/>
          <w:szCs w:val="24"/>
          <w:lang w:val="ro-RO"/>
        </w:rPr>
        <w:t>cuprinde unită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ile institu</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ionale a căror func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 principală este de a produce servicii non-pia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ă destinate consumului individual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colectiv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de a efectua opera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iuni de redistribuire a veniturilor statului. Resursele lor provin din contribu</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iile obligatorii vărsate de unită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ile care apar</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 altor sectoare institu</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ionale (conform Sistemului Conturilor Na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ionale). Acest sector institu</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ional se împarte în două subsectoare:</w:t>
      </w:r>
    </w:p>
    <w:p w14:paraId="72161BBD" w14:textId="37216E4F" w:rsidR="00337B4C" w:rsidRPr="00254311" w:rsidRDefault="00D02FEA" w:rsidP="00986C4E">
      <w:pPr>
        <w:pStyle w:val="ListParagraph"/>
        <w:numPr>
          <w:ilvl w:val="0"/>
          <w:numId w:val="5"/>
        </w:numPr>
        <w:spacing w:after="20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Cs/>
          <w:sz w:val="24"/>
          <w:szCs w:val="24"/>
          <w:lang w:val="ro-RO"/>
        </w:rPr>
        <w:t>autorită</w:t>
      </w:r>
      <w:r w:rsidR="00F72F6E" w:rsidRPr="00254311">
        <w:rPr>
          <w:rFonts w:ascii="Times New Roman" w:eastAsia="Times New Roman" w:hAnsi="Times New Roman" w:cs="Times New Roman"/>
          <w:bCs/>
          <w:sz w:val="24"/>
          <w:szCs w:val="24"/>
          <w:lang w:val="ro-RO"/>
        </w:rPr>
        <w:t>ț</w:t>
      </w:r>
      <w:r w:rsidRPr="00254311">
        <w:rPr>
          <w:rFonts w:ascii="Times New Roman" w:eastAsia="Times New Roman" w:hAnsi="Times New Roman" w:cs="Times New Roman"/>
          <w:bCs/>
          <w:sz w:val="24"/>
          <w:szCs w:val="24"/>
          <w:lang w:val="ro-RO"/>
        </w:rPr>
        <w:t xml:space="preserve">ile </w:t>
      </w:r>
      <w:r w:rsidR="00337B4C" w:rsidRPr="00254311">
        <w:rPr>
          <w:rFonts w:ascii="Times New Roman" w:eastAsia="Times New Roman" w:hAnsi="Times New Roman" w:cs="Times New Roman"/>
          <w:bCs/>
          <w:sz w:val="24"/>
          <w:szCs w:val="24"/>
          <w:lang w:val="ro-RO"/>
        </w:rPr>
        <w:t>administra</w:t>
      </w:r>
      <w:r w:rsidR="00F72F6E" w:rsidRPr="00254311">
        <w:rPr>
          <w:rFonts w:ascii="Times New Roman" w:eastAsia="Times New Roman" w:hAnsi="Times New Roman" w:cs="Times New Roman"/>
          <w:bCs/>
          <w:sz w:val="24"/>
          <w:szCs w:val="24"/>
          <w:lang w:val="ro-RO"/>
        </w:rPr>
        <w:t>ț</w:t>
      </w:r>
      <w:r w:rsidR="00337B4C" w:rsidRPr="00254311">
        <w:rPr>
          <w:rFonts w:ascii="Times New Roman" w:eastAsia="Times New Roman" w:hAnsi="Times New Roman" w:cs="Times New Roman"/>
          <w:bCs/>
          <w:sz w:val="24"/>
          <w:szCs w:val="24"/>
          <w:lang w:val="ro-RO"/>
        </w:rPr>
        <w:t>iei publice centrale</w:t>
      </w:r>
      <w:r w:rsidR="00337B4C" w:rsidRPr="00254311">
        <w:rPr>
          <w:rFonts w:ascii="Times New Roman" w:eastAsia="Times New Roman" w:hAnsi="Times New Roman" w:cs="Times New Roman"/>
          <w:sz w:val="24"/>
          <w:szCs w:val="24"/>
          <w:lang w:val="ro-RO"/>
        </w:rPr>
        <w:t xml:space="preserve"> includ </w:t>
      </w:r>
      <w:r w:rsidRPr="00254311">
        <w:rPr>
          <w:rFonts w:ascii="Times New Roman" w:eastAsia="Times New Roman" w:hAnsi="Times New Roman" w:cs="Times New Roman"/>
          <w:sz w:val="24"/>
          <w:szCs w:val="24"/>
          <w:lang w:val="ro-RO"/>
        </w:rPr>
        <w:t>autorită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ile </w:t>
      </w:r>
      <w:r w:rsidR="00337B4C" w:rsidRPr="00254311">
        <w:rPr>
          <w:rFonts w:ascii="Times New Roman" w:eastAsia="Times New Roman" w:hAnsi="Times New Roman" w:cs="Times New Roman"/>
          <w:sz w:val="24"/>
          <w:szCs w:val="24"/>
          <w:lang w:val="ro-RO"/>
        </w:rPr>
        <w:t>centrale a căror competen</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 xml:space="preserve">ă cuprind tot teritoriul </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ării, inclusiv organiza</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 xml:space="preserve">iile necomerciale controlate </w:t>
      </w:r>
      <w:r w:rsidR="00F72F6E" w:rsidRPr="00254311">
        <w:rPr>
          <w:rFonts w:ascii="Times New Roman" w:eastAsia="Times New Roman" w:hAnsi="Times New Roman" w:cs="Times New Roman"/>
          <w:sz w:val="24"/>
          <w:szCs w:val="24"/>
          <w:lang w:val="ro-RO"/>
        </w:rPr>
        <w:t>ș</w:t>
      </w:r>
      <w:r w:rsidR="00337B4C" w:rsidRPr="00254311">
        <w:rPr>
          <w:rFonts w:ascii="Times New Roman" w:eastAsia="Times New Roman" w:hAnsi="Times New Roman" w:cs="Times New Roman"/>
          <w:sz w:val="24"/>
          <w:szCs w:val="24"/>
          <w:lang w:val="ro-RO"/>
        </w:rPr>
        <w:t>i finan</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 xml:space="preserve">ate de către </w:t>
      </w:r>
      <w:r w:rsidRPr="00254311">
        <w:rPr>
          <w:rFonts w:ascii="Times New Roman" w:eastAsia="Times New Roman" w:hAnsi="Times New Roman" w:cs="Times New Roman"/>
          <w:sz w:val="24"/>
          <w:szCs w:val="24"/>
          <w:lang w:val="ro-RO"/>
        </w:rPr>
        <w:t>autorită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ile </w:t>
      </w:r>
      <w:r w:rsidR="00337B4C" w:rsidRPr="00254311">
        <w:rPr>
          <w:rFonts w:ascii="Times New Roman" w:eastAsia="Times New Roman" w:hAnsi="Times New Roman" w:cs="Times New Roman"/>
          <w:sz w:val="24"/>
          <w:szCs w:val="24"/>
          <w:lang w:val="ro-RO"/>
        </w:rPr>
        <w:t>administra</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iei publice centrale (conform Sistemului Conturilor Na</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ionale);</w:t>
      </w:r>
    </w:p>
    <w:p w14:paraId="55330EC1" w14:textId="46921C40" w:rsidR="00337B4C" w:rsidRPr="00254311" w:rsidRDefault="00D02FEA" w:rsidP="00986C4E">
      <w:pPr>
        <w:pStyle w:val="ListParagraph"/>
        <w:numPr>
          <w:ilvl w:val="0"/>
          <w:numId w:val="5"/>
        </w:numPr>
        <w:spacing w:after="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Cs/>
          <w:sz w:val="24"/>
          <w:szCs w:val="24"/>
          <w:lang w:val="ro-RO"/>
        </w:rPr>
        <w:t>autorită</w:t>
      </w:r>
      <w:r w:rsidR="00F72F6E" w:rsidRPr="00254311">
        <w:rPr>
          <w:rFonts w:ascii="Times New Roman" w:eastAsia="Times New Roman" w:hAnsi="Times New Roman" w:cs="Times New Roman"/>
          <w:bCs/>
          <w:sz w:val="24"/>
          <w:szCs w:val="24"/>
          <w:lang w:val="ro-RO"/>
        </w:rPr>
        <w:t>ț</w:t>
      </w:r>
      <w:r w:rsidRPr="00254311">
        <w:rPr>
          <w:rFonts w:ascii="Times New Roman" w:eastAsia="Times New Roman" w:hAnsi="Times New Roman" w:cs="Times New Roman"/>
          <w:bCs/>
          <w:sz w:val="24"/>
          <w:szCs w:val="24"/>
          <w:lang w:val="ro-RO"/>
        </w:rPr>
        <w:t xml:space="preserve">ile </w:t>
      </w:r>
      <w:r w:rsidR="00337B4C" w:rsidRPr="00254311">
        <w:rPr>
          <w:rFonts w:ascii="Times New Roman" w:eastAsia="Times New Roman" w:hAnsi="Times New Roman" w:cs="Times New Roman"/>
          <w:bCs/>
          <w:sz w:val="24"/>
          <w:szCs w:val="24"/>
          <w:lang w:val="ro-RO"/>
        </w:rPr>
        <w:t>administra</w:t>
      </w:r>
      <w:r w:rsidR="00F72F6E" w:rsidRPr="00254311">
        <w:rPr>
          <w:rFonts w:ascii="Times New Roman" w:eastAsia="Times New Roman" w:hAnsi="Times New Roman" w:cs="Times New Roman"/>
          <w:bCs/>
          <w:sz w:val="24"/>
          <w:szCs w:val="24"/>
          <w:lang w:val="ro-RO"/>
        </w:rPr>
        <w:t>ț</w:t>
      </w:r>
      <w:r w:rsidR="00337B4C" w:rsidRPr="00254311">
        <w:rPr>
          <w:rFonts w:ascii="Times New Roman" w:eastAsia="Times New Roman" w:hAnsi="Times New Roman" w:cs="Times New Roman"/>
          <w:bCs/>
          <w:sz w:val="24"/>
          <w:szCs w:val="24"/>
          <w:lang w:val="ro-RO"/>
        </w:rPr>
        <w:t>iei publice locale</w:t>
      </w:r>
      <w:r w:rsidR="00337B4C" w:rsidRPr="00254311">
        <w:rPr>
          <w:rFonts w:ascii="Times New Roman" w:eastAsia="Times New Roman" w:hAnsi="Times New Roman" w:cs="Times New Roman"/>
          <w:sz w:val="24"/>
          <w:szCs w:val="24"/>
          <w:lang w:val="ro-RO"/>
        </w:rPr>
        <w:t xml:space="preserve"> includ administra</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iile publice a căror competen</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ă cuprinde numai o unitate administrativă locală, inclusiv organiza</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 xml:space="preserve">iile necomerciale controlate </w:t>
      </w:r>
      <w:r w:rsidR="00F72F6E" w:rsidRPr="00254311">
        <w:rPr>
          <w:rFonts w:ascii="Times New Roman" w:eastAsia="Times New Roman" w:hAnsi="Times New Roman" w:cs="Times New Roman"/>
          <w:sz w:val="24"/>
          <w:szCs w:val="24"/>
          <w:lang w:val="ro-RO"/>
        </w:rPr>
        <w:t>ș</w:t>
      </w:r>
      <w:r w:rsidR="00337B4C" w:rsidRPr="00254311">
        <w:rPr>
          <w:rFonts w:ascii="Times New Roman" w:eastAsia="Times New Roman" w:hAnsi="Times New Roman" w:cs="Times New Roman"/>
          <w:sz w:val="24"/>
          <w:szCs w:val="24"/>
          <w:lang w:val="ro-RO"/>
        </w:rPr>
        <w:t>i finan</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 xml:space="preserve">ate de către </w:t>
      </w:r>
      <w:r w:rsidRPr="00254311">
        <w:rPr>
          <w:rFonts w:ascii="Times New Roman" w:eastAsia="Times New Roman" w:hAnsi="Times New Roman" w:cs="Times New Roman"/>
          <w:sz w:val="24"/>
          <w:szCs w:val="24"/>
          <w:lang w:val="ro-RO"/>
        </w:rPr>
        <w:t>autorită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ile </w:t>
      </w:r>
      <w:r w:rsidR="00337B4C" w:rsidRPr="00254311">
        <w:rPr>
          <w:rFonts w:ascii="Times New Roman" w:eastAsia="Times New Roman" w:hAnsi="Times New Roman" w:cs="Times New Roman"/>
          <w:sz w:val="24"/>
          <w:szCs w:val="24"/>
          <w:lang w:val="ro-RO"/>
        </w:rPr>
        <w:t>administra</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iei publice locale (conform Sistemului Conturilor Na</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ionale).</w:t>
      </w:r>
    </w:p>
    <w:p w14:paraId="1F938086" w14:textId="0240C173" w:rsidR="00B912DC" w:rsidRPr="00254311" w:rsidRDefault="00337B4C" w:rsidP="00986C4E">
      <w:pPr>
        <w:spacing w:after="0"/>
        <w:ind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Cs/>
          <w:sz w:val="24"/>
          <w:szCs w:val="24"/>
          <w:lang w:val="ro-RO"/>
        </w:rPr>
        <w:t>3)</w:t>
      </w:r>
      <w:bookmarkStart w:id="50" w:name="_Hlk142408278"/>
      <w:r w:rsidR="00986C4E" w:rsidRPr="00254311">
        <w:rPr>
          <w:rFonts w:ascii="Times New Roman" w:eastAsia="Times New Roman" w:hAnsi="Times New Roman" w:cs="Times New Roman"/>
          <w:bCs/>
          <w:sz w:val="24"/>
          <w:szCs w:val="24"/>
          <w:lang w:val="ro-RO"/>
        </w:rPr>
        <w:t xml:space="preserve"> </w:t>
      </w:r>
      <w:r w:rsidRPr="00254311">
        <w:rPr>
          <w:rFonts w:ascii="Times New Roman" w:eastAsia="Times New Roman" w:hAnsi="Times New Roman" w:cs="Times New Roman"/>
          <w:b/>
          <w:bCs/>
          <w:sz w:val="24"/>
          <w:szCs w:val="24"/>
          <w:lang w:val="ro-RO"/>
        </w:rPr>
        <w:t>Sectorul societă</w:t>
      </w:r>
      <w:r w:rsidR="00F72F6E" w:rsidRPr="00254311">
        <w:rPr>
          <w:rFonts w:ascii="Times New Roman" w:eastAsia="Times New Roman" w:hAnsi="Times New Roman" w:cs="Times New Roman"/>
          <w:b/>
          <w:bCs/>
          <w:sz w:val="24"/>
          <w:szCs w:val="24"/>
          <w:lang w:val="ro-RO"/>
        </w:rPr>
        <w:t>ț</w:t>
      </w:r>
      <w:r w:rsidRPr="00254311">
        <w:rPr>
          <w:rFonts w:ascii="Times New Roman" w:eastAsia="Times New Roman" w:hAnsi="Times New Roman" w:cs="Times New Roman"/>
          <w:b/>
          <w:bCs/>
          <w:sz w:val="24"/>
          <w:szCs w:val="24"/>
          <w:lang w:val="ro-RO"/>
        </w:rPr>
        <w:t>ilor comerciale nefinanciare</w:t>
      </w:r>
      <w:r w:rsidRPr="00254311">
        <w:rPr>
          <w:rFonts w:ascii="Times New Roman" w:eastAsia="Times New Roman" w:hAnsi="Times New Roman" w:cs="Times New Roman"/>
          <w:sz w:val="24"/>
          <w:szCs w:val="24"/>
          <w:lang w:val="ro-RO"/>
        </w:rPr>
        <w:t xml:space="preserve"> </w:t>
      </w:r>
      <w:bookmarkEnd w:id="50"/>
      <w:r w:rsidRPr="00254311">
        <w:rPr>
          <w:rFonts w:ascii="Times New Roman" w:eastAsia="Times New Roman" w:hAnsi="Times New Roman" w:cs="Times New Roman"/>
          <w:sz w:val="24"/>
          <w:szCs w:val="24"/>
          <w:lang w:val="ro-RO"/>
        </w:rPr>
        <w:t>cuprinde unită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ile institu</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ionale nefinanciare a căror func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 o constituie produc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ia de bunuri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servicii nefinanciare destinate pie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ei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ale căror resurse principale provin din vânzarea produc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iei (conform Sistemului Conturilor Na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ionale).</w:t>
      </w:r>
    </w:p>
    <w:p w14:paraId="37B9D246" w14:textId="7171E19D" w:rsidR="00337B4C" w:rsidRPr="00254311" w:rsidRDefault="00337B4C" w:rsidP="00C37F18">
      <w:pPr>
        <w:spacing w:after="0"/>
        <w:ind w:right="142"/>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Acest sector include societă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ile comerciale, inclusiv filialele, reprezentan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ele acestora, societă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ile comerciale afiliate care au ca scop principal producerea, comercializarea mărfurilor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acordarea serviciilor nefinanciare, precum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organiza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iile necomerciale care deservesc organiza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iile respective. Acest sector constă din două subsectoare:</w:t>
      </w:r>
    </w:p>
    <w:p w14:paraId="6EC4A935" w14:textId="467BCB60" w:rsidR="00337B4C" w:rsidRPr="00254311" w:rsidRDefault="00337B4C" w:rsidP="00986C4E">
      <w:pPr>
        <w:pStyle w:val="ListParagraph"/>
        <w:numPr>
          <w:ilvl w:val="0"/>
          <w:numId w:val="6"/>
        </w:numPr>
        <w:spacing w:after="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Cs/>
          <w:sz w:val="24"/>
          <w:szCs w:val="24"/>
          <w:lang w:val="ro-RO"/>
        </w:rPr>
        <w:t>societă</w:t>
      </w:r>
      <w:r w:rsidR="00F72F6E" w:rsidRPr="00254311">
        <w:rPr>
          <w:rFonts w:ascii="Times New Roman" w:eastAsia="Times New Roman" w:hAnsi="Times New Roman" w:cs="Times New Roman"/>
          <w:bCs/>
          <w:sz w:val="24"/>
          <w:szCs w:val="24"/>
          <w:lang w:val="ro-RO"/>
        </w:rPr>
        <w:t>ț</w:t>
      </w:r>
      <w:r w:rsidRPr="00254311">
        <w:rPr>
          <w:rFonts w:ascii="Times New Roman" w:eastAsia="Times New Roman" w:hAnsi="Times New Roman" w:cs="Times New Roman"/>
          <w:bCs/>
          <w:sz w:val="24"/>
          <w:szCs w:val="24"/>
          <w:lang w:val="ro-RO"/>
        </w:rPr>
        <w:t>ile comerciale nefinanciare</w:t>
      </w:r>
      <w:r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bCs/>
          <w:sz w:val="24"/>
          <w:szCs w:val="24"/>
          <w:lang w:val="ro-RO"/>
        </w:rPr>
        <w:t>cu capitalul majoritar</w:t>
      </w:r>
      <w:r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bCs/>
          <w:sz w:val="24"/>
          <w:szCs w:val="24"/>
          <w:lang w:val="ro-RO"/>
        </w:rPr>
        <w:t>public</w:t>
      </w:r>
      <w:r w:rsidRPr="00254311">
        <w:rPr>
          <w:rFonts w:ascii="Times New Roman" w:eastAsia="Times New Roman" w:hAnsi="Times New Roman" w:cs="Times New Roman"/>
          <w:sz w:val="24"/>
          <w:szCs w:val="24"/>
          <w:lang w:val="ro-RO"/>
        </w:rPr>
        <w:t xml:space="preserve"> includ societă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ile comerciale, precum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societă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ile comerciale afiliate care sunt controlate de </w:t>
      </w:r>
      <w:r w:rsidR="00D02FEA" w:rsidRPr="00254311">
        <w:rPr>
          <w:rFonts w:ascii="Times New Roman" w:eastAsia="Times New Roman" w:hAnsi="Times New Roman" w:cs="Times New Roman"/>
          <w:sz w:val="24"/>
          <w:szCs w:val="24"/>
          <w:lang w:val="ro-RO"/>
        </w:rPr>
        <w:t>autorită</w:t>
      </w:r>
      <w:r w:rsidR="00F72F6E" w:rsidRPr="00254311">
        <w:rPr>
          <w:rFonts w:ascii="Times New Roman" w:eastAsia="Times New Roman" w:hAnsi="Times New Roman" w:cs="Times New Roman"/>
          <w:sz w:val="24"/>
          <w:szCs w:val="24"/>
          <w:lang w:val="ro-RO"/>
        </w:rPr>
        <w:t>ț</w:t>
      </w:r>
      <w:r w:rsidR="00D02FEA" w:rsidRPr="00254311">
        <w:rPr>
          <w:rFonts w:ascii="Times New Roman" w:eastAsia="Times New Roman" w:hAnsi="Times New Roman" w:cs="Times New Roman"/>
          <w:sz w:val="24"/>
          <w:szCs w:val="24"/>
          <w:lang w:val="ro-RO"/>
        </w:rPr>
        <w:t>ile</w:t>
      </w:r>
      <w:r w:rsidRPr="00254311">
        <w:rPr>
          <w:rFonts w:ascii="Times New Roman" w:eastAsia="Times New Roman" w:hAnsi="Times New Roman" w:cs="Times New Roman"/>
          <w:sz w:val="24"/>
          <w:szCs w:val="24"/>
          <w:lang w:val="ro-RO"/>
        </w:rPr>
        <w:t xml:space="preserve"> administra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iei publice, în cazul în care ultimele au dreptul de proprietate de mai mult de 50 la sută din capitalul societă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ilor;</w:t>
      </w:r>
    </w:p>
    <w:p w14:paraId="099C5809" w14:textId="2AEEE259" w:rsidR="00337B4C" w:rsidRPr="00254311" w:rsidRDefault="00337B4C" w:rsidP="00986C4E">
      <w:pPr>
        <w:pStyle w:val="ListParagraph"/>
        <w:numPr>
          <w:ilvl w:val="0"/>
          <w:numId w:val="6"/>
        </w:numPr>
        <w:spacing w:after="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Cs/>
          <w:sz w:val="24"/>
          <w:szCs w:val="24"/>
          <w:lang w:val="ro-RO"/>
        </w:rPr>
        <w:t>societă</w:t>
      </w:r>
      <w:r w:rsidR="00F72F6E" w:rsidRPr="00254311">
        <w:rPr>
          <w:rFonts w:ascii="Times New Roman" w:eastAsia="Times New Roman" w:hAnsi="Times New Roman" w:cs="Times New Roman"/>
          <w:bCs/>
          <w:sz w:val="24"/>
          <w:szCs w:val="24"/>
          <w:lang w:val="ro-RO"/>
        </w:rPr>
        <w:t>ț</w:t>
      </w:r>
      <w:r w:rsidRPr="00254311">
        <w:rPr>
          <w:rFonts w:ascii="Times New Roman" w:eastAsia="Times New Roman" w:hAnsi="Times New Roman" w:cs="Times New Roman"/>
          <w:bCs/>
          <w:sz w:val="24"/>
          <w:szCs w:val="24"/>
          <w:lang w:val="ro-RO"/>
        </w:rPr>
        <w:t>ile comerciale nefinanciare cu capitalul majoritar</w:t>
      </w:r>
      <w:r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bCs/>
          <w:sz w:val="24"/>
          <w:szCs w:val="24"/>
          <w:lang w:val="ro-RO"/>
        </w:rPr>
        <w:t>privat</w:t>
      </w:r>
      <w:r w:rsidRPr="00254311">
        <w:rPr>
          <w:rFonts w:ascii="Times New Roman" w:eastAsia="Times New Roman" w:hAnsi="Times New Roman" w:cs="Times New Roman"/>
          <w:sz w:val="24"/>
          <w:szCs w:val="24"/>
          <w:lang w:val="ro-RO"/>
        </w:rPr>
        <w:t xml:space="preserve"> includ societă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ile comerciale, </w:t>
      </w:r>
      <w:r w:rsidR="001D5D6A" w:rsidRPr="00254311">
        <w:rPr>
          <w:rFonts w:ascii="Times New Roman" w:eastAsia="Times New Roman" w:hAnsi="Times New Roman" w:cs="Times New Roman"/>
          <w:sz w:val="24"/>
          <w:szCs w:val="24"/>
          <w:lang w:val="ro-RO"/>
        </w:rPr>
        <w:t xml:space="preserve">al căror </w:t>
      </w:r>
      <w:r w:rsidRPr="00254311">
        <w:rPr>
          <w:rFonts w:ascii="Times New Roman" w:eastAsia="Times New Roman" w:hAnsi="Times New Roman" w:cs="Times New Roman"/>
          <w:sz w:val="24"/>
          <w:szCs w:val="24"/>
          <w:lang w:val="ro-RO"/>
        </w:rPr>
        <w:t>capital majoritar (mai mult de 50 la sută) apar</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ine sectorului privat sau sectorului nereziden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ilor.</w:t>
      </w:r>
    </w:p>
    <w:p w14:paraId="4DE9F576" w14:textId="2874F3D8" w:rsidR="00337B4C" w:rsidRPr="00254311" w:rsidRDefault="00337B4C" w:rsidP="00986C4E">
      <w:pPr>
        <w:spacing w:after="0"/>
        <w:ind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Cs/>
          <w:sz w:val="24"/>
          <w:szCs w:val="24"/>
          <w:lang w:val="ro-RO"/>
        </w:rPr>
        <w:t xml:space="preserve">4) </w:t>
      </w:r>
      <w:r w:rsidRPr="00254311">
        <w:rPr>
          <w:rFonts w:ascii="Times New Roman" w:eastAsia="Times New Roman" w:hAnsi="Times New Roman" w:cs="Times New Roman"/>
          <w:b/>
          <w:bCs/>
          <w:sz w:val="24"/>
          <w:szCs w:val="24"/>
          <w:lang w:val="ro-RO"/>
        </w:rPr>
        <w:t xml:space="preserve"> </w:t>
      </w:r>
      <w:bookmarkStart w:id="51" w:name="_Hlk142408292"/>
      <w:r w:rsidRPr="00254311">
        <w:rPr>
          <w:rFonts w:ascii="Times New Roman" w:eastAsia="Times New Roman" w:hAnsi="Times New Roman" w:cs="Times New Roman"/>
          <w:b/>
          <w:bCs/>
          <w:sz w:val="24"/>
          <w:szCs w:val="24"/>
          <w:lang w:val="ro-RO"/>
        </w:rPr>
        <w:t>Alte sectoare rezidente</w:t>
      </w:r>
      <w:r w:rsidRPr="00254311">
        <w:rPr>
          <w:rFonts w:ascii="Times New Roman" w:eastAsia="Times New Roman" w:hAnsi="Times New Roman" w:cs="Times New Roman"/>
          <w:sz w:val="24"/>
          <w:szCs w:val="24"/>
          <w:lang w:val="ro-RO"/>
        </w:rPr>
        <w:t xml:space="preserve"> </w:t>
      </w:r>
      <w:bookmarkEnd w:id="51"/>
      <w:r w:rsidR="00AC7022" w:rsidRPr="00254311">
        <w:rPr>
          <w:rFonts w:ascii="Times New Roman" w:eastAsia="Times New Roman" w:hAnsi="Times New Roman" w:cs="Times New Roman"/>
          <w:sz w:val="24"/>
          <w:szCs w:val="24"/>
          <w:lang w:val="ro-RO"/>
        </w:rPr>
        <w:t>care cuprind</w:t>
      </w:r>
      <w:r w:rsidRPr="00254311">
        <w:rPr>
          <w:rFonts w:ascii="Times New Roman" w:eastAsia="Times New Roman" w:hAnsi="Times New Roman" w:cs="Times New Roman"/>
          <w:sz w:val="24"/>
          <w:szCs w:val="24"/>
          <w:lang w:val="ro-RO"/>
        </w:rPr>
        <w:t xml:space="preserve"> următoarele subsectoare:</w:t>
      </w:r>
    </w:p>
    <w:p w14:paraId="237A7F71" w14:textId="6F2CD5B8" w:rsidR="00337B4C" w:rsidRPr="00254311" w:rsidRDefault="00337B4C" w:rsidP="00986C4E">
      <w:pPr>
        <w:pStyle w:val="ListParagraph"/>
        <w:numPr>
          <w:ilvl w:val="0"/>
          <w:numId w:val="7"/>
        </w:numPr>
        <w:spacing w:after="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Cs/>
          <w:sz w:val="24"/>
          <w:szCs w:val="24"/>
          <w:lang w:val="ro-RO"/>
        </w:rPr>
        <w:t>gospodării ale popula</w:t>
      </w:r>
      <w:r w:rsidR="00F72F6E" w:rsidRPr="00254311">
        <w:rPr>
          <w:rFonts w:ascii="Times New Roman" w:eastAsia="Times New Roman" w:hAnsi="Times New Roman" w:cs="Times New Roman"/>
          <w:bCs/>
          <w:sz w:val="24"/>
          <w:szCs w:val="24"/>
          <w:lang w:val="ro-RO"/>
        </w:rPr>
        <w:t>ț</w:t>
      </w:r>
      <w:r w:rsidRPr="00254311">
        <w:rPr>
          <w:rFonts w:ascii="Times New Roman" w:eastAsia="Times New Roman" w:hAnsi="Times New Roman" w:cs="Times New Roman"/>
          <w:bCs/>
          <w:sz w:val="24"/>
          <w:szCs w:val="24"/>
          <w:lang w:val="ro-RO"/>
        </w:rPr>
        <w:t>iei</w:t>
      </w:r>
      <w:r w:rsidRPr="00254311">
        <w:rPr>
          <w:rFonts w:ascii="Times New Roman" w:eastAsia="Times New Roman" w:hAnsi="Times New Roman" w:cs="Times New Roman"/>
          <w:sz w:val="24"/>
          <w:szCs w:val="24"/>
          <w:lang w:val="ro-RO"/>
        </w:rPr>
        <w:t xml:space="preserve"> cuprind indivizi sau grupuri de indivizi în acela</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timp în func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ia lor de consumatori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eventual, de întreprinzători. La acest subsector se atribuie:</w:t>
      </w:r>
    </w:p>
    <w:p w14:paraId="2D77E825" w14:textId="4C20CCF8" w:rsidR="00337B4C" w:rsidRPr="00254311" w:rsidRDefault="00460235" w:rsidP="00986C4E">
      <w:pPr>
        <w:pStyle w:val="ListParagraph"/>
        <w:spacing w:after="20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iCs/>
          <w:sz w:val="24"/>
          <w:szCs w:val="24"/>
          <w:lang w:val="ro-RO"/>
        </w:rPr>
        <w:t xml:space="preserve">(i) </w:t>
      </w:r>
      <w:r w:rsidR="00337B4C" w:rsidRPr="00254311">
        <w:rPr>
          <w:rFonts w:ascii="Times New Roman" w:eastAsia="Times New Roman" w:hAnsi="Times New Roman" w:cs="Times New Roman"/>
          <w:iCs/>
          <w:sz w:val="24"/>
          <w:szCs w:val="24"/>
          <w:lang w:val="ro-RO"/>
        </w:rPr>
        <w:t>persoanele fizice</w:t>
      </w:r>
      <w:r w:rsidR="00337B4C" w:rsidRPr="00254311">
        <w:rPr>
          <w:rFonts w:ascii="Times New Roman" w:eastAsia="Times New Roman" w:hAnsi="Times New Roman" w:cs="Times New Roman"/>
          <w:sz w:val="24"/>
          <w:szCs w:val="24"/>
          <w:lang w:val="ro-RO"/>
        </w:rPr>
        <w:t xml:space="preserve"> care grupează persoanele fizice ce locuiesc singure </w:t>
      </w:r>
      <w:r w:rsidR="00F72F6E" w:rsidRPr="00254311">
        <w:rPr>
          <w:rFonts w:ascii="Times New Roman" w:eastAsia="Times New Roman" w:hAnsi="Times New Roman" w:cs="Times New Roman"/>
          <w:sz w:val="24"/>
          <w:szCs w:val="24"/>
          <w:lang w:val="ro-RO"/>
        </w:rPr>
        <w:t>ș</w:t>
      </w:r>
      <w:r w:rsidR="00337B4C" w:rsidRPr="00254311">
        <w:rPr>
          <w:rFonts w:ascii="Times New Roman" w:eastAsia="Times New Roman" w:hAnsi="Times New Roman" w:cs="Times New Roman"/>
          <w:sz w:val="24"/>
          <w:szCs w:val="24"/>
          <w:lang w:val="ro-RO"/>
        </w:rPr>
        <w:t>i grupuri de persoane fizice care folosesc aceea</w:t>
      </w:r>
      <w:r w:rsidR="00F72F6E" w:rsidRPr="00254311">
        <w:rPr>
          <w:rFonts w:ascii="Times New Roman" w:eastAsia="Times New Roman" w:hAnsi="Times New Roman" w:cs="Times New Roman"/>
          <w:sz w:val="24"/>
          <w:szCs w:val="24"/>
          <w:lang w:val="ro-RO"/>
        </w:rPr>
        <w:t>ș</w:t>
      </w:r>
      <w:r w:rsidR="00337B4C" w:rsidRPr="00254311">
        <w:rPr>
          <w:rFonts w:ascii="Times New Roman" w:eastAsia="Times New Roman" w:hAnsi="Times New Roman" w:cs="Times New Roman"/>
          <w:sz w:val="24"/>
          <w:szCs w:val="24"/>
          <w:lang w:val="ro-RO"/>
        </w:rPr>
        <w:t>i locuin</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 xml:space="preserve">ă, consumă în colectiv bunuri </w:t>
      </w:r>
      <w:r w:rsidR="00F72F6E" w:rsidRPr="00254311">
        <w:rPr>
          <w:rFonts w:ascii="Times New Roman" w:eastAsia="Times New Roman" w:hAnsi="Times New Roman" w:cs="Times New Roman"/>
          <w:sz w:val="24"/>
          <w:szCs w:val="24"/>
          <w:lang w:val="ro-RO"/>
        </w:rPr>
        <w:t>ș</w:t>
      </w:r>
      <w:r w:rsidR="00337B4C" w:rsidRPr="00254311">
        <w:rPr>
          <w:rFonts w:ascii="Times New Roman" w:eastAsia="Times New Roman" w:hAnsi="Times New Roman" w:cs="Times New Roman"/>
          <w:sz w:val="24"/>
          <w:szCs w:val="24"/>
          <w:lang w:val="ro-RO"/>
        </w:rPr>
        <w:t xml:space="preserve">i servicii </w:t>
      </w:r>
      <w:r w:rsidR="00F72F6E" w:rsidRPr="00254311">
        <w:rPr>
          <w:rFonts w:ascii="Times New Roman" w:eastAsia="Times New Roman" w:hAnsi="Times New Roman" w:cs="Times New Roman"/>
          <w:sz w:val="24"/>
          <w:szCs w:val="24"/>
          <w:lang w:val="ro-RO"/>
        </w:rPr>
        <w:t>ș</w:t>
      </w:r>
      <w:r w:rsidR="00337B4C" w:rsidRPr="00254311">
        <w:rPr>
          <w:rFonts w:ascii="Times New Roman" w:eastAsia="Times New Roman" w:hAnsi="Times New Roman" w:cs="Times New Roman"/>
          <w:sz w:val="24"/>
          <w:szCs w:val="24"/>
          <w:lang w:val="ro-RO"/>
        </w:rPr>
        <w:t xml:space="preserve">i, eventual, produc bunuri </w:t>
      </w:r>
      <w:r w:rsidR="00F72F6E" w:rsidRPr="00254311">
        <w:rPr>
          <w:rFonts w:ascii="Times New Roman" w:eastAsia="Times New Roman" w:hAnsi="Times New Roman" w:cs="Times New Roman"/>
          <w:sz w:val="24"/>
          <w:szCs w:val="24"/>
          <w:lang w:val="ro-RO"/>
        </w:rPr>
        <w:t>ș</w:t>
      </w:r>
      <w:r w:rsidR="00337B4C" w:rsidRPr="00254311">
        <w:rPr>
          <w:rFonts w:ascii="Times New Roman" w:eastAsia="Times New Roman" w:hAnsi="Times New Roman" w:cs="Times New Roman"/>
          <w:sz w:val="24"/>
          <w:szCs w:val="24"/>
          <w:lang w:val="ro-RO"/>
        </w:rPr>
        <w:t>i/sau servicii nefinanciare exclusiv pentru consumul propriu;</w:t>
      </w:r>
    </w:p>
    <w:p w14:paraId="6C11A1F7" w14:textId="4B06D56E" w:rsidR="00337B4C" w:rsidRPr="00254311" w:rsidRDefault="00460235" w:rsidP="00986C4E">
      <w:pPr>
        <w:pStyle w:val="ListParagraph"/>
        <w:spacing w:after="20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iCs/>
          <w:sz w:val="24"/>
          <w:szCs w:val="24"/>
          <w:lang w:val="ro-RO"/>
        </w:rPr>
        <w:t xml:space="preserve">(ii) </w:t>
      </w:r>
      <w:r w:rsidR="00337B4C" w:rsidRPr="00254311">
        <w:rPr>
          <w:rFonts w:ascii="Times New Roman" w:eastAsia="Times New Roman" w:hAnsi="Times New Roman" w:cs="Times New Roman"/>
          <w:iCs/>
          <w:sz w:val="24"/>
          <w:szCs w:val="24"/>
          <w:lang w:val="ro-RO"/>
        </w:rPr>
        <w:t>persoanele fizice care practică activitate</w:t>
      </w:r>
      <w:r w:rsidR="00337B4C" w:rsidRPr="00254311">
        <w:rPr>
          <w:rFonts w:ascii="Times New Roman" w:eastAsia="Times New Roman" w:hAnsi="Times New Roman" w:cs="Times New Roman"/>
          <w:sz w:val="24"/>
          <w:szCs w:val="24"/>
          <w:lang w:val="ro-RO"/>
        </w:rPr>
        <w:t xml:space="preserve"> în cadrul asocia</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 xml:space="preserve">iilor de persoane fără personalitate juridică </w:t>
      </w:r>
      <w:r w:rsidR="00F72F6E" w:rsidRPr="00254311">
        <w:rPr>
          <w:rFonts w:ascii="Times New Roman" w:eastAsia="Times New Roman" w:hAnsi="Times New Roman" w:cs="Times New Roman"/>
          <w:sz w:val="24"/>
          <w:szCs w:val="24"/>
          <w:lang w:val="ro-RO"/>
        </w:rPr>
        <w:t>ș</w:t>
      </w:r>
      <w:r w:rsidR="00337B4C" w:rsidRPr="00254311">
        <w:rPr>
          <w:rFonts w:ascii="Times New Roman" w:eastAsia="Times New Roman" w:hAnsi="Times New Roman" w:cs="Times New Roman"/>
          <w:sz w:val="24"/>
          <w:szCs w:val="24"/>
          <w:lang w:val="ro-RO"/>
        </w:rPr>
        <w:t xml:space="preserve">i sunt producători de bunuri </w:t>
      </w:r>
      <w:r w:rsidR="00F72F6E" w:rsidRPr="00254311">
        <w:rPr>
          <w:rFonts w:ascii="Times New Roman" w:eastAsia="Times New Roman" w:hAnsi="Times New Roman" w:cs="Times New Roman"/>
          <w:sz w:val="24"/>
          <w:szCs w:val="24"/>
          <w:lang w:val="ro-RO"/>
        </w:rPr>
        <w:t>ș</w:t>
      </w:r>
      <w:r w:rsidR="00337B4C" w:rsidRPr="00254311">
        <w:rPr>
          <w:rFonts w:ascii="Times New Roman" w:eastAsia="Times New Roman" w:hAnsi="Times New Roman" w:cs="Times New Roman"/>
          <w:sz w:val="24"/>
          <w:szCs w:val="24"/>
          <w:lang w:val="ro-RO"/>
        </w:rPr>
        <w:t>i/sau servicii pentru pia</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 xml:space="preserve">ă, </w:t>
      </w:r>
      <w:r w:rsidR="00F72F6E" w:rsidRPr="00254311">
        <w:rPr>
          <w:rFonts w:ascii="Times New Roman" w:eastAsia="Times New Roman" w:hAnsi="Times New Roman" w:cs="Times New Roman"/>
          <w:sz w:val="24"/>
          <w:szCs w:val="24"/>
          <w:lang w:val="ro-RO"/>
        </w:rPr>
        <w:t>ș</w:t>
      </w:r>
      <w:r w:rsidR="00337B4C" w:rsidRPr="00254311">
        <w:rPr>
          <w:rFonts w:ascii="Times New Roman" w:eastAsia="Times New Roman" w:hAnsi="Times New Roman" w:cs="Times New Roman"/>
          <w:sz w:val="24"/>
          <w:szCs w:val="24"/>
          <w:lang w:val="ro-RO"/>
        </w:rPr>
        <w:t xml:space="preserve">i anume </w:t>
      </w:r>
      <w:r w:rsidR="00767191" w:rsidRPr="00254311">
        <w:rPr>
          <w:rFonts w:ascii="Times New Roman" w:eastAsia="Times New Roman" w:hAnsi="Times New Roman" w:cs="Times New Roman"/>
          <w:sz w:val="24"/>
          <w:szCs w:val="24"/>
          <w:lang w:val="ro-RO"/>
        </w:rPr>
        <w:t xml:space="preserve">întreprinzătorii </w:t>
      </w:r>
      <w:r w:rsidR="00337B4C" w:rsidRPr="00254311">
        <w:rPr>
          <w:rFonts w:ascii="Times New Roman" w:eastAsia="Times New Roman" w:hAnsi="Times New Roman" w:cs="Times New Roman"/>
          <w:sz w:val="24"/>
          <w:szCs w:val="24"/>
          <w:lang w:val="ro-RO"/>
        </w:rPr>
        <w:t>individual</w:t>
      </w:r>
      <w:r w:rsidR="00767191" w:rsidRPr="00254311">
        <w:rPr>
          <w:rFonts w:ascii="Times New Roman" w:eastAsia="Times New Roman" w:hAnsi="Times New Roman" w:cs="Times New Roman"/>
          <w:sz w:val="24"/>
          <w:szCs w:val="24"/>
          <w:lang w:val="ro-RO"/>
        </w:rPr>
        <w:t>i</w:t>
      </w:r>
      <w:r w:rsidR="00337B4C" w:rsidRPr="00254311">
        <w:rPr>
          <w:rFonts w:ascii="Times New Roman" w:eastAsia="Times New Roman" w:hAnsi="Times New Roman" w:cs="Times New Roman"/>
          <w:sz w:val="24"/>
          <w:szCs w:val="24"/>
          <w:lang w:val="ro-RO"/>
        </w:rPr>
        <w:t xml:space="preserve">, gospodăriile </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ărăne</w:t>
      </w:r>
      <w:r w:rsidR="00F72F6E" w:rsidRPr="00254311">
        <w:rPr>
          <w:rFonts w:ascii="Times New Roman" w:eastAsia="Times New Roman" w:hAnsi="Times New Roman" w:cs="Times New Roman"/>
          <w:sz w:val="24"/>
          <w:szCs w:val="24"/>
          <w:lang w:val="ro-RO"/>
        </w:rPr>
        <w:t>ș</w:t>
      </w:r>
      <w:r w:rsidR="00337B4C" w:rsidRPr="00254311">
        <w:rPr>
          <w:rFonts w:ascii="Times New Roman" w:eastAsia="Times New Roman" w:hAnsi="Times New Roman" w:cs="Times New Roman"/>
          <w:sz w:val="24"/>
          <w:szCs w:val="24"/>
          <w:lang w:val="ro-RO"/>
        </w:rPr>
        <w:t>ti, de</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inătorii de patentă, notarii, avoca</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ii, executorii jud</w:t>
      </w:r>
      <w:r w:rsidR="00C37F18" w:rsidRPr="00254311">
        <w:rPr>
          <w:rFonts w:ascii="Times New Roman" w:eastAsia="Times New Roman" w:hAnsi="Times New Roman" w:cs="Times New Roman"/>
          <w:sz w:val="24"/>
          <w:szCs w:val="24"/>
          <w:lang w:val="ro-RO"/>
        </w:rPr>
        <w:t>ecătore</w:t>
      </w:r>
      <w:r w:rsidR="00F72F6E" w:rsidRPr="00254311">
        <w:rPr>
          <w:rFonts w:ascii="Times New Roman" w:eastAsia="Times New Roman" w:hAnsi="Times New Roman" w:cs="Times New Roman"/>
          <w:sz w:val="24"/>
          <w:szCs w:val="24"/>
          <w:lang w:val="ro-RO"/>
        </w:rPr>
        <w:t>ș</w:t>
      </w:r>
      <w:r w:rsidR="00C37F18" w:rsidRPr="00254311">
        <w:rPr>
          <w:rFonts w:ascii="Times New Roman" w:eastAsia="Times New Roman" w:hAnsi="Times New Roman" w:cs="Times New Roman"/>
          <w:sz w:val="24"/>
          <w:szCs w:val="24"/>
          <w:lang w:val="ro-RO"/>
        </w:rPr>
        <w:t>ti</w:t>
      </w:r>
      <w:r w:rsidR="00337B4C" w:rsidRPr="00254311">
        <w:rPr>
          <w:rFonts w:ascii="Times New Roman" w:eastAsia="Times New Roman" w:hAnsi="Times New Roman" w:cs="Times New Roman"/>
          <w:sz w:val="24"/>
          <w:szCs w:val="24"/>
          <w:lang w:val="ro-RO"/>
        </w:rPr>
        <w:t xml:space="preserve"> etc.;</w:t>
      </w:r>
    </w:p>
    <w:p w14:paraId="1F369435" w14:textId="0F9E5F92" w:rsidR="009F6ABE" w:rsidRPr="00254311" w:rsidRDefault="00337B4C" w:rsidP="00011322">
      <w:pPr>
        <w:pStyle w:val="ListParagraph"/>
        <w:numPr>
          <w:ilvl w:val="0"/>
          <w:numId w:val="7"/>
        </w:numPr>
        <w:spacing w:after="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Cs/>
          <w:sz w:val="24"/>
          <w:szCs w:val="24"/>
          <w:lang w:val="ro-RO"/>
        </w:rPr>
        <w:t>institu</w:t>
      </w:r>
      <w:r w:rsidR="00F72F6E" w:rsidRPr="00254311">
        <w:rPr>
          <w:rFonts w:ascii="Times New Roman" w:eastAsia="Times New Roman" w:hAnsi="Times New Roman" w:cs="Times New Roman"/>
          <w:bCs/>
          <w:sz w:val="24"/>
          <w:szCs w:val="24"/>
          <w:lang w:val="ro-RO"/>
        </w:rPr>
        <w:t>ț</w:t>
      </w:r>
      <w:r w:rsidRPr="00254311">
        <w:rPr>
          <w:rFonts w:ascii="Times New Roman" w:eastAsia="Times New Roman" w:hAnsi="Times New Roman" w:cs="Times New Roman"/>
          <w:bCs/>
          <w:sz w:val="24"/>
          <w:szCs w:val="24"/>
          <w:lang w:val="ro-RO"/>
        </w:rPr>
        <w:t>ii fără scop lucrativ în serviciul gospodăriilor popula</w:t>
      </w:r>
      <w:r w:rsidR="00F72F6E" w:rsidRPr="00254311">
        <w:rPr>
          <w:rFonts w:ascii="Times New Roman" w:eastAsia="Times New Roman" w:hAnsi="Times New Roman" w:cs="Times New Roman"/>
          <w:bCs/>
          <w:sz w:val="24"/>
          <w:szCs w:val="24"/>
          <w:lang w:val="ro-RO"/>
        </w:rPr>
        <w:t>ț</w:t>
      </w:r>
      <w:r w:rsidRPr="00254311">
        <w:rPr>
          <w:rFonts w:ascii="Times New Roman" w:eastAsia="Times New Roman" w:hAnsi="Times New Roman" w:cs="Times New Roman"/>
          <w:bCs/>
          <w:sz w:val="24"/>
          <w:szCs w:val="24"/>
          <w:lang w:val="ro-RO"/>
        </w:rPr>
        <w:t>iei</w:t>
      </w:r>
      <w:r w:rsidRPr="00254311">
        <w:rPr>
          <w:rFonts w:ascii="Times New Roman" w:eastAsia="Times New Roman" w:hAnsi="Times New Roman" w:cs="Times New Roman"/>
          <w:sz w:val="24"/>
          <w:szCs w:val="24"/>
          <w:lang w:val="ro-RO"/>
        </w:rPr>
        <w:t xml:space="preserve"> grupează unită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ile institu</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ionale care prestează servicii gratuite pentru gospodării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ale căror resurse provin din contribu</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iile voluntare efectuate de gospodării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din veniturile din proprietate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cuprind organiza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iile necomerciale care deservesc gospodăriile popula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iei: sindicatele, partidele politice, cultele religioase, asocia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iile culturale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sportive etc. (conform Sistemului Conturilor Na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ionale).</w:t>
      </w:r>
    </w:p>
    <w:p w14:paraId="61D34CFD" w14:textId="69CC2254" w:rsidR="00337B4C" w:rsidRPr="00254311" w:rsidRDefault="00B87782" w:rsidP="00DF61D1">
      <w:pPr>
        <w:spacing w:after="0" w:line="276" w:lineRule="auto"/>
        <w:ind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3.</w:t>
      </w:r>
      <w:r w:rsidRPr="00254311">
        <w:rPr>
          <w:rFonts w:ascii="Times New Roman" w:eastAsia="Times New Roman" w:hAnsi="Times New Roman" w:cs="Times New Roman"/>
          <w:sz w:val="24"/>
          <w:szCs w:val="24"/>
          <w:lang w:val="ro-RO"/>
        </w:rPr>
        <w:t xml:space="preserve"> </w:t>
      </w:r>
      <w:r w:rsidR="00337B4C" w:rsidRPr="00254311">
        <w:rPr>
          <w:rFonts w:ascii="Times New Roman" w:eastAsia="Times New Roman" w:hAnsi="Times New Roman" w:cs="Times New Roman"/>
          <w:b/>
          <w:bCs/>
          <w:sz w:val="24"/>
          <w:szCs w:val="24"/>
          <w:lang w:val="ro-RO"/>
        </w:rPr>
        <w:t>Activele</w:t>
      </w:r>
      <w:r w:rsidR="00337B4C" w:rsidRPr="00254311">
        <w:rPr>
          <w:rFonts w:ascii="Times New Roman" w:eastAsia="Times New Roman" w:hAnsi="Times New Roman" w:cs="Times New Roman"/>
          <w:sz w:val="24"/>
          <w:szCs w:val="24"/>
          <w:lang w:val="ro-RO"/>
        </w:rPr>
        <w:t xml:space="preserve"> se raportează la valoarea brută </w:t>
      </w:r>
      <w:r w:rsidR="00F72F6E" w:rsidRPr="00254311">
        <w:rPr>
          <w:rFonts w:ascii="Times New Roman" w:eastAsia="Times New Roman" w:hAnsi="Times New Roman" w:cs="Times New Roman"/>
          <w:sz w:val="24"/>
          <w:szCs w:val="24"/>
          <w:lang w:val="ro-RO"/>
        </w:rPr>
        <w:t>ș</w:t>
      </w:r>
      <w:r w:rsidR="00337B4C" w:rsidRPr="00254311">
        <w:rPr>
          <w:rFonts w:ascii="Times New Roman" w:eastAsia="Times New Roman" w:hAnsi="Times New Roman" w:cs="Times New Roman"/>
          <w:sz w:val="24"/>
          <w:szCs w:val="24"/>
          <w:lang w:val="ro-RO"/>
        </w:rPr>
        <w:t>i se clasifică după cum urmează:</w:t>
      </w:r>
    </w:p>
    <w:p w14:paraId="1E6153F6" w14:textId="64355338" w:rsidR="00053064" w:rsidRPr="00254311" w:rsidRDefault="00053064" w:rsidP="00986C4E">
      <w:pPr>
        <w:pStyle w:val="ListParagraph"/>
        <w:numPr>
          <w:ilvl w:val="0"/>
          <w:numId w:val="2"/>
        </w:numPr>
        <w:spacing w:after="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 xml:space="preserve">numerar </w:t>
      </w:r>
      <w:r w:rsidR="00F72F6E" w:rsidRPr="00254311">
        <w:rPr>
          <w:rFonts w:ascii="Times New Roman" w:eastAsia="Times New Roman" w:hAnsi="Times New Roman" w:cs="Times New Roman"/>
          <w:b/>
          <w:bCs/>
          <w:sz w:val="24"/>
          <w:szCs w:val="24"/>
          <w:lang w:val="ro-RO"/>
        </w:rPr>
        <w:t>ș</w:t>
      </w:r>
      <w:r w:rsidRPr="00254311">
        <w:rPr>
          <w:rFonts w:ascii="Times New Roman" w:eastAsia="Times New Roman" w:hAnsi="Times New Roman" w:cs="Times New Roman"/>
          <w:b/>
          <w:bCs/>
          <w:sz w:val="24"/>
          <w:szCs w:val="24"/>
          <w:lang w:val="ro-RO"/>
        </w:rPr>
        <w:t xml:space="preserve">i depozite </w:t>
      </w:r>
      <w:r w:rsidRPr="00254311">
        <w:rPr>
          <w:rFonts w:ascii="Times New Roman" w:eastAsia="Times New Roman" w:hAnsi="Times New Roman" w:cs="Times New Roman"/>
          <w:sz w:val="24"/>
          <w:szCs w:val="24"/>
          <w:lang w:val="ro-RO"/>
        </w:rPr>
        <w:t>care includ:</w:t>
      </w:r>
    </w:p>
    <w:p w14:paraId="20398F75" w14:textId="698677E9" w:rsidR="00877139" w:rsidRPr="00254311" w:rsidRDefault="00337B4C" w:rsidP="00986C4E">
      <w:pPr>
        <w:pStyle w:val="ListParagraph"/>
        <w:numPr>
          <w:ilvl w:val="0"/>
          <w:numId w:val="8"/>
        </w:numPr>
        <w:spacing w:after="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numerar</w:t>
      </w:r>
      <w:r w:rsidRPr="00254311">
        <w:rPr>
          <w:rFonts w:ascii="Times New Roman" w:eastAsia="Times New Roman" w:hAnsi="Times New Roman" w:cs="Times New Roman"/>
          <w:sz w:val="24"/>
          <w:szCs w:val="24"/>
          <w:lang w:val="ro-RO"/>
        </w:rPr>
        <w:t xml:space="preserve"> – bancnote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monede care posedă valoare nominală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sunt emise de bănci centrale sau guverne. În această categorie se includ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cecurile de călătorie;</w:t>
      </w:r>
    </w:p>
    <w:p w14:paraId="312B83E3" w14:textId="3C777E03" w:rsidR="00337B4C" w:rsidRPr="00254311" w:rsidRDefault="00337B4C" w:rsidP="00986C4E">
      <w:pPr>
        <w:pStyle w:val="ListParagraph"/>
        <w:numPr>
          <w:ilvl w:val="0"/>
          <w:numId w:val="8"/>
        </w:numPr>
        <w:spacing w:after="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sz w:val="24"/>
          <w:szCs w:val="24"/>
          <w:lang w:val="ro-RO"/>
        </w:rPr>
        <w:t>depozite</w:t>
      </w:r>
      <w:r w:rsidRPr="00254311">
        <w:rPr>
          <w:rFonts w:ascii="Times New Roman" w:eastAsia="Times New Roman" w:hAnsi="Times New Roman" w:cs="Times New Roman"/>
          <w:sz w:val="24"/>
          <w:szCs w:val="24"/>
          <w:lang w:val="ro-RO"/>
        </w:rPr>
        <w:t xml:space="preserve"> – sume de bani depuse de către organiza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ia de creditare nebancară (deponent) la banca sau altă </w:t>
      </w:r>
      <w:r w:rsidR="001B445B" w:rsidRPr="00254311">
        <w:rPr>
          <w:rFonts w:ascii="Times New Roman" w:eastAsia="Times New Roman" w:hAnsi="Times New Roman" w:cs="Times New Roman"/>
          <w:sz w:val="24"/>
          <w:szCs w:val="24"/>
          <w:lang w:val="ro-RO"/>
        </w:rPr>
        <w:t xml:space="preserve">entitate </w:t>
      </w:r>
      <w:r w:rsidRPr="00254311">
        <w:rPr>
          <w:rFonts w:ascii="Times New Roman" w:eastAsia="Times New Roman" w:hAnsi="Times New Roman" w:cs="Times New Roman"/>
          <w:sz w:val="24"/>
          <w:szCs w:val="24"/>
          <w:lang w:val="ro-RO"/>
        </w:rPr>
        <w:t xml:space="preserve">financiară care urmează a fi primite fie la vedere, fie la termen, cu sau fără dobândă ori cu orice alte beneficii. Aceste sume nu se raportează la datorii subordonate, la dreptul de proprietate ori la servicii, inclusiv la servicii de asigurare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sunt confirmate de orice eviden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ă scrisă ori de orice chitan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ă, certificat, notă sau de alte documente ale băncii sau </w:t>
      </w:r>
      <w:r w:rsidR="001B445B" w:rsidRPr="00254311">
        <w:rPr>
          <w:rFonts w:ascii="Times New Roman" w:eastAsia="Times New Roman" w:hAnsi="Times New Roman" w:cs="Times New Roman"/>
          <w:sz w:val="24"/>
          <w:szCs w:val="24"/>
          <w:lang w:val="ro-RO"/>
        </w:rPr>
        <w:t>entită</w:t>
      </w:r>
      <w:r w:rsidR="00F72F6E" w:rsidRPr="00254311">
        <w:rPr>
          <w:rFonts w:ascii="Times New Roman" w:eastAsia="Times New Roman" w:hAnsi="Times New Roman" w:cs="Times New Roman"/>
          <w:sz w:val="24"/>
          <w:szCs w:val="24"/>
          <w:lang w:val="ro-RO"/>
        </w:rPr>
        <w:t>ț</w:t>
      </w:r>
      <w:r w:rsidR="001B445B" w:rsidRPr="00254311">
        <w:rPr>
          <w:rFonts w:ascii="Times New Roman" w:eastAsia="Times New Roman" w:hAnsi="Times New Roman" w:cs="Times New Roman"/>
          <w:sz w:val="24"/>
          <w:szCs w:val="24"/>
          <w:lang w:val="ro-RO"/>
        </w:rPr>
        <w:t xml:space="preserve">ii </w:t>
      </w:r>
      <w:r w:rsidRPr="00254311">
        <w:rPr>
          <w:rFonts w:ascii="Times New Roman" w:eastAsia="Times New Roman" w:hAnsi="Times New Roman" w:cs="Times New Roman"/>
          <w:sz w:val="24"/>
          <w:szCs w:val="24"/>
          <w:lang w:val="ro-RO"/>
        </w:rPr>
        <w:t>financiare care au acceptat aceste mijloace.</w:t>
      </w:r>
      <w:r w:rsidR="00D56691"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 xml:space="preserve">În </w:t>
      </w:r>
      <w:r w:rsidR="00EB031D" w:rsidRPr="00254311">
        <w:rPr>
          <w:rFonts w:ascii="Times New Roman" w:eastAsia="Times New Roman" w:hAnsi="Times New Roman" w:cs="Times New Roman"/>
          <w:sz w:val="24"/>
          <w:szCs w:val="24"/>
          <w:lang w:val="ro-RO"/>
        </w:rPr>
        <w:t>r</w:t>
      </w:r>
      <w:r w:rsidRPr="00254311">
        <w:rPr>
          <w:rFonts w:ascii="Times New Roman" w:eastAsia="Times New Roman" w:hAnsi="Times New Roman" w:cs="Times New Roman"/>
          <w:sz w:val="24"/>
          <w:szCs w:val="24"/>
          <w:lang w:val="ro-RO"/>
        </w:rPr>
        <w:t>aport se utilizează următoarele conturi de depozit:</w:t>
      </w:r>
    </w:p>
    <w:p w14:paraId="6D6F5B84" w14:textId="0B2EF388" w:rsidR="00337B4C" w:rsidRPr="00254311" w:rsidRDefault="00D56691" w:rsidP="00986C4E">
      <w:pPr>
        <w:pStyle w:val="ListParagraph"/>
        <w:spacing w:after="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(i)</w:t>
      </w:r>
      <w:r w:rsidR="00053064" w:rsidRPr="00254311">
        <w:rPr>
          <w:rFonts w:ascii="Times New Roman" w:eastAsia="Times New Roman" w:hAnsi="Times New Roman" w:cs="Times New Roman"/>
          <w:sz w:val="24"/>
          <w:szCs w:val="24"/>
          <w:lang w:val="ro-RO"/>
        </w:rPr>
        <w:t xml:space="preserve"> </w:t>
      </w:r>
      <w:r w:rsidR="00337B4C" w:rsidRPr="00254311">
        <w:rPr>
          <w:rFonts w:ascii="Times New Roman" w:eastAsia="Times New Roman" w:hAnsi="Times New Roman" w:cs="Times New Roman"/>
          <w:sz w:val="24"/>
          <w:szCs w:val="24"/>
          <w:lang w:val="ro-RO"/>
        </w:rPr>
        <w:t>depozite transferabile – depozite</w:t>
      </w:r>
      <w:r w:rsidR="00B33579" w:rsidRPr="00254311">
        <w:rPr>
          <w:rFonts w:ascii="Times New Roman" w:eastAsia="Times New Roman" w:hAnsi="Times New Roman" w:cs="Times New Roman"/>
          <w:sz w:val="24"/>
          <w:szCs w:val="24"/>
          <w:lang w:val="ro-RO"/>
        </w:rPr>
        <w:t>le</w:t>
      </w:r>
      <w:r w:rsidR="00337B4C" w:rsidRPr="00254311">
        <w:rPr>
          <w:rFonts w:ascii="Times New Roman" w:eastAsia="Times New Roman" w:hAnsi="Times New Roman" w:cs="Times New Roman"/>
          <w:sz w:val="24"/>
          <w:szCs w:val="24"/>
          <w:lang w:val="ro-RO"/>
        </w:rPr>
        <w:t xml:space="preserve"> care pot fi retrase în numerar fără avizare, fără plata amenzii sau fără restric</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ii, pot fi utilizate nemijlocit la efectuarea plă</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ilor cu cecuri, poli</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e, dispozi</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 xml:space="preserve">ii de plată, înscrieri directe în cont/decontări, precum </w:t>
      </w:r>
      <w:r w:rsidR="00F72F6E" w:rsidRPr="00254311">
        <w:rPr>
          <w:rFonts w:ascii="Times New Roman" w:eastAsia="Times New Roman" w:hAnsi="Times New Roman" w:cs="Times New Roman"/>
          <w:sz w:val="24"/>
          <w:szCs w:val="24"/>
          <w:lang w:val="ro-RO"/>
        </w:rPr>
        <w:t>ș</w:t>
      </w:r>
      <w:r w:rsidR="00337B4C" w:rsidRPr="00254311">
        <w:rPr>
          <w:rFonts w:ascii="Times New Roman" w:eastAsia="Times New Roman" w:hAnsi="Times New Roman" w:cs="Times New Roman"/>
          <w:sz w:val="24"/>
          <w:szCs w:val="24"/>
          <w:lang w:val="ro-RO"/>
        </w:rPr>
        <w:t>i la efectuarea altor mecanisme ale plă</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ilor directe;</w:t>
      </w:r>
    </w:p>
    <w:p w14:paraId="6416D385" w14:textId="5476F655" w:rsidR="00337B4C" w:rsidRPr="00254311" w:rsidRDefault="00D56691" w:rsidP="00986C4E">
      <w:pPr>
        <w:pStyle w:val="ListParagraph"/>
        <w:spacing w:after="20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(ii) </w:t>
      </w:r>
      <w:r w:rsidR="00337B4C" w:rsidRPr="00254311">
        <w:rPr>
          <w:rFonts w:ascii="Times New Roman" w:eastAsia="Times New Roman" w:hAnsi="Times New Roman" w:cs="Times New Roman"/>
          <w:sz w:val="24"/>
          <w:szCs w:val="24"/>
          <w:lang w:val="ro-RO"/>
        </w:rPr>
        <w:t xml:space="preserve">alte depozite cărora </w:t>
      </w:r>
      <w:r w:rsidR="002905DE" w:rsidRPr="00254311">
        <w:rPr>
          <w:rFonts w:ascii="Times New Roman" w:eastAsia="Times New Roman" w:hAnsi="Times New Roman" w:cs="Times New Roman"/>
          <w:sz w:val="24"/>
          <w:szCs w:val="24"/>
          <w:lang w:val="ro-RO"/>
        </w:rPr>
        <w:t xml:space="preserve">li </w:t>
      </w:r>
      <w:r w:rsidR="00337B4C" w:rsidRPr="00254311">
        <w:rPr>
          <w:rFonts w:ascii="Times New Roman" w:eastAsia="Times New Roman" w:hAnsi="Times New Roman" w:cs="Times New Roman"/>
          <w:sz w:val="24"/>
          <w:szCs w:val="24"/>
          <w:lang w:val="ro-RO"/>
        </w:rPr>
        <w:t>se atribuie toate cerin</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ele ce sunt confirmate de dovezi de depozit</w:t>
      </w:r>
      <w:r w:rsidR="00967714" w:rsidRPr="00254311">
        <w:rPr>
          <w:rFonts w:ascii="Times New Roman" w:eastAsia="Times New Roman" w:hAnsi="Times New Roman" w:cs="Times New Roman"/>
          <w:sz w:val="24"/>
          <w:szCs w:val="24"/>
          <w:lang w:val="ro-RO"/>
        </w:rPr>
        <w:t>,</w:t>
      </w:r>
      <w:r w:rsidR="00337B4C" w:rsidRPr="00254311">
        <w:rPr>
          <w:rFonts w:ascii="Times New Roman" w:eastAsia="Times New Roman" w:hAnsi="Times New Roman" w:cs="Times New Roman"/>
          <w:sz w:val="24"/>
          <w:szCs w:val="24"/>
          <w:lang w:val="ro-RO"/>
        </w:rPr>
        <w:t xml:space="preserve"> cu excep</w:t>
      </w:r>
      <w:r w:rsidR="00F72F6E" w:rsidRPr="00254311">
        <w:rPr>
          <w:rFonts w:ascii="Times New Roman" w:eastAsia="Times New Roman" w:hAnsi="Times New Roman" w:cs="Times New Roman"/>
          <w:sz w:val="24"/>
          <w:szCs w:val="24"/>
          <w:lang w:val="ro-RO"/>
        </w:rPr>
        <w:t>ț</w:t>
      </w:r>
      <w:r w:rsidR="00337B4C" w:rsidRPr="00254311">
        <w:rPr>
          <w:rFonts w:ascii="Times New Roman" w:eastAsia="Times New Roman" w:hAnsi="Times New Roman" w:cs="Times New Roman"/>
          <w:sz w:val="24"/>
          <w:szCs w:val="24"/>
          <w:lang w:val="ro-RO"/>
        </w:rPr>
        <w:t xml:space="preserve">ia depozitelor transferabile. Aceste depozite </w:t>
      </w:r>
      <w:r w:rsidR="00420F15" w:rsidRPr="00254311">
        <w:rPr>
          <w:rFonts w:ascii="Times New Roman" w:eastAsia="Times New Roman" w:hAnsi="Times New Roman" w:cs="Times New Roman"/>
          <w:sz w:val="24"/>
          <w:szCs w:val="24"/>
          <w:lang w:val="ro-RO"/>
        </w:rPr>
        <w:t xml:space="preserve">oferă </w:t>
      </w:r>
      <w:r w:rsidR="00337B4C" w:rsidRPr="00254311">
        <w:rPr>
          <w:rFonts w:ascii="Times New Roman" w:eastAsia="Times New Roman" w:hAnsi="Times New Roman" w:cs="Times New Roman"/>
          <w:sz w:val="24"/>
          <w:szCs w:val="24"/>
          <w:lang w:val="ro-RO"/>
        </w:rPr>
        <w:t xml:space="preserve">băncilor </w:t>
      </w:r>
      <w:r w:rsidR="00F72F6E" w:rsidRPr="00254311">
        <w:rPr>
          <w:rFonts w:ascii="Times New Roman" w:eastAsia="Times New Roman" w:hAnsi="Times New Roman" w:cs="Times New Roman"/>
          <w:sz w:val="24"/>
          <w:szCs w:val="24"/>
          <w:lang w:val="ro-RO"/>
        </w:rPr>
        <w:t>ș</w:t>
      </w:r>
      <w:r w:rsidR="00337B4C" w:rsidRPr="00254311">
        <w:rPr>
          <w:rFonts w:ascii="Times New Roman" w:eastAsia="Times New Roman" w:hAnsi="Times New Roman" w:cs="Times New Roman"/>
          <w:sz w:val="24"/>
          <w:szCs w:val="24"/>
          <w:lang w:val="ro-RO"/>
        </w:rPr>
        <w:t xml:space="preserve">i </w:t>
      </w:r>
      <w:r w:rsidR="00236748">
        <w:rPr>
          <w:rFonts w:ascii="Times New Roman" w:eastAsia="Times New Roman" w:hAnsi="Times New Roman" w:cs="Times New Roman"/>
          <w:sz w:val="24"/>
          <w:szCs w:val="24"/>
          <w:lang w:val="ro-RO"/>
        </w:rPr>
        <w:t>entităților</w:t>
      </w:r>
      <w:r w:rsidR="00236748" w:rsidRPr="00254311">
        <w:rPr>
          <w:rFonts w:ascii="Times New Roman" w:eastAsia="Times New Roman" w:hAnsi="Times New Roman" w:cs="Times New Roman"/>
          <w:sz w:val="24"/>
          <w:szCs w:val="24"/>
          <w:lang w:val="ro-RO"/>
        </w:rPr>
        <w:t xml:space="preserve"> </w:t>
      </w:r>
      <w:r w:rsidR="00337B4C" w:rsidRPr="00254311">
        <w:rPr>
          <w:rFonts w:ascii="Times New Roman" w:eastAsia="Times New Roman" w:hAnsi="Times New Roman" w:cs="Times New Roman"/>
          <w:sz w:val="24"/>
          <w:szCs w:val="24"/>
          <w:lang w:val="ro-RO"/>
        </w:rPr>
        <w:t>financiare posibilitatea de a depă</w:t>
      </w:r>
      <w:r w:rsidR="00F72F6E" w:rsidRPr="00254311">
        <w:rPr>
          <w:rFonts w:ascii="Times New Roman" w:eastAsia="Times New Roman" w:hAnsi="Times New Roman" w:cs="Times New Roman"/>
          <w:sz w:val="24"/>
          <w:szCs w:val="24"/>
          <w:lang w:val="ro-RO"/>
        </w:rPr>
        <w:t>ș</w:t>
      </w:r>
      <w:r w:rsidR="00337B4C" w:rsidRPr="00254311">
        <w:rPr>
          <w:rFonts w:ascii="Times New Roman" w:eastAsia="Times New Roman" w:hAnsi="Times New Roman" w:cs="Times New Roman"/>
          <w:sz w:val="24"/>
          <w:szCs w:val="24"/>
          <w:lang w:val="ro-RO"/>
        </w:rPr>
        <w:t>i riscul de retragere imprevizibilă a mijloacelor atrase. În această categorie sunt cuprinse:</w:t>
      </w:r>
    </w:p>
    <w:p w14:paraId="5ABD8196" w14:textId="6472D804" w:rsidR="00337B4C" w:rsidRPr="00254311" w:rsidRDefault="00337B4C" w:rsidP="00011322">
      <w:pPr>
        <w:pStyle w:val="ListParagraph"/>
        <w:spacing w:after="20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i/>
          <w:iCs/>
          <w:sz w:val="24"/>
          <w:szCs w:val="24"/>
          <w:lang w:val="ro-RO"/>
        </w:rPr>
        <w:t>depozite la termen</w:t>
      </w:r>
      <w:r w:rsidRPr="00254311">
        <w:rPr>
          <w:rFonts w:ascii="Times New Roman" w:eastAsia="Times New Roman" w:hAnsi="Times New Roman" w:cs="Times New Roman"/>
          <w:sz w:val="24"/>
          <w:szCs w:val="24"/>
          <w:lang w:val="ro-RO"/>
        </w:rPr>
        <w:t xml:space="preserve"> - depozite constituite din fonduri pe termen scurt sau mediu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lung depuse pentru o perioadă stabilită anterior de deponent. Depozitele la termen sunt depozitele netransferabile care nu pot fi transformate în numerar înainte de un termen fix convenit sau care pot fi transformate doar cu plata unor penalită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w:t>
      </w:r>
    </w:p>
    <w:p w14:paraId="33214364" w14:textId="74BB7F26" w:rsidR="00337B4C" w:rsidRPr="00254311" w:rsidRDefault="00337B4C" w:rsidP="00011322">
      <w:pPr>
        <w:pStyle w:val="ListParagraph"/>
        <w:spacing w:after="20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i/>
          <w:iCs/>
          <w:sz w:val="24"/>
          <w:szCs w:val="24"/>
          <w:lang w:val="ro-RO"/>
        </w:rPr>
        <w:t>depozite de economii</w:t>
      </w:r>
      <w:r w:rsidRPr="00254311">
        <w:rPr>
          <w:rFonts w:ascii="Times New Roman" w:eastAsia="Times New Roman" w:hAnsi="Times New Roman" w:cs="Times New Roman"/>
          <w:sz w:val="24"/>
          <w:szCs w:val="24"/>
          <w:lang w:val="ro-RO"/>
        </w:rPr>
        <w:t xml:space="preserve"> – depozite care reprezintă o combina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ie între conturi curente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depozitele la termen cu flexibilitate ridicată comparativ cu ultimele, deoarece nu sunt condi</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ionate de un termen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permit depuneri sau retrageri în orice moment, însă pot dispune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de anumite limitări (o sumă minimă pentru deschiderea contului, un sold minim intangibil, depuneri sau retrageri condi</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ionate de anumite limite, un număr mai redus de opera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iuni ce pot fi efectuate etc.), care nu se aplică în cazul conturilor curente;</w:t>
      </w:r>
    </w:p>
    <w:p w14:paraId="1E231C63" w14:textId="6C181AD0" w:rsidR="00337B4C" w:rsidRPr="00254311" w:rsidRDefault="00337B4C" w:rsidP="00011322">
      <w:pPr>
        <w:pStyle w:val="ListParagraph"/>
        <w:spacing w:after="20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i/>
          <w:iCs/>
          <w:sz w:val="24"/>
          <w:szCs w:val="24"/>
          <w:lang w:val="ro-RO"/>
        </w:rPr>
        <w:t>depozite overnight</w:t>
      </w:r>
      <w:r w:rsidRPr="00254311">
        <w:rPr>
          <w:rFonts w:ascii="Times New Roman" w:eastAsia="Times New Roman" w:hAnsi="Times New Roman" w:cs="Times New Roman"/>
          <w:sz w:val="24"/>
          <w:szCs w:val="24"/>
          <w:lang w:val="ro-RO"/>
        </w:rPr>
        <w:t xml:space="preserve"> </w:t>
      </w:r>
      <w:r w:rsidR="000459A1" w:rsidRPr="00254311">
        <w:rPr>
          <w:rFonts w:ascii="Times New Roman" w:eastAsia="Times New Roman" w:hAnsi="Times New Roman" w:cs="Times New Roman"/>
          <w:sz w:val="24"/>
          <w:szCs w:val="24"/>
          <w:lang w:val="ro-RO"/>
        </w:rPr>
        <w:t>–</w:t>
      </w:r>
      <w:r w:rsidR="000459A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depozite cu termen de o zi, care sunt convertibile în numerar sau transferabile la cerere prin cec, ordin de plată, debitare sau prin mijloace similare, fără restric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 sau penalită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w:t>
      </w:r>
    </w:p>
    <w:p w14:paraId="4404B943" w14:textId="47D6AF1B" w:rsidR="00337B4C" w:rsidRPr="00254311" w:rsidRDefault="00337B4C" w:rsidP="00011322">
      <w:pPr>
        <w:pStyle w:val="ListParagraph"/>
        <w:spacing w:after="20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i/>
          <w:iCs/>
          <w:sz w:val="24"/>
          <w:szCs w:val="24"/>
          <w:lang w:val="ro-RO"/>
        </w:rPr>
        <w:t>depozite la vedere</w:t>
      </w:r>
      <w:r w:rsidRPr="00254311">
        <w:rPr>
          <w:rFonts w:ascii="Times New Roman" w:eastAsia="Times New Roman" w:hAnsi="Times New Roman" w:cs="Times New Roman"/>
          <w:sz w:val="24"/>
          <w:szCs w:val="24"/>
          <w:lang w:val="ro-RO"/>
        </w:rPr>
        <w:t xml:space="preserve"> – depozite care permit ridicarea imediată a banilor, dar care nu oferă posibilitatea transferului direct al mijloacelor persoanelor ter</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e;</w:t>
      </w:r>
    </w:p>
    <w:p w14:paraId="04441B22" w14:textId="77777777" w:rsidR="00337B4C" w:rsidRPr="00254311" w:rsidRDefault="00337B4C" w:rsidP="00011322">
      <w:pPr>
        <w:pStyle w:val="ListParagraph"/>
        <w:spacing w:after="20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i/>
          <w:iCs/>
          <w:sz w:val="24"/>
          <w:szCs w:val="24"/>
          <w:lang w:val="ro-RO"/>
        </w:rPr>
        <w:t>depozite netransferabile în valută</w:t>
      </w:r>
      <w:r w:rsidRPr="00254311">
        <w:rPr>
          <w:rFonts w:ascii="Times New Roman" w:eastAsia="Times New Roman" w:hAnsi="Times New Roman" w:cs="Times New Roman"/>
          <w:sz w:val="24"/>
          <w:szCs w:val="24"/>
          <w:lang w:val="ro-RO"/>
        </w:rPr>
        <w:t>.</w:t>
      </w:r>
    </w:p>
    <w:p w14:paraId="43D18805" w14:textId="4C0DA331" w:rsidR="00337B4C" w:rsidRPr="00254311" w:rsidRDefault="00337B4C" w:rsidP="00011322">
      <w:pPr>
        <w:pStyle w:val="ListParagraph"/>
        <w:numPr>
          <w:ilvl w:val="0"/>
          <w:numId w:val="2"/>
        </w:numPr>
        <w:spacing w:after="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valori mobiliare altele decât ac</w:t>
      </w:r>
      <w:r w:rsidR="00F72F6E" w:rsidRPr="00254311">
        <w:rPr>
          <w:rFonts w:ascii="Times New Roman" w:eastAsia="Times New Roman" w:hAnsi="Times New Roman" w:cs="Times New Roman"/>
          <w:b/>
          <w:bCs/>
          <w:sz w:val="24"/>
          <w:szCs w:val="24"/>
          <w:lang w:val="ro-RO"/>
        </w:rPr>
        <w:t>ț</w:t>
      </w:r>
      <w:r w:rsidRPr="00254311">
        <w:rPr>
          <w:rFonts w:ascii="Times New Roman" w:eastAsia="Times New Roman" w:hAnsi="Times New Roman" w:cs="Times New Roman"/>
          <w:b/>
          <w:bCs/>
          <w:sz w:val="24"/>
          <w:szCs w:val="24"/>
          <w:lang w:val="ro-RO"/>
        </w:rPr>
        <w:t>iuni</w:t>
      </w:r>
      <w:r w:rsidRPr="00254311">
        <w:rPr>
          <w:rFonts w:ascii="Times New Roman" w:eastAsia="Times New Roman" w:hAnsi="Times New Roman" w:cs="Times New Roman"/>
          <w:sz w:val="24"/>
          <w:szCs w:val="24"/>
          <w:lang w:val="ro-RO"/>
        </w:rPr>
        <w:t xml:space="preserve"> – instrumentele financiare, etaloane sau simboluri ale investi</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iilor</w:t>
      </w:r>
      <w:r w:rsidR="004A00F3" w:rsidRPr="00254311">
        <w:rPr>
          <w:rFonts w:ascii="Times New Roman" w:eastAsia="Times New Roman" w:hAnsi="Times New Roman" w:cs="Times New Roman"/>
          <w:sz w:val="24"/>
          <w:szCs w:val="24"/>
          <w:lang w:val="ro-RO"/>
        </w:rPr>
        <w:t xml:space="preserve"> financiare</w:t>
      </w:r>
      <w:r w:rsidRPr="00254311">
        <w:rPr>
          <w:rFonts w:ascii="Times New Roman" w:eastAsia="Times New Roman" w:hAnsi="Times New Roman" w:cs="Times New Roman"/>
          <w:sz w:val="24"/>
          <w:szCs w:val="24"/>
          <w:lang w:val="ro-RO"/>
        </w:rPr>
        <w:t xml:space="preserve"> liber negociabile.</w:t>
      </w:r>
    </w:p>
    <w:p w14:paraId="585C0926" w14:textId="77777777" w:rsidR="00337B4C" w:rsidRPr="00254311" w:rsidRDefault="00337B4C" w:rsidP="00C37F18">
      <w:pPr>
        <w:spacing w:after="0"/>
        <w:ind w:right="142"/>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În această categorie se includ:</w:t>
      </w:r>
    </w:p>
    <w:p w14:paraId="5DD7CEC5" w14:textId="3760C33C" w:rsidR="00337B4C" w:rsidRPr="00254311" w:rsidRDefault="00337B4C" w:rsidP="00986C4E">
      <w:pPr>
        <w:pStyle w:val="ListParagraph"/>
        <w:numPr>
          <w:ilvl w:val="0"/>
          <w:numId w:val="9"/>
        </w:numPr>
        <w:spacing w:after="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obliga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iunile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alte tipuri de valori mobiliare, inclusiv recipisele depozitare asupra acestor valori mobiliare,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anume: obliga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iuni de stat, bonuri de trezorerie, obliga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iuni emise de autorită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ile administra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iei publice locale, certificate ale </w:t>
      </w:r>
      <w:r w:rsidR="00236748">
        <w:rPr>
          <w:rFonts w:ascii="Times New Roman" w:eastAsia="Times New Roman" w:hAnsi="Times New Roman" w:cs="Times New Roman"/>
          <w:sz w:val="24"/>
          <w:szCs w:val="24"/>
          <w:lang w:val="ro-RO"/>
        </w:rPr>
        <w:t>BNM</w:t>
      </w:r>
      <w:r w:rsidR="00C72643">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ale altor </w:t>
      </w:r>
      <w:r w:rsidR="00067795">
        <w:rPr>
          <w:rFonts w:ascii="Times New Roman" w:eastAsia="Times New Roman" w:hAnsi="Times New Roman" w:cs="Times New Roman"/>
          <w:sz w:val="24"/>
          <w:szCs w:val="24"/>
          <w:lang w:val="ro-RO"/>
        </w:rPr>
        <w:t>entități</w:t>
      </w:r>
      <w:r w:rsidRPr="00254311">
        <w:rPr>
          <w:rFonts w:ascii="Times New Roman" w:eastAsia="Times New Roman" w:hAnsi="Times New Roman" w:cs="Times New Roman"/>
          <w:sz w:val="24"/>
          <w:szCs w:val="24"/>
          <w:lang w:val="ro-RO"/>
        </w:rPr>
        <w:t xml:space="preserve"> financiare etc.;</w:t>
      </w:r>
    </w:p>
    <w:p w14:paraId="3B243ED9" w14:textId="162EB741" w:rsidR="00337B4C" w:rsidRPr="00254311" w:rsidRDefault="00337B4C" w:rsidP="00986C4E">
      <w:pPr>
        <w:pStyle w:val="ListParagraph"/>
        <w:numPr>
          <w:ilvl w:val="0"/>
          <w:numId w:val="9"/>
        </w:numPr>
        <w:spacing w:after="20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orice alte instrumente financiare care pot fi convertite sau care oferă dreptul de a cumpăra sau vinde valori mobiliare stabilite la lit.a)</w:t>
      </w:r>
      <w:r w:rsidR="00067795">
        <w:rPr>
          <w:rFonts w:ascii="Times New Roman" w:eastAsia="Times New Roman" w:hAnsi="Times New Roman" w:cs="Times New Roman"/>
          <w:sz w:val="24"/>
          <w:szCs w:val="24"/>
          <w:lang w:val="ro-RO"/>
        </w:rPr>
        <w:t>.</w:t>
      </w:r>
    </w:p>
    <w:p w14:paraId="788BD828" w14:textId="56F9637B" w:rsidR="00337B4C" w:rsidRPr="00254311" w:rsidRDefault="00337B4C" w:rsidP="00986C4E">
      <w:pPr>
        <w:pStyle w:val="ListParagraph"/>
        <w:numPr>
          <w:ilvl w:val="0"/>
          <w:numId w:val="2"/>
        </w:numPr>
        <w:spacing w:after="20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ac</w:t>
      </w:r>
      <w:r w:rsidR="00F72F6E" w:rsidRPr="00254311">
        <w:rPr>
          <w:rFonts w:ascii="Times New Roman" w:eastAsia="Times New Roman" w:hAnsi="Times New Roman" w:cs="Times New Roman"/>
          <w:b/>
          <w:bCs/>
          <w:sz w:val="24"/>
          <w:szCs w:val="24"/>
          <w:lang w:val="ro-RO"/>
        </w:rPr>
        <w:t>ț</w:t>
      </w:r>
      <w:r w:rsidRPr="00254311">
        <w:rPr>
          <w:rFonts w:ascii="Times New Roman" w:eastAsia="Times New Roman" w:hAnsi="Times New Roman" w:cs="Times New Roman"/>
          <w:b/>
          <w:bCs/>
          <w:sz w:val="24"/>
          <w:szCs w:val="24"/>
          <w:lang w:val="ro-RO"/>
        </w:rPr>
        <w:t xml:space="preserve">iuni </w:t>
      </w:r>
      <w:r w:rsidR="00F72F6E" w:rsidRPr="00254311">
        <w:rPr>
          <w:rFonts w:ascii="Times New Roman" w:eastAsia="Times New Roman" w:hAnsi="Times New Roman" w:cs="Times New Roman"/>
          <w:b/>
          <w:bCs/>
          <w:sz w:val="24"/>
          <w:szCs w:val="24"/>
          <w:lang w:val="ro-RO"/>
        </w:rPr>
        <w:t>ș</w:t>
      </w:r>
      <w:r w:rsidRPr="00254311">
        <w:rPr>
          <w:rFonts w:ascii="Times New Roman" w:eastAsia="Times New Roman" w:hAnsi="Times New Roman" w:cs="Times New Roman"/>
          <w:b/>
          <w:bCs/>
          <w:sz w:val="24"/>
          <w:szCs w:val="24"/>
          <w:lang w:val="ro-RO"/>
        </w:rPr>
        <w:t xml:space="preserve">i </w:t>
      </w:r>
      <w:r w:rsidR="0020488A" w:rsidRPr="00254311">
        <w:rPr>
          <w:rFonts w:ascii="Times New Roman" w:eastAsia="Times New Roman" w:hAnsi="Times New Roman" w:cs="Times New Roman"/>
          <w:b/>
          <w:bCs/>
          <w:sz w:val="24"/>
          <w:szCs w:val="24"/>
          <w:lang w:val="ro-RO"/>
        </w:rPr>
        <w:t>participa</w:t>
      </w:r>
      <w:r w:rsidR="00F72F6E" w:rsidRPr="00254311">
        <w:rPr>
          <w:rFonts w:ascii="Times New Roman" w:eastAsia="Times New Roman" w:hAnsi="Times New Roman" w:cs="Times New Roman"/>
          <w:b/>
          <w:bCs/>
          <w:sz w:val="24"/>
          <w:szCs w:val="24"/>
          <w:lang w:val="ro-RO"/>
        </w:rPr>
        <w:t>ț</w:t>
      </w:r>
      <w:r w:rsidR="0020488A" w:rsidRPr="00254311">
        <w:rPr>
          <w:rFonts w:ascii="Times New Roman" w:eastAsia="Times New Roman" w:hAnsi="Times New Roman" w:cs="Times New Roman"/>
          <w:b/>
          <w:bCs/>
          <w:sz w:val="24"/>
          <w:szCs w:val="24"/>
          <w:lang w:val="ro-RO"/>
        </w:rPr>
        <w:t>iuni</w:t>
      </w:r>
      <w:r w:rsidRPr="00254311">
        <w:rPr>
          <w:rFonts w:ascii="Times New Roman" w:eastAsia="Times New Roman" w:hAnsi="Times New Roman" w:cs="Times New Roman"/>
          <w:sz w:val="24"/>
          <w:szCs w:val="24"/>
          <w:lang w:val="ro-RO"/>
        </w:rPr>
        <w:t xml:space="preserve"> – documente de eviden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ă, sub formă de certificate confec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ionate prin metoda tipografică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i/sau înscrieri în conturile analitice deschise pe numele proprietarilor lor sau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inătorilor nominali în registrele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inătorilor de valori mobiliare ale societă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 care atestă dreptul ac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ionarilor/de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inătorilor de păr</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 sociale de a participa la conducerea societă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ii, de a primi dividende, precum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păr</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 din bunurile societă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 în cazul lichidării acesteia;</w:t>
      </w:r>
    </w:p>
    <w:p w14:paraId="27F061C1" w14:textId="7A0F4E98" w:rsidR="00337B4C" w:rsidRPr="00254311" w:rsidRDefault="00337B4C" w:rsidP="00986C4E">
      <w:pPr>
        <w:pStyle w:val="ListParagraph"/>
        <w:numPr>
          <w:ilvl w:val="0"/>
          <w:numId w:val="2"/>
        </w:numPr>
        <w:spacing w:after="20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credite</w:t>
      </w:r>
      <w:r w:rsidR="00603CF6" w:rsidRPr="00254311">
        <w:rPr>
          <w:rFonts w:ascii="Times New Roman" w:eastAsia="Times New Roman" w:hAnsi="Times New Roman" w:cs="Times New Roman"/>
          <w:b/>
          <w:bCs/>
          <w:sz w:val="24"/>
          <w:szCs w:val="24"/>
          <w:lang w:val="ro-RO"/>
        </w:rPr>
        <w:t xml:space="preserve"> </w:t>
      </w:r>
      <w:r w:rsidR="00BD354A" w:rsidRPr="00254311">
        <w:rPr>
          <w:rFonts w:ascii="Times New Roman" w:eastAsia="Times New Roman" w:hAnsi="Times New Roman" w:cs="Times New Roman"/>
          <w:b/>
          <w:bCs/>
          <w:sz w:val="24"/>
          <w:szCs w:val="24"/>
          <w:lang w:val="ro-RO"/>
        </w:rPr>
        <w:t xml:space="preserve">nebancare </w:t>
      </w:r>
      <w:r w:rsidR="00603CF6" w:rsidRPr="00254311">
        <w:rPr>
          <w:rFonts w:ascii="Times New Roman" w:eastAsia="Times New Roman" w:hAnsi="Times New Roman" w:cs="Times New Roman"/>
          <w:b/>
          <w:bCs/>
          <w:sz w:val="24"/>
          <w:szCs w:val="24"/>
          <w:lang w:val="ro-RO"/>
        </w:rPr>
        <w:t>acordate</w:t>
      </w:r>
      <w:r w:rsidRPr="00254311">
        <w:rPr>
          <w:rFonts w:ascii="Times New Roman" w:eastAsia="Times New Roman" w:hAnsi="Times New Roman" w:cs="Times New Roman"/>
          <w:sz w:val="24"/>
          <w:szCs w:val="24"/>
          <w:lang w:val="ro-RO"/>
        </w:rPr>
        <w:t xml:space="preserve"> – </w:t>
      </w:r>
      <w:r w:rsidR="00BD354A" w:rsidRPr="00254311">
        <w:rPr>
          <w:rFonts w:ascii="Times New Roman" w:eastAsia="Times New Roman" w:hAnsi="Times New Roman" w:cs="Times New Roman"/>
          <w:bCs/>
          <w:sz w:val="24"/>
          <w:szCs w:val="24"/>
          <w:lang w:val="ro-RO"/>
        </w:rPr>
        <w:t xml:space="preserve">precum sunt definite </w:t>
      </w:r>
      <w:r w:rsidR="00456C19" w:rsidRPr="00254311">
        <w:rPr>
          <w:rFonts w:ascii="Times New Roman" w:eastAsia="Times New Roman" w:hAnsi="Times New Roman" w:cs="Times New Roman"/>
          <w:bCs/>
          <w:sz w:val="24"/>
          <w:szCs w:val="24"/>
          <w:lang w:val="ro-RO"/>
        </w:rPr>
        <w:t xml:space="preserve">la </w:t>
      </w:r>
      <w:r w:rsidR="00BD354A" w:rsidRPr="00254311">
        <w:rPr>
          <w:rFonts w:ascii="Times New Roman" w:eastAsia="Times New Roman" w:hAnsi="Times New Roman" w:cs="Times New Roman"/>
          <w:bCs/>
          <w:sz w:val="24"/>
          <w:szCs w:val="24"/>
          <w:lang w:val="ro-RO"/>
        </w:rPr>
        <w:t>art. 3 din Legea nr.1/2018</w:t>
      </w:r>
      <w:r w:rsidRPr="00254311">
        <w:rPr>
          <w:rFonts w:ascii="Times New Roman" w:eastAsia="Times New Roman" w:hAnsi="Times New Roman" w:cs="Times New Roman"/>
          <w:sz w:val="24"/>
          <w:szCs w:val="24"/>
          <w:lang w:val="ro-RO"/>
        </w:rPr>
        <w:t>;</w:t>
      </w:r>
    </w:p>
    <w:p w14:paraId="4BE30041" w14:textId="14E9090C" w:rsidR="00337B4C" w:rsidRPr="00254311" w:rsidRDefault="00337B4C" w:rsidP="00986C4E">
      <w:pPr>
        <w:pStyle w:val="ListParagraph"/>
        <w:numPr>
          <w:ilvl w:val="0"/>
          <w:numId w:val="2"/>
        </w:numPr>
        <w:spacing w:after="20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leasing financiar</w:t>
      </w:r>
      <w:r w:rsidR="00067795">
        <w:rPr>
          <w:rFonts w:ascii="Times New Roman" w:eastAsia="Times New Roman" w:hAnsi="Times New Roman" w:cs="Times New Roman"/>
          <w:b/>
          <w:bCs/>
          <w:sz w:val="24"/>
          <w:szCs w:val="24"/>
          <w:lang w:val="ro-RO"/>
        </w:rPr>
        <w:t xml:space="preserve"> acordat</w:t>
      </w:r>
      <w:r w:rsidRPr="00254311">
        <w:rPr>
          <w:rFonts w:ascii="Times New Roman" w:eastAsia="Times New Roman" w:hAnsi="Times New Roman" w:cs="Times New Roman"/>
          <w:sz w:val="24"/>
          <w:szCs w:val="24"/>
          <w:lang w:val="ro-RO"/>
        </w:rPr>
        <w:t>;</w:t>
      </w:r>
    </w:p>
    <w:p w14:paraId="7A651E63" w14:textId="446A55A5" w:rsidR="00337B4C" w:rsidRPr="00254311" w:rsidRDefault="00C37F18" w:rsidP="00986C4E">
      <w:pPr>
        <w:pStyle w:val="ListParagraph"/>
        <w:numPr>
          <w:ilvl w:val="0"/>
          <w:numId w:val="2"/>
        </w:numPr>
        <w:spacing w:after="20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a</w:t>
      </w:r>
      <w:r w:rsidR="00337B4C" w:rsidRPr="00254311">
        <w:rPr>
          <w:rFonts w:ascii="Times New Roman" w:eastAsia="Times New Roman" w:hAnsi="Times New Roman" w:cs="Times New Roman"/>
          <w:b/>
          <w:bCs/>
          <w:sz w:val="24"/>
          <w:szCs w:val="24"/>
          <w:lang w:val="ro-RO"/>
        </w:rPr>
        <w:t xml:space="preserve">lte active financiare </w:t>
      </w:r>
      <w:r w:rsidR="00337B4C" w:rsidRPr="00254311">
        <w:rPr>
          <w:rFonts w:ascii="Times New Roman" w:eastAsia="Times New Roman" w:hAnsi="Times New Roman" w:cs="Times New Roman"/>
          <w:sz w:val="24"/>
          <w:szCs w:val="24"/>
          <w:lang w:val="ro-RO"/>
        </w:rPr>
        <w:t>includ:</w:t>
      </w:r>
    </w:p>
    <w:p w14:paraId="144BA312" w14:textId="166C9F9D" w:rsidR="00337B4C" w:rsidRPr="00254311" w:rsidRDefault="00337B4C" w:rsidP="00986C4E">
      <w:pPr>
        <w:pStyle w:val="ListParagraph"/>
        <w:numPr>
          <w:ilvl w:val="0"/>
          <w:numId w:val="10"/>
        </w:numPr>
        <w:spacing w:after="20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credit</w:t>
      </w:r>
      <w:r w:rsidR="001158E4" w:rsidRPr="00254311">
        <w:rPr>
          <w:rFonts w:ascii="Times New Roman" w:eastAsia="Times New Roman" w:hAnsi="Times New Roman" w:cs="Times New Roman"/>
          <w:sz w:val="24"/>
          <w:szCs w:val="24"/>
          <w:lang w:val="ro-RO"/>
        </w:rPr>
        <w:t>e</w:t>
      </w:r>
      <w:r w:rsidRPr="00254311">
        <w:rPr>
          <w:rFonts w:ascii="Times New Roman" w:eastAsia="Times New Roman" w:hAnsi="Times New Roman" w:cs="Times New Roman"/>
          <w:sz w:val="24"/>
          <w:szCs w:val="24"/>
          <w:lang w:val="ro-RO"/>
        </w:rPr>
        <w:t xml:space="preserve"> comercial</w:t>
      </w:r>
      <w:r w:rsidR="001158E4" w:rsidRPr="00254311">
        <w:rPr>
          <w:rFonts w:ascii="Times New Roman" w:eastAsia="Times New Roman" w:hAnsi="Times New Roman" w:cs="Times New Roman"/>
          <w:sz w:val="24"/>
          <w:szCs w:val="24"/>
          <w:lang w:val="ro-RO"/>
        </w:rPr>
        <w:t>e</w:t>
      </w:r>
      <w:r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plă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 în avans</w:t>
      </w:r>
      <w:r w:rsidR="00DD2043" w:rsidRPr="00254311">
        <w:rPr>
          <w:rFonts w:ascii="Times New Roman" w:eastAsia="Times New Roman" w:hAnsi="Times New Roman" w:cs="Times New Roman"/>
          <w:b/>
          <w:bCs/>
          <w:sz w:val="24"/>
          <w:szCs w:val="24"/>
          <w:lang w:val="ro-RO"/>
        </w:rPr>
        <w:t xml:space="preserve"> </w:t>
      </w:r>
      <w:r w:rsidR="00DD2043" w:rsidRPr="00254311">
        <w:rPr>
          <w:rFonts w:ascii="Times New Roman" w:eastAsia="Times New Roman" w:hAnsi="Times New Roman" w:cs="Times New Roman"/>
          <w:sz w:val="24"/>
          <w:szCs w:val="24"/>
          <w:lang w:val="ro-RO"/>
        </w:rPr>
        <w:t>– avansuri pentru lucrările în curs de execu</w:t>
      </w:r>
      <w:r w:rsidR="00F72F6E" w:rsidRPr="00254311">
        <w:rPr>
          <w:rFonts w:ascii="Times New Roman" w:eastAsia="Times New Roman" w:hAnsi="Times New Roman" w:cs="Times New Roman"/>
          <w:sz w:val="24"/>
          <w:szCs w:val="24"/>
          <w:lang w:val="ro-RO"/>
        </w:rPr>
        <w:t>ț</w:t>
      </w:r>
      <w:r w:rsidR="00DD2043" w:rsidRPr="00254311">
        <w:rPr>
          <w:rFonts w:ascii="Times New Roman" w:eastAsia="Times New Roman" w:hAnsi="Times New Roman" w:cs="Times New Roman"/>
          <w:sz w:val="24"/>
          <w:szCs w:val="24"/>
          <w:lang w:val="ro-RO"/>
        </w:rPr>
        <w:t xml:space="preserve">ie (sau care urmează să fie executate), avansuri pentru bunuri </w:t>
      </w:r>
      <w:r w:rsidR="00F72F6E" w:rsidRPr="00254311">
        <w:rPr>
          <w:rFonts w:ascii="Times New Roman" w:eastAsia="Times New Roman" w:hAnsi="Times New Roman" w:cs="Times New Roman"/>
          <w:sz w:val="24"/>
          <w:szCs w:val="24"/>
          <w:lang w:val="ro-RO"/>
        </w:rPr>
        <w:t>ș</w:t>
      </w:r>
      <w:r w:rsidR="00DD2043" w:rsidRPr="00254311">
        <w:rPr>
          <w:rFonts w:ascii="Times New Roman" w:eastAsia="Times New Roman" w:hAnsi="Times New Roman" w:cs="Times New Roman"/>
          <w:sz w:val="24"/>
          <w:szCs w:val="24"/>
          <w:lang w:val="ro-RO"/>
        </w:rPr>
        <w:t xml:space="preserve">i servicii încă nefurnizate, inclusiv avansuri pentru serviciile financiare prestate de alte companii financiare. Totodată în categoria dată nu se include plată anticipată a primelor de asigurare </w:t>
      </w:r>
      <w:r w:rsidR="00F72F6E" w:rsidRPr="00254311">
        <w:rPr>
          <w:rFonts w:ascii="Times New Roman" w:eastAsia="Times New Roman" w:hAnsi="Times New Roman" w:cs="Times New Roman"/>
          <w:sz w:val="24"/>
          <w:szCs w:val="24"/>
          <w:lang w:val="ro-RO"/>
        </w:rPr>
        <w:t>ș</w:t>
      </w:r>
      <w:r w:rsidR="00DD2043" w:rsidRPr="00254311">
        <w:rPr>
          <w:rFonts w:ascii="Times New Roman" w:eastAsia="Times New Roman" w:hAnsi="Times New Roman" w:cs="Times New Roman"/>
          <w:sz w:val="24"/>
          <w:szCs w:val="24"/>
          <w:lang w:val="ro-RO"/>
        </w:rPr>
        <w:t>i împrumuturile de la persoane ter</w:t>
      </w:r>
      <w:r w:rsidR="00F72F6E" w:rsidRPr="00254311">
        <w:rPr>
          <w:rFonts w:ascii="Times New Roman" w:eastAsia="Times New Roman" w:hAnsi="Times New Roman" w:cs="Times New Roman"/>
          <w:sz w:val="24"/>
          <w:szCs w:val="24"/>
          <w:lang w:val="ro-RO"/>
        </w:rPr>
        <w:t>ț</w:t>
      </w:r>
      <w:r w:rsidR="00DD2043" w:rsidRPr="00254311">
        <w:rPr>
          <w:rFonts w:ascii="Times New Roman" w:eastAsia="Times New Roman" w:hAnsi="Times New Roman" w:cs="Times New Roman"/>
          <w:sz w:val="24"/>
          <w:szCs w:val="24"/>
          <w:lang w:val="ro-RO"/>
        </w:rPr>
        <w:t>e pentru finan</w:t>
      </w:r>
      <w:r w:rsidR="00F72F6E" w:rsidRPr="00254311">
        <w:rPr>
          <w:rFonts w:ascii="Times New Roman" w:eastAsia="Times New Roman" w:hAnsi="Times New Roman" w:cs="Times New Roman"/>
          <w:sz w:val="24"/>
          <w:szCs w:val="24"/>
          <w:lang w:val="ro-RO"/>
        </w:rPr>
        <w:t>ț</w:t>
      </w:r>
      <w:r w:rsidR="00DD2043" w:rsidRPr="00254311">
        <w:rPr>
          <w:rFonts w:ascii="Times New Roman" w:eastAsia="Times New Roman" w:hAnsi="Times New Roman" w:cs="Times New Roman"/>
          <w:sz w:val="24"/>
          <w:szCs w:val="24"/>
          <w:lang w:val="ro-RO"/>
        </w:rPr>
        <w:t>area creditelor comerciale</w:t>
      </w:r>
      <w:r w:rsidRPr="00254311">
        <w:rPr>
          <w:rFonts w:ascii="Times New Roman" w:eastAsia="Times New Roman" w:hAnsi="Times New Roman" w:cs="Times New Roman"/>
          <w:sz w:val="24"/>
          <w:szCs w:val="24"/>
          <w:lang w:val="ro-RO"/>
        </w:rPr>
        <w:t>;</w:t>
      </w:r>
    </w:p>
    <w:p w14:paraId="34BB9A9E" w14:textId="19390604" w:rsidR="00337B4C" w:rsidRPr="00254311" w:rsidRDefault="00337B4C" w:rsidP="00986C4E">
      <w:pPr>
        <w:pStyle w:val="ListParagraph"/>
        <w:numPr>
          <w:ilvl w:val="0"/>
          <w:numId w:val="10"/>
        </w:numPr>
        <w:spacing w:after="20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alte sume către primire se utilizează pentru reflectarea tuturor articolelor care necesită o analiză suplimentară pentru includerea lor în alte categorii</w:t>
      </w:r>
      <w:r w:rsidR="005C6336">
        <w:rPr>
          <w:rFonts w:ascii="Times New Roman" w:eastAsia="Times New Roman" w:hAnsi="Times New Roman" w:cs="Times New Roman"/>
          <w:sz w:val="24"/>
          <w:szCs w:val="24"/>
          <w:lang w:val="ro-RO"/>
        </w:rPr>
        <w:t>.</w:t>
      </w:r>
    </w:p>
    <w:p w14:paraId="1C277844" w14:textId="107FF964" w:rsidR="00337B4C" w:rsidRPr="00254311" w:rsidRDefault="00C37F18" w:rsidP="00986C4E">
      <w:pPr>
        <w:pStyle w:val="ListParagraph"/>
        <w:numPr>
          <w:ilvl w:val="0"/>
          <w:numId w:val="2"/>
        </w:numPr>
        <w:spacing w:after="200" w:line="276" w:lineRule="auto"/>
        <w:ind w:left="0" w:right="142" w:firstLine="567"/>
        <w:jc w:val="both"/>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a</w:t>
      </w:r>
      <w:r w:rsidR="00337B4C" w:rsidRPr="00254311">
        <w:rPr>
          <w:rFonts w:ascii="Times New Roman" w:eastAsia="Times New Roman" w:hAnsi="Times New Roman" w:cs="Times New Roman"/>
          <w:b/>
          <w:bCs/>
          <w:sz w:val="24"/>
          <w:szCs w:val="24"/>
          <w:lang w:val="ro-RO"/>
        </w:rPr>
        <w:t xml:space="preserve">ctive nefinanciare </w:t>
      </w:r>
      <w:r w:rsidR="00337B4C" w:rsidRPr="00254311">
        <w:rPr>
          <w:rFonts w:ascii="Times New Roman" w:eastAsia="Times New Roman" w:hAnsi="Times New Roman" w:cs="Times New Roman"/>
          <w:bCs/>
          <w:sz w:val="24"/>
          <w:szCs w:val="24"/>
          <w:lang w:val="ro-RO"/>
        </w:rPr>
        <w:t>-</w:t>
      </w:r>
      <w:r w:rsidR="00337B4C" w:rsidRPr="00254311">
        <w:rPr>
          <w:rFonts w:ascii="Times New Roman" w:eastAsia="Times New Roman" w:hAnsi="Times New Roman" w:cs="Times New Roman"/>
          <w:b/>
          <w:bCs/>
          <w:sz w:val="24"/>
          <w:szCs w:val="24"/>
          <w:lang w:val="ro-RO"/>
        </w:rPr>
        <w:t xml:space="preserve"> </w:t>
      </w:r>
      <w:r w:rsidR="00337B4C" w:rsidRPr="00254311">
        <w:rPr>
          <w:rFonts w:ascii="Times New Roman" w:eastAsia="Times New Roman" w:hAnsi="Times New Roman" w:cs="Times New Roman"/>
          <w:bCs/>
          <w:sz w:val="24"/>
          <w:szCs w:val="24"/>
          <w:lang w:val="ro-RO"/>
        </w:rPr>
        <w:t>activele legate de activită</w:t>
      </w:r>
      <w:r w:rsidR="00F72F6E" w:rsidRPr="00254311">
        <w:rPr>
          <w:rFonts w:ascii="Times New Roman" w:eastAsia="Times New Roman" w:hAnsi="Times New Roman" w:cs="Times New Roman"/>
          <w:bCs/>
          <w:sz w:val="24"/>
          <w:szCs w:val="24"/>
          <w:lang w:val="ro-RO"/>
        </w:rPr>
        <w:t>ț</w:t>
      </w:r>
      <w:r w:rsidR="00337B4C" w:rsidRPr="00254311">
        <w:rPr>
          <w:rFonts w:ascii="Times New Roman" w:eastAsia="Times New Roman" w:hAnsi="Times New Roman" w:cs="Times New Roman"/>
          <w:bCs/>
          <w:sz w:val="24"/>
          <w:szCs w:val="24"/>
          <w:lang w:val="ro-RO"/>
        </w:rPr>
        <w:t xml:space="preserve">i </w:t>
      </w:r>
      <w:r w:rsidR="00F72F6E" w:rsidRPr="00254311">
        <w:rPr>
          <w:rFonts w:ascii="Times New Roman" w:eastAsia="Times New Roman" w:hAnsi="Times New Roman" w:cs="Times New Roman"/>
          <w:bCs/>
          <w:sz w:val="24"/>
          <w:szCs w:val="24"/>
          <w:lang w:val="ro-RO"/>
        </w:rPr>
        <w:t>ș</w:t>
      </w:r>
      <w:r w:rsidR="00337B4C" w:rsidRPr="00254311">
        <w:rPr>
          <w:rFonts w:ascii="Times New Roman" w:eastAsia="Times New Roman" w:hAnsi="Times New Roman" w:cs="Times New Roman"/>
          <w:bCs/>
          <w:sz w:val="24"/>
          <w:szCs w:val="24"/>
          <w:lang w:val="ro-RO"/>
        </w:rPr>
        <w:t>i exploata</w:t>
      </w:r>
      <w:r w:rsidR="00F72F6E" w:rsidRPr="00254311">
        <w:rPr>
          <w:rFonts w:ascii="Times New Roman" w:eastAsia="Times New Roman" w:hAnsi="Times New Roman" w:cs="Times New Roman"/>
          <w:bCs/>
          <w:sz w:val="24"/>
          <w:szCs w:val="24"/>
          <w:lang w:val="ro-RO"/>
        </w:rPr>
        <w:t>ț</w:t>
      </w:r>
      <w:r w:rsidR="00337B4C" w:rsidRPr="00254311">
        <w:rPr>
          <w:rFonts w:ascii="Times New Roman" w:eastAsia="Times New Roman" w:hAnsi="Times New Roman" w:cs="Times New Roman"/>
          <w:bCs/>
          <w:sz w:val="24"/>
          <w:szCs w:val="24"/>
          <w:lang w:val="ro-RO"/>
        </w:rPr>
        <w:t xml:space="preserve">ii controlabile </w:t>
      </w:r>
      <w:r w:rsidR="00F72F6E" w:rsidRPr="00254311">
        <w:rPr>
          <w:rFonts w:ascii="Times New Roman" w:eastAsia="Times New Roman" w:hAnsi="Times New Roman" w:cs="Times New Roman"/>
          <w:bCs/>
          <w:sz w:val="24"/>
          <w:szCs w:val="24"/>
          <w:lang w:val="ro-RO"/>
        </w:rPr>
        <w:t>ș</w:t>
      </w:r>
      <w:r w:rsidR="00337B4C" w:rsidRPr="00254311">
        <w:rPr>
          <w:rFonts w:ascii="Times New Roman" w:eastAsia="Times New Roman" w:hAnsi="Times New Roman" w:cs="Times New Roman"/>
          <w:bCs/>
          <w:sz w:val="24"/>
          <w:szCs w:val="24"/>
          <w:lang w:val="ro-RO"/>
        </w:rPr>
        <w:t xml:space="preserve">i pot fi imobilizări corporale </w:t>
      </w:r>
      <w:r w:rsidR="00F72F6E" w:rsidRPr="00254311">
        <w:rPr>
          <w:rFonts w:ascii="Times New Roman" w:eastAsia="Times New Roman" w:hAnsi="Times New Roman" w:cs="Times New Roman"/>
          <w:bCs/>
          <w:sz w:val="24"/>
          <w:szCs w:val="24"/>
          <w:lang w:val="ro-RO"/>
        </w:rPr>
        <w:t>ș</w:t>
      </w:r>
      <w:r w:rsidR="00337B4C" w:rsidRPr="00254311">
        <w:rPr>
          <w:rFonts w:ascii="Times New Roman" w:eastAsia="Times New Roman" w:hAnsi="Times New Roman" w:cs="Times New Roman"/>
          <w:bCs/>
          <w:sz w:val="24"/>
          <w:szCs w:val="24"/>
          <w:lang w:val="ro-RO"/>
        </w:rPr>
        <w:t>i necorporale, active curente</w:t>
      </w:r>
      <w:r w:rsidR="00EB031D" w:rsidRPr="00254311">
        <w:rPr>
          <w:rFonts w:ascii="Times New Roman" w:eastAsia="Times New Roman" w:hAnsi="Times New Roman" w:cs="Times New Roman"/>
          <w:bCs/>
          <w:sz w:val="24"/>
          <w:szCs w:val="24"/>
          <w:lang w:val="ro-RO"/>
        </w:rPr>
        <w:t>/</w:t>
      </w:r>
      <w:r w:rsidR="00337B4C" w:rsidRPr="00254311">
        <w:rPr>
          <w:rFonts w:ascii="Times New Roman" w:eastAsia="Times New Roman" w:hAnsi="Times New Roman" w:cs="Times New Roman"/>
          <w:bCs/>
          <w:sz w:val="24"/>
          <w:szCs w:val="24"/>
          <w:lang w:val="ro-RO"/>
        </w:rPr>
        <w:t xml:space="preserve"> circulante</w:t>
      </w:r>
      <w:r w:rsidR="006A3D24" w:rsidRPr="00254311">
        <w:rPr>
          <w:rFonts w:ascii="Times New Roman" w:eastAsia="Times New Roman" w:hAnsi="Times New Roman" w:cs="Times New Roman"/>
          <w:bCs/>
          <w:sz w:val="24"/>
          <w:szCs w:val="24"/>
          <w:lang w:val="ro-RO"/>
        </w:rPr>
        <w:t>:</w:t>
      </w:r>
      <w:r w:rsidR="00337B4C" w:rsidRPr="00254311">
        <w:rPr>
          <w:rFonts w:ascii="Times New Roman" w:eastAsia="Times New Roman" w:hAnsi="Times New Roman" w:cs="Times New Roman"/>
          <w:b/>
          <w:bCs/>
          <w:sz w:val="24"/>
          <w:szCs w:val="24"/>
          <w:lang w:val="ro-RO"/>
        </w:rPr>
        <w:t xml:space="preserve"> </w:t>
      </w:r>
    </w:p>
    <w:p w14:paraId="313D8C84" w14:textId="77923EC5" w:rsidR="00337B4C" w:rsidRPr="00254311" w:rsidRDefault="00337B4C" w:rsidP="00986C4E">
      <w:pPr>
        <w:pStyle w:val="ListParagraph"/>
        <w:numPr>
          <w:ilvl w:val="0"/>
          <w:numId w:val="11"/>
        </w:numPr>
        <w:tabs>
          <w:tab w:val="center" w:pos="567"/>
        </w:tabs>
        <w:spacing w:after="20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imobilizări </w:t>
      </w:r>
      <w:r w:rsidR="00AE2507" w:rsidRPr="00254311">
        <w:rPr>
          <w:rFonts w:ascii="Times New Roman" w:hAnsi="Times New Roman" w:cs="Times New Roman"/>
          <w:sz w:val="24"/>
          <w:szCs w:val="24"/>
          <w:lang w:val="ro-RO"/>
        </w:rPr>
        <w:t xml:space="preserve">necorporale </w:t>
      </w:r>
      <w:r w:rsidR="00F72F6E" w:rsidRPr="00254311">
        <w:rPr>
          <w:rFonts w:ascii="Times New Roman" w:hAnsi="Times New Roman" w:cs="Times New Roman"/>
          <w:sz w:val="24"/>
          <w:szCs w:val="24"/>
          <w:lang w:val="ro-RO"/>
        </w:rPr>
        <w:t>ș</w:t>
      </w:r>
      <w:r w:rsidR="00AE2507" w:rsidRPr="00254311">
        <w:rPr>
          <w:rFonts w:ascii="Times New Roman" w:hAnsi="Times New Roman" w:cs="Times New Roman"/>
          <w:sz w:val="24"/>
          <w:szCs w:val="24"/>
          <w:lang w:val="ro-RO"/>
        </w:rPr>
        <w:t xml:space="preserve">i corporale </w:t>
      </w:r>
      <w:r w:rsidRPr="00254311">
        <w:rPr>
          <w:rFonts w:ascii="Times New Roman" w:eastAsia="Times New Roman" w:hAnsi="Times New Roman" w:cs="Times New Roman"/>
          <w:sz w:val="24"/>
          <w:szCs w:val="24"/>
          <w:lang w:val="ro-RO"/>
        </w:rPr>
        <w:t xml:space="preserve">– </w:t>
      </w:r>
      <w:r w:rsidR="00AE2507" w:rsidRPr="00254311">
        <w:rPr>
          <w:rFonts w:ascii="Times New Roman" w:hAnsi="Times New Roman" w:cs="Times New Roman"/>
          <w:sz w:val="24"/>
          <w:szCs w:val="24"/>
          <w:lang w:val="ro-RO"/>
        </w:rPr>
        <w:t>active de</w:t>
      </w:r>
      <w:r w:rsidR="00F72F6E" w:rsidRPr="00254311">
        <w:rPr>
          <w:rFonts w:ascii="Times New Roman" w:hAnsi="Times New Roman" w:cs="Times New Roman"/>
          <w:sz w:val="24"/>
          <w:szCs w:val="24"/>
          <w:lang w:val="ro-RO"/>
        </w:rPr>
        <w:t>ț</w:t>
      </w:r>
      <w:r w:rsidR="00AE2507" w:rsidRPr="00254311">
        <w:rPr>
          <w:rFonts w:ascii="Times New Roman" w:hAnsi="Times New Roman" w:cs="Times New Roman"/>
          <w:sz w:val="24"/>
          <w:szCs w:val="24"/>
          <w:lang w:val="ro-RO"/>
        </w:rPr>
        <w:t>inute pentru a fi utilizate pe o perioadă mai mare de un an în activitatea entită</w:t>
      </w:r>
      <w:r w:rsidR="00F72F6E" w:rsidRPr="00254311">
        <w:rPr>
          <w:rFonts w:ascii="Times New Roman" w:hAnsi="Times New Roman" w:cs="Times New Roman"/>
          <w:sz w:val="24"/>
          <w:szCs w:val="24"/>
          <w:lang w:val="ro-RO"/>
        </w:rPr>
        <w:t>ț</w:t>
      </w:r>
      <w:r w:rsidR="00AE2507" w:rsidRPr="00254311">
        <w:rPr>
          <w:rFonts w:ascii="Times New Roman" w:hAnsi="Times New Roman" w:cs="Times New Roman"/>
          <w:sz w:val="24"/>
          <w:szCs w:val="24"/>
          <w:lang w:val="ro-RO"/>
        </w:rPr>
        <w:t>ii sau pentru a fi transmise în folosin</w:t>
      </w:r>
      <w:r w:rsidR="00F72F6E" w:rsidRPr="00254311">
        <w:rPr>
          <w:rFonts w:ascii="Times New Roman" w:hAnsi="Times New Roman" w:cs="Times New Roman"/>
          <w:sz w:val="24"/>
          <w:szCs w:val="24"/>
          <w:lang w:val="ro-RO"/>
        </w:rPr>
        <w:t>ț</w:t>
      </w:r>
      <w:r w:rsidR="00AE2507" w:rsidRPr="00254311">
        <w:rPr>
          <w:rFonts w:ascii="Times New Roman" w:hAnsi="Times New Roman" w:cs="Times New Roman"/>
          <w:sz w:val="24"/>
          <w:szCs w:val="24"/>
          <w:lang w:val="ro-RO"/>
        </w:rPr>
        <w:t>ă ter</w:t>
      </w:r>
      <w:r w:rsidR="00F72F6E" w:rsidRPr="00254311">
        <w:rPr>
          <w:rFonts w:ascii="Times New Roman" w:hAnsi="Times New Roman" w:cs="Times New Roman"/>
          <w:sz w:val="24"/>
          <w:szCs w:val="24"/>
          <w:lang w:val="ro-RO"/>
        </w:rPr>
        <w:t>ț</w:t>
      </w:r>
      <w:r w:rsidR="00AE2507" w:rsidRPr="00254311">
        <w:rPr>
          <w:rFonts w:ascii="Times New Roman" w:hAnsi="Times New Roman" w:cs="Times New Roman"/>
          <w:sz w:val="24"/>
          <w:szCs w:val="24"/>
          <w:lang w:val="ro-RO"/>
        </w:rPr>
        <w:t xml:space="preserve">ilor, determinate conform prevederilor SNC „Imobilizări necorporale </w:t>
      </w:r>
      <w:r w:rsidR="00F72F6E" w:rsidRPr="00254311">
        <w:rPr>
          <w:rFonts w:ascii="Times New Roman" w:hAnsi="Times New Roman" w:cs="Times New Roman"/>
          <w:sz w:val="24"/>
          <w:szCs w:val="24"/>
          <w:lang w:val="ro-RO"/>
        </w:rPr>
        <w:t>ș</w:t>
      </w:r>
      <w:r w:rsidR="00AE2507" w:rsidRPr="00254311">
        <w:rPr>
          <w:rFonts w:ascii="Times New Roman" w:hAnsi="Times New Roman" w:cs="Times New Roman"/>
          <w:sz w:val="24"/>
          <w:szCs w:val="24"/>
          <w:lang w:val="ro-RO"/>
        </w:rPr>
        <w:t>i corporale”</w:t>
      </w:r>
      <w:r w:rsidR="006A3D24" w:rsidRPr="00254311">
        <w:rPr>
          <w:rFonts w:ascii="Times New Roman" w:hAnsi="Times New Roman" w:cs="Times New Roman"/>
          <w:sz w:val="24"/>
          <w:szCs w:val="24"/>
          <w:lang w:val="ro-RO"/>
        </w:rPr>
        <w:t>;</w:t>
      </w:r>
    </w:p>
    <w:p w14:paraId="071D6C56" w14:textId="249DFDC8" w:rsidR="006C1ED3" w:rsidRPr="00254311" w:rsidRDefault="00337B4C" w:rsidP="00DF61D1">
      <w:pPr>
        <w:pStyle w:val="ListParagraph"/>
        <w:numPr>
          <w:ilvl w:val="0"/>
          <w:numId w:val="11"/>
        </w:numPr>
        <w:spacing w:after="200" w:line="276" w:lineRule="auto"/>
        <w:ind w:left="0" w:right="142" w:firstLine="567"/>
        <w:jc w:val="both"/>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Cs/>
          <w:sz w:val="24"/>
          <w:szCs w:val="24"/>
          <w:lang w:val="ro-RO"/>
        </w:rPr>
        <w:t>alte active nefinanciare</w:t>
      </w:r>
      <w:r w:rsidRPr="00254311">
        <w:rPr>
          <w:rFonts w:ascii="Times New Roman" w:eastAsia="Times New Roman" w:hAnsi="Times New Roman" w:cs="Times New Roman"/>
          <w:sz w:val="24"/>
          <w:szCs w:val="24"/>
          <w:lang w:val="ro-RO"/>
        </w:rPr>
        <w:t xml:space="preserve"> includ activele curente (stocuri de obiecte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produse</w:t>
      </w:r>
      <w:r w:rsidR="009F5BAE" w:rsidRPr="00254311">
        <w:rPr>
          <w:rFonts w:ascii="Times New Roman" w:eastAsia="Times New Roman" w:hAnsi="Times New Roman" w:cs="Times New Roman"/>
          <w:sz w:val="24"/>
          <w:szCs w:val="24"/>
          <w:lang w:val="ro-RO"/>
        </w:rPr>
        <w:t>, inclusiv monedele comemorative</w:t>
      </w:r>
      <w:r w:rsidRPr="00254311">
        <w:rPr>
          <w:rFonts w:ascii="Times New Roman" w:eastAsia="Times New Roman" w:hAnsi="Times New Roman" w:cs="Times New Roman"/>
          <w:sz w:val="24"/>
          <w:szCs w:val="24"/>
          <w:lang w:val="ro-RO"/>
        </w:rPr>
        <w:t xml:space="preserve">). </w:t>
      </w:r>
    </w:p>
    <w:p w14:paraId="58112F28" w14:textId="75E38B8A" w:rsidR="00337B4C" w:rsidRPr="00254311" w:rsidRDefault="00B87782" w:rsidP="00011322">
      <w:pPr>
        <w:pStyle w:val="ListParagraph"/>
        <w:spacing w:after="0" w:line="276" w:lineRule="auto"/>
        <w:ind w:left="0" w:right="142" w:firstLine="567"/>
        <w:jc w:val="both"/>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 xml:space="preserve">4. </w:t>
      </w:r>
      <w:r w:rsidR="00DD2043" w:rsidRPr="00254311">
        <w:rPr>
          <w:rFonts w:ascii="Times New Roman" w:eastAsia="Times New Roman" w:hAnsi="Times New Roman" w:cs="Times New Roman"/>
          <w:b/>
          <w:bCs/>
          <w:sz w:val="24"/>
          <w:szCs w:val="24"/>
          <w:lang w:val="ro-RO"/>
        </w:rPr>
        <w:t>Datoriile</w:t>
      </w:r>
      <w:r w:rsidR="00337B4C" w:rsidRPr="00254311">
        <w:rPr>
          <w:rFonts w:ascii="Times New Roman" w:eastAsia="Times New Roman" w:hAnsi="Times New Roman" w:cs="Times New Roman"/>
          <w:sz w:val="24"/>
          <w:szCs w:val="24"/>
          <w:lang w:val="ro-RO"/>
        </w:rPr>
        <w:t xml:space="preserve"> se raportează la valoarea brută </w:t>
      </w:r>
      <w:r w:rsidR="00F72F6E" w:rsidRPr="00254311">
        <w:rPr>
          <w:rFonts w:ascii="Times New Roman" w:eastAsia="Times New Roman" w:hAnsi="Times New Roman" w:cs="Times New Roman"/>
          <w:sz w:val="24"/>
          <w:szCs w:val="24"/>
          <w:lang w:val="ro-RO"/>
        </w:rPr>
        <w:t>ș</w:t>
      </w:r>
      <w:r w:rsidR="00337B4C" w:rsidRPr="00254311">
        <w:rPr>
          <w:rFonts w:ascii="Times New Roman" w:eastAsia="Times New Roman" w:hAnsi="Times New Roman" w:cs="Times New Roman"/>
          <w:sz w:val="24"/>
          <w:szCs w:val="24"/>
          <w:lang w:val="ro-RO"/>
        </w:rPr>
        <w:t>i se clasifică după cum urmează:</w:t>
      </w:r>
    </w:p>
    <w:p w14:paraId="264AE4B4" w14:textId="190A6049" w:rsidR="00337B4C" w:rsidRPr="00254311" w:rsidRDefault="00337B4C" w:rsidP="00986C4E">
      <w:pPr>
        <w:pStyle w:val="ListParagraph"/>
        <w:numPr>
          <w:ilvl w:val="0"/>
          <w:numId w:val="3"/>
        </w:numPr>
        <w:spacing w:after="200" w:line="276" w:lineRule="auto"/>
        <w:ind w:left="0" w:right="142" w:firstLine="567"/>
        <w:jc w:val="both"/>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Împrumuturi subordonate</w:t>
      </w:r>
      <w:r w:rsidR="005C6336">
        <w:rPr>
          <w:rFonts w:ascii="Times New Roman" w:eastAsia="Times New Roman" w:hAnsi="Times New Roman" w:cs="Times New Roman"/>
          <w:b/>
          <w:bCs/>
          <w:sz w:val="24"/>
          <w:szCs w:val="24"/>
          <w:lang w:val="ro-RO"/>
        </w:rPr>
        <w:t xml:space="preserve"> primite</w:t>
      </w:r>
      <w:r w:rsidRPr="00254311">
        <w:rPr>
          <w:rFonts w:ascii="Times New Roman" w:eastAsia="Times New Roman" w:hAnsi="Times New Roman" w:cs="Times New Roman"/>
          <w:b/>
          <w:bCs/>
          <w:sz w:val="24"/>
          <w:szCs w:val="24"/>
          <w:lang w:val="ro-RO"/>
        </w:rPr>
        <w:t xml:space="preserve"> – </w:t>
      </w:r>
      <w:r w:rsidR="00BD354A" w:rsidRPr="00254311">
        <w:rPr>
          <w:rFonts w:ascii="Times New Roman" w:eastAsia="Times New Roman" w:hAnsi="Times New Roman" w:cs="Times New Roman"/>
          <w:bCs/>
          <w:sz w:val="24"/>
          <w:szCs w:val="24"/>
          <w:lang w:val="ro-RO"/>
        </w:rPr>
        <w:t xml:space="preserve">precum sunt </w:t>
      </w:r>
      <w:r w:rsidRPr="00254311">
        <w:rPr>
          <w:rFonts w:ascii="Times New Roman" w:eastAsia="Times New Roman" w:hAnsi="Times New Roman" w:cs="Times New Roman"/>
          <w:bCs/>
          <w:sz w:val="24"/>
          <w:szCs w:val="24"/>
          <w:lang w:val="ro-RO"/>
        </w:rPr>
        <w:t>definit</w:t>
      </w:r>
      <w:r w:rsidR="00BD354A" w:rsidRPr="00254311">
        <w:rPr>
          <w:rFonts w:ascii="Times New Roman" w:eastAsia="Times New Roman" w:hAnsi="Times New Roman" w:cs="Times New Roman"/>
          <w:bCs/>
          <w:sz w:val="24"/>
          <w:szCs w:val="24"/>
          <w:lang w:val="ro-RO"/>
        </w:rPr>
        <w:t>e</w:t>
      </w:r>
      <w:r w:rsidRPr="00254311">
        <w:rPr>
          <w:rFonts w:ascii="Times New Roman" w:eastAsia="Times New Roman" w:hAnsi="Times New Roman" w:cs="Times New Roman"/>
          <w:bCs/>
          <w:sz w:val="24"/>
          <w:szCs w:val="24"/>
          <w:lang w:val="ro-RO"/>
        </w:rPr>
        <w:t xml:space="preserve"> </w:t>
      </w:r>
      <w:r w:rsidR="006A3D24" w:rsidRPr="00254311">
        <w:rPr>
          <w:rFonts w:ascii="Times New Roman" w:eastAsia="Times New Roman" w:hAnsi="Times New Roman" w:cs="Times New Roman"/>
          <w:bCs/>
          <w:sz w:val="24"/>
          <w:szCs w:val="24"/>
          <w:lang w:val="ro-RO"/>
        </w:rPr>
        <w:t xml:space="preserve">la </w:t>
      </w:r>
      <w:r w:rsidRPr="00254311">
        <w:rPr>
          <w:rFonts w:ascii="Times New Roman" w:eastAsia="Times New Roman" w:hAnsi="Times New Roman" w:cs="Times New Roman"/>
          <w:bCs/>
          <w:sz w:val="24"/>
          <w:szCs w:val="24"/>
          <w:lang w:val="ro-RO"/>
        </w:rPr>
        <w:t>art. 3 din Legea nr.1/2018;</w:t>
      </w:r>
    </w:p>
    <w:p w14:paraId="223498B2" w14:textId="35187487" w:rsidR="00337B4C" w:rsidRPr="00254311" w:rsidRDefault="00337B4C" w:rsidP="00986C4E">
      <w:pPr>
        <w:pStyle w:val="ListParagraph"/>
        <w:numPr>
          <w:ilvl w:val="0"/>
          <w:numId w:val="3"/>
        </w:numPr>
        <w:spacing w:after="20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 xml:space="preserve">Credite bancare </w:t>
      </w:r>
      <w:r w:rsidR="00F72F6E" w:rsidRPr="00254311">
        <w:rPr>
          <w:rFonts w:ascii="Times New Roman" w:eastAsia="Times New Roman" w:hAnsi="Times New Roman" w:cs="Times New Roman"/>
          <w:b/>
          <w:bCs/>
          <w:sz w:val="24"/>
          <w:szCs w:val="24"/>
          <w:lang w:val="ro-RO"/>
        </w:rPr>
        <w:t>ș</w:t>
      </w:r>
      <w:r w:rsidRPr="00254311">
        <w:rPr>
          <w:rFonts w:ascii="Times New Roman" w:eastAsia="Times New Roman" w:hAnsi="Times New Roman" w:cs="Times New Roman"/>
          <w:b/>
          <w:bCs/>
          <w:sz w:val="24"/>
          <w:szCs w:val="24"/>
          <w:lang w:val="ro-RO"/>
        </w:rPr>
        <w:t>i alte împrumuturi primite;</w:t>
      </w:r>
    </w:p>
    <w:p w14:paraId="6B4B2A68" w14:textId="77777777" w:rsidR="00337B4C" w:rsidRPr="00254311" w:rsidRDefault="00337B4C" w:rsidP="00986C4E">
      <w:pPr>
        <w:pStyle w:val="ListParagraph"/>
        <w:numPr>
          <w:ilvl w:val="0"/>
          <w:numId w:val="3"/>
        </w:numPr>
        <w:spacing w:after="20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 xml:space="preserve">Alte datorii </w:t>
      </w:r>
      <w:r w:rsidRPr="00254311">
        <w:rPr>
          <w:rFonts w:ascii="Times New Roman" w:eastAsia="Times New Roman" w:hAnsi="Times New Roman" w:cs="Times New Roman"/>
          <w:sz w:val="24"/>
          <w:szCs w:val="24"/>
          <w:lang w:val="ro-RO"/>
        </w:rPr>
        <w:t>care includ</w:t>
      </w:r>
      <w:r w:rsidRPr="00254311">
        <w:rPr>
          <w:rFonts w:ascii="Times New Roman" w:eastAsia="Times New Roman" w:hAnsi="Times New Roman" w:cs="Times New Roman"/>
          <w:b/>
          <w:bCs/>
          <w:sz w:val="24"/>
          <w:szCs w:val="24"/>
          <w:lang w:val="ro-RO"/>
        </w:rPr>
        <w:t>:</w:t>
      </w:r>
    </w:p>
    <w:p w14:paraId="3DA6D06B" w14:textId="230062CA" w:rsidR="00337B4C" w:rsidRPr="00254311" w:rsidRDefault="00337B4C" w:rsidP="00986C4E">
      <w:pPr>
        <w:pStyle w:val="ListParagraph"/>
        <w:numPr>
          <w:ilvl w:val="0"/>
          <w:numId w:val="12"/>
        </w:numPr>
        <w:spacing w:after="20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credit</w:t>
      </w:r>
      <w:r w:rsidR="000D522E" w:rsidRPr="00254311">
        <w:rPr>
          <w:rFonts w:ascii="Times New Roman" w:eastAsia="Times New Roman" w:hAnsi="Times New Roman" w:cs="Times New Roman"/>
          <w:sz w:val="24"/>
          <w:szCs w:val="24"/>
          <w:lang w:val="ro-RO"/>
        </w:rPr>
        <w:t>e</w:t>
      </w:r>
      <w:r w:rsidRPr="00254311">
        <w:rPr>
          <w:rFonts w:ascii="Times New Roman" w:eastAsia="Times New Roman" w:hAnsi="Times New Roman" w:cs="Times New Roman"/>
          <w:sz w:val="24"/>
          <w:szCs w:val="24"/>
          <w:lang w:val="ro-RO"/>
        </w:rPr>
        <w:t xml:space="preserve"> comercial</w:t>
      </w:r>
      <w:r w:rsidR="000D522E" w:rsidRPr="00254311">
        <w:rPr>
          <w:rFonts w:ascii="Times New Roman" w:eastAsia="Times New Roman" w:hAnsi="Times New Roman" w:cs="Times New Roman"/>
          <w:sz w:val="24"/>
          <w:szCs w:val="24"/>
          <w:lang w:val="ro-RO"/>
        </w:rPr>
        <w:t>e</w:t>
      </w:r>
      <w:r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plă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 în avans</w:t>
      </w:r>
      <w:r w:rsidR="000459A1" w:rsidRPr="00254311">
        <w:rPr>
          <w:rFonts w:ascii="Times New Roman" w:eastAsia="Times New Roman" w:hAnsi="Times New Roman" w:cs="Times New Roman"/>
          <w:sz w:val="24"/>
          <w:szCs w:val="24"/>
          <w:lang w:val="ro-RO"/>
        </w:rPr>
        <w:t xml:space="preserve"> – </w:t>
      </w:r>
      <w:r w:rsidR="00CA01D4" w:rsidRPr="00254311">
        <w:rPr>
          <w:rFonts w:ascii="Times New Roman" w:eastAsia="Times New Roman" w:hAnsi="Times New Roman" w:cs="Times New Roman"/>
          <w:sz w:val="24"/>
          <w:szCs w:val="24"/>
          <w:lang w:val="ro-RO"/>
        </w:rPr>
        <w:t xml:space="preserve">sumele bunurilor </w:t>
      </w:r>
      <w:r w:rsidR="00F72F6E" w:rsidRPr="00254311">
        <w:rPr>
          <w:rFonts w:ascii="Times New Roman" w:eastAsia="Times New Roman" w:hAnsi="Times New Roman" w:cs="Times New Roman"/>
          <w:sz w:val="24"/>
          <w:szCs w:val="24"/>
          <w:lang w:val="ro-RO"/>
        </w:rPr>
        <w:t>ș</w:t>
      </w:r>
      <w:r w:rsidR="00CA01D4" w:rsidRPr="00254311">
        <w:rPr>
          <w:rFonts w:ascii="Times New Roman" w:eastAsia="Times New Roman" w:hAnsi="Times New Roman" w:cs="Times New Roman"/>
          <w:sz w:val="24"/>
          <w:szCs w:val="24"/>
          <w:lang w:val="ro-RO"/>
        </w:rPr>
        <w:t>i serviciilor furnizate</w:t>
      </w:r>
      <w:r w:rsidR="006A3D24" w:rsidRPr="00254311">
        <w:rPr>
          <w:rFonts w:ascii="Times New Roman" w:eastAsia="Times New Roman" w:hAnsi="Times New Roman" w:cs="Times New Roman"/>
          <w:sz w:val="24"/>
          <w:szCs w:val="24"/>
          <w:lang w:val="ro-RO"/>
        </w:rPr>
        <w:t>,</w:t>
      </w:r>
      <w:r w:rsidR="00CA01D4" w:rsidRPr="00254311">
        <w:rPr>
          <w:rFonts w:ascii="Times New Roman" w:eastAsia="Times New Roman" w:hAnsi="Times New Roman" w:cs="Times New Roman"/>
          <w:sz w:val="24"/>
          <w:szCs w:val="24"/>
          <w:lang w:val="ro-RO"/>
        </w:rPr>
        <w:t xml:space="preserve"> dar neachitate, împrumuturi primite direct de furnizor</w:t>
      </w:r>
      <w:r w:rsidR="006A3D24" w:rsidRPr="00254311">
        <w:rPr>
          <w:rFonts w:ascii="Times New Roman" w:eastAsia="Times New Roman" w:hAnsi="Times New Roman" w:cs="Times New Roman"/>
          <w:sz w:val="24"/>
          <w:szCs w:val="24"/>
          <w:lang w:val="ro-RO"/>
        </w:rPr>
        <w:t>ul</w:t>
      </w:r>
      <w:r w:rsidR="00CA01D4" w:rsidRPr="00254311">
        <w:rPr>
          <w:rFonts w:ascii="Times New Roman" w:eastAsia="Times New Roman" w:hAnsi="Times New Roman" w:cs="Times New Roman"/>
          <w:sz w:val="24"/>
          <w:szCs w:val="24"/>
          <w:lang w:val="ro-RO"/>
        </w:rPr>
        <w:t xml:space="preserve"> de bunuri </w:t>
      </w:r>
      <w:r w:rsidR="00F72F6E" w:rsidRPr="00254311">
        <w:rPr>
          <w:rFonts w:ascii="Times New Roman" w:eastAsia="Times New Roman" w:hAnsi="Times New Roman" w:cs="Times New Roman"/>
          <w:sz w:val="24"/>
          <w:szCs w:val="24"/>
          <w:lang w:val="ro-RO"/>
        </w:rPr>
        <w:t>ș</w:t>
      </w:r>
      <w:r w:rsidR="00CA01D4" w:rsidRPr="00254311">
        <w:rPr>
          <w:rFonts w:ascii="Times New Roman" w:eastAsia="Times New Roman" w:hAnsi="Times New Roman" w:cs="Times New Roman"/>
          <w:sz w:val="24"/>
          <w:szCs w:val="24"/>
          <w:lang w:val="ro-RO"/>
        </w:rPr>
        <w:t>i servicii clien</w:t>
      </w:r>
      <w:r w:rsidR="00F72F6E" w:rsidRPr="00254311">
        <w:rPr>
          <w:rFonts w:ascii="Times New Roman" w:eastAsia="Times New Roman" w:hAnsi="Times New Roman" w:cs="Times New Roman"/>
          <w:sz w:val="24"/>
          <w:szCs w:val="24"/>
          <w:lang w:val="ro-RO"/>
        </w:rPr>
        <w:t>ț</w:t>
      </w:r>
      <w:r w:rsidR="00CA01D4" w:rsidRPr="00254311">
        <w:rPr>
          <w:rFonts w:ascii="Times New Roman" w:eastAsia="Times New Roman" w:hAnsi="Times New Roman" w:cs="Times New Roman"/>
          <w:sz w:val="24"/>
          <w:szCs w:val="24"/>
          <w:lang w:val="ro-RO"/>
        </w:rPr>
        <w:t>ilor săi, avansuri primite de la al</w:t>
      </w:r>
      <w:r w:rsidR="00F72F6E" w:rsidRPr="00254311">
        <w:rPr>
          <w:rFonts w:ascii="Times New Roman" w:eastAsia="Times New Roman" w:hAnsi="Times New Roman" w:cs="Times New Roman"/>
          <w:sz w:val="24"/>
          <w:szCs w:val="24"/>
          <w:lang w:val="ro-RO"/>
        </w:rPr>
        <w:t>ț</w:t>
      </w:r>
      <w:r w:rsidR="00CA01D4" w:rsidRPr="00254311">
        <w:rPr>
          <w:rFonts w:ascii="Times New Roman" w:eastAsia="Times New Roman" w:hAnsi="Times New Roman" w:cs="Times New Roman"/>
          <w:sz w:val="24"/>
          <w:szCs w:val="24"/>
          <w:lang w:val="ro-RO"/>
        </w:rPr>
        <w:t>i intermedieri financiari în urma acordării serviciilor financiare. Totodată</w:t>
      </w:r>
      <w:r w:rsidR="006A3D24" w:rsidRPr="00254311">
        <w:rPr>
          <w:rFonts w:ascii="Times New Roman" w:eastAsia="Times New Roman" w:hAnsi="Times New Roman" w:cs="Times New Roman"/>
          <w:sz w:val="24"/>
          <w:szCs w:val="24"/>
          <w:lang w:val="ro-RO"/>
        </w:rPr>
        <w:t>,</w:t>
      </w:r>
      <w:r w:rsidR="00CA01D4" w:rsidRPr="00254311">
        <w:rPr>
          <w:rFonts w:ascii="Times New Roman" w:eastAsia="Times New Roman" w:hAnsi="Times New Roman" w:cs="Times New Roman"/>
          <w:sz w:val="24"/>
          <w:szCs w:val="24"/>
          <w:lang w:val="ro-RO"/>
        </w:rPr>
        <w:t xml:space="preserve"> în categoria dată nu se include plat</w:t>
      </w:r>
      <w:r w:rsidR="005C6336">
        <w:rPr>
          <w:rFonts w:ascii="Times New Roman" w:eastAsia="Times New Roman" w:hAnsi="Times New Roman" w:cs="Times New Roman"/>
          <w:sz w:val="24"/>
          <w:szCs w:val="24"/>
          <w:lang w:val="ro-RO"/>
        </w:rPr>
        <w:t>a</w:t>
      </w:r>
      <w:r w:rsidR="00CA01D4" w:rsidRPr="00254311">
        <w:rPr>
          <w:rFonts w:ascii="Times New Roman" w:eastAsia="Times New Roman" w:hAnsi="Times New Roman" w:cs="Times New Roman"/>
          <w:sz w:val="24"/>
          <w:szCs w:val="24"/>
          <w:lang w:val="ro-RO"/>
        </w:rPr>
        <w:t xml:space="preserve"> anticipată a primelor de asigurare </w:t>
      </w:r>
      <w:r w:rsidR="00F72F6E" w:rsidRPr="00254311">
        <w:rPr>
          <w:rFonts w:ascii="Times New Roman" w:eastAsia="Times New Roman" w:hAnsi="Times New Roman" w:cs="Times New Roman"/>
          <w:sz w:val="24"/>
          <w:szCs w:val="24"/>
          <w:lang w:val="ro-RO"/>
        </w:rPr>
        <w:t>ș</w:t>
      </w:r>
      <w:r w:rsidR="00CA01D4" w:rsidRPr="00254311">
        <w:rPr>
          <w:rFonts w:ascii="Times New Roman" w:eastAsia="Times New Roman" w:hAnsi="Times New Roman" w:cs="Times New Roman"/>
          <w:sz w:val="24"/>
          <w:szCs w:val="24"/>
          <w:lang w:val="ro-RO"/>
        </w:rPr>
        <w:t>i împrumuturile de la persoane ter</w:t>
      </w:r>
      <w:r w:rsidR="00F72F6E" w:rsidRPr="00254311">
        <w:rPr>
          <w:rFonts w:ascii="Times New Roman" w:eastAsia="Times New Roman" w:hAnsi="Times New Roman" w:cs="Times New Roman"/>
          <w:sz w:val="24"/>
          <w:szCs w:val="24"/>
          <w:lang w:val="ro-RO"/>
        </w:rPr>
        <w:t>ț</w:t>
      </w:r>
      <w:r w:rsidR="00CA01D4" w:rsidRPr="00254311">
        <w:rPr>
          <w:rFonts w:ascii="Times New Roman" w:eastAsia="Times New Roman" w:hAnsi="Times New Roman" w:cs="Times New Roman"/>
          <w:sz w:val="24"/>
          <w:szCs w:val="24"/>
          <w:lang w:val="ro-RO"/>
        </w:rPr>
        <w:t>e pentru finan</w:t>
      </w:r>
      <w:r w:rsidR="00F72F6E" w:rsidRPr="00254311">
        <w:rPr>
          <w:rFonts w:ascii="Times New Roman" w:eastAsia="Times New Roman" w:hAnsi="Times New Roman" w:cs="Times New Roman"/>
          <w:sz w:val="24"/>
          <w:szCs w:val="24"/>
          <w:lang w:val="ro-RO"/>
        </w:rPr>
        <w:t>ț</w:t>
      </w:r>
      <w:r w:rsidR="00CA01D4" w:rsidRPr="00254311">
        <w:rPr>
          <w:rFonts w:ascii="Times New Roman" w:eastAsia="Times New Roman" w:hAnsi="Times New Roman" w:cs="Times New Roman"/>
          <w:sz w:val="24"/>
          <w:szCs w:val="24"/>
          <w:lang w:val="ro-RO"/>
        </w:rPr>
        <w:t>area creditelor comerciale</w:t>
      </w:r>
      <w:r w:rsidRPr="00254311">
        <w:rPr>
          <w:rFonts w:ascii="Times New Roman" w:eastAsia="Times New Roman" w:hAnsi="Times New Roman" w:cs="Times New Roman"/>
          <w:sz w:val="24"/>
          <w:szCs w:val="24"/>
          <w:lang w:val="ro-RO"/>
        </w:rPr>
        <w:t>;</w:t>
      </w:r>
    </w:p>
    <w:p w14:paraId="09EDE616" w14:textId="6CC6AB6A" w:rsidR="0023478F" w:rsidRPr="00254311" w:rsidRDefault="0023478F" w:rsidP="00986C4E">
      <w:pPr>
        <w:pStyle w:val="ListParagraph"/>
        <w:numPr>
          <w:ilvl w:val="0"/>
          <w:numId w:val="12"/>
        </w:numPr>
        <w:spacing w:after="20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alte datorii, altele includ:</w:t>
      </w:r>
    </w:p>
    <w:p w14:paraId="5E122708" w14:textId="6CD53634" w:rsidR="006200DE" w:rsidRPr="00254311" w:rsidRDefault="00460235" w:rsidP="00986C4E">
      <w:pPr>
        <w:pStyle w:val="ListParagraph"/>
        <w:spacing w:after="200" w:line="276" w:lineRule="auto"/>
        <w:ind w:left="0" w:right="142" w:firstLine="567"/>
        <w:jc w:val="both"/>
        <w:rPr>
          <w:rFonts w:ascii="Times New Roman" w:eastAsia="Times New Roman" w:hAnsi="Times New Roman" w:cs="Times New Roman"/>
          <w:iCs/>
          <w:sz w:val="24"/>
          <w:szCs w:val="24"/>
          <w:lang w:val="ro-RO"/>
        </w:rPr>
      </w:pPr>
      <w:r w:rsidRPr="00254311">
        <w:rPr>
          <w:rFonts w:ascii="Times New Roman" w:eastAsia="Times New Roman" w:hAnsi="Times New Roman" w:cs="Times New Roman"/>
          <w:sz w:val="24"/>
          <w:szCs w:val="24"/>
          <w:lang w:val="ro-RO"/>
        </w:rPr>
        <w:t>(i)</w:t>
      </w:r>
      <w:r w:rsidR="006200DE" w:rsidRPr="00254311">
        <w:rPr>
          <w:rFonts w:ascii="Times New Roman" w:eastAsia="Times New Roman" w:hAnsi="Times New Roman" w:cs="Times New Roman"/>
          <w:sz w:val="24"/>
          <w:szCs w:val="24"/>
          <w:lang w:val="ro-RO"/>
        </w:rPr>
        <w:t xml:space="preserve"> </w:t>
      </w:r>
      <w:r w:rsidR="00337B4C" w:rsidRPr="00254311">
        <w:rPr>
          <w:rFonts w:ascii="Times New Roman" w:eastAsia="Times New Roman" w:hAnsi="Times New Roman" w:cs="Times New Roman"/>
          <w:sz w:val="24"/>
          <w:szCs w:val="24"/>
          <w:lang w:val="ro-RO"/>
        </w:rPr>
        <w:t>provizioane pentru pierder</w:t>
      </w:r>
      <w:r w:rsidR="00CA01D4" w:rsidRPr="00254311">
        <w:rPr>
          <w:rFonts w:ascii="Times New Roman" w:eastAsia="Times New Roman" w:hAnsi="Times New Roman" w:cs="Times New Roman"/>
          <w:sz w:val="24"/>
          <w:szCs w:val="24"/>
          <w:lang w:val="ro-RO"/>
        </w:rPr>
        <w:t>i</w:t>
      </w:r>
      <w:r w:rsidR="006200DE" w:rsidRPr="00254311">
        <w:rPr>
          <w:rFonts w:ascii="Times New Roman" w:eastAsia="Times New Roman" w:hAnsi="Times New Roman" w:cs="Times New Roman"/>
          <w:sz w:val="24"/>
          <w:szCs w:val="24"/>
          <w:lang w:val="ro-RO"/>
        </w:rPr>
        <w:t xml:space="preserve"> </w:t>
      </w:r>
      <w:r w:rsidR="00337B4C" w:rsidRPr="00254311">
        <w:rPr>
          <w:rFonts w:ascii="Times New Roman" w:eastAsia="Times New Roman" w:hAnsi="Times New Roman" w:cs="Times New Roman"/>
          <w:sz w:val="24"/>
          <w:szCs w:val="24"/>
          <w:lang w:val="ro-RO"/>
        </w:rPr>
        <w:t xml:space="preserve">– rezerve pentru absorbirea pierderilor estimate ca urmare a evaluării creditelor/leasingului financiar </w:t>
      </w:r>
      <w:r w:rsidR="00F72F6E" w:rsidRPr="00254311">
        <w:rPr>
          <w:rFonts w:ascii="Times New Roman" w:eastAsia="Times New Roman" w:hAnsi="Times New Roman" w:cs="Times New Roman"/>
          <w:sz w:val="24"/>
          <w:szCs w:val="24"/>
          <w:lang w:val="ro-RO"/>
        </w:rPr>
        <w:t>ș</w:t>
      </w:r>
      <w:r w:rsidR="00337B4C" w:rsidRPr="00254311">
        <w:rPr>
          <w:rFonts w:ascii="Times New Roman" w:eastAsia="Times New Roman" w:hAnsi="Times New Roman" w:cs="Times New Roman"/>
          <w:sz w:val="24"/>
          <w:szCs w:val="24"/>
          <w:lang w:val="ro-RO"/>
        </w:rPr>
        <w:t>i dobânzilor aferente supuse riscului de credit/leasing financiar</w:t>
      </w:r>
      <w:r w:rsidR="00CA01D4" w:rsidRPr="00254311">
        <w:rPr>
          <w:rFonts w:ascii="Times New Roman" w:eastAsia="Times New Roman" w:hAnsi="Times New Roman" w:cs="Times New Roman"/>
          <w:sz w:val="24"/>
          <w:szCs w:val="24"/>
          <w:lang w:val="ro-RO"/>
        </w:rPr>
        <w:t xml:space="preserve">, precum </w:t>
      </w:r>
      <w:r w:rsidR="00F72F6E" w:rsidRPr="00254311">
        <w:rPr>
          <w:rFonts w:ascii="Times New Roman" w:eastAsia="Times New Roman" w:hAnsi="Times New Roman" w:cs="Times New Roman"/>
          <w:sz w:val="24"/>
          <w:szCs w:val="24"/>
          <w:lang w:val="ro-RO"/>
        </w:rPr>
        <w:t>ș</w:t>
      </w:r>
      <w:r w:rsidR="00CA01D4" w:rsidRPr="00254311">
        <w:rPr>
          <w:rFonts w:ascii="Times New Roman" w:eastAsia="Times New Roman" w:hAnsi="Times New Roman" w:cs="Times New Roman"/>
          <w:sz w:val="24"/>
          <w:szCs w:val="24"/>
          <w:lang w:val="ro-RO"/>
        </w:rPr>
        <w:t>i</w:t>
      </w:r>
      <w:r w:rsidR="006200DE" w:rsidRPr="00254311">
        <w:rPr>
          <w:rFonts w:ascii="Times New Roman" w:eastAsia="Times New Roman" w:hAnsi="Times New Roman" w:cs="Times New Roman"/>
          <w:sz w:val="24"/>
          <w:szCs w:val="24"/>
          <w:lang w:val="ro-RO"/>
        </w:rPr>
        <w:t xml:space="preserve"> </w:t>
      </w:r>
      <w:r w:rsidR="00337B4C" w:rsidRPr="00254311">
        <w:rPr>
          <w:rFonts w:ascii="Times New Roman" w:eastAsia="Times New Roman" w:hAnsi="Times New Roman" w:cs="Times New Roman"/>
          <w:iCs/>
          <w:sz w:val="24"/>
          <w:szCs w:val="24"/>
          <w:lang w:val="ro-RO"/>
        </w:rPr>
        <w:t>provizioane pentru  pierderi</w:t>
      </w:r>
      <w:r w:rsidR="005C6336">
        <w:rPr>
          <w:rFonts w:ascii="Times New Roman" w:eastAsia="Times New Roman" w:hAnsi="Times New Roman" w:cs="Times New Roman"/>
          <w:iCs/>
          <w:sz w:val="24"/>
          <w:szCs w:val="24"/>
          <w:lang w:val="ro-RO"/>
        </w:rPr>
        <w:t xml:space="preserve"> la alte sume calculate</w:t>
      </w:r>
      <w:r w:rsidR="006B55AB">
        <w:rPr>
          <w:rFonts w:ascii="Times New Roman" w:eastAsia="Times New Roman" w:hAnsi="Times New Roman" w:cs="Times New Roman"/>
          <w:iCs/>
          <w:sz w:val="24"/>
          <w:szCs w:val="24"/>
          <w:lang w:val="ro-RO"/>
        </w:rPr>
        <w:t xml:space="preserve"> dar nerambursate</w:t>
      </w:r>
      <w:r w:rsidR="006200DE" w:rsidRPr="00254311">
        <w:rPr>
          <w:rFonts w:ascii="Times New Roman" w:eastAsia="Times New Roman" w:hAnsi="Times New Roman" w:cs="Times New Roman"/>
          <w:iCs/>
          <w:sz w:val="24"/>
          <w:szCs w:val="24"/>
          <w:lang w:val="ro-RO"/>
        </w:rPr>
        <w:t>;</w:t>
      </w:r>
    </w:p>
    <w:p w14:paraId="4B3E810B" w14:textId="57A4E8A7" w:rsidR="00D56691" w:rsidRPr="00254311" w:rsidRDefault="00460235" w:rsidP="00986C4E">
      <w:pPr>
        <w:pStyle w:val="ListParagraph"/>
        <w:spacing w:after="20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(ii)</w:t>
      </w:r>
      <w:r w:rsidR="0023478F" w:rsidRPr="00254311">
        <w:rPr>
          <w:rFonts w:ascii="Times New Roman" w:eastAsia="Times New Roman" w:hAnsi="Times New Roman" w:cs="Times New Roman"/>
          <w:sz w:val="24"/>
          <w:szCs w:val="24"/>
          <w:lang w:val="ro-RO"/>
        </w:rPr>
        <w:t xml:space="preserve"> </w:t>
      </w:r>
      <w:r w:rsidR="00337B4C" w:rsidRPr="00254311">
        <w:rPr>
          <w:rFonts w:ascii="Times New Roman" w:eastAsia="Times New Roman" w:hAnsi="Times New Roman" w:cs="Times New Roman"/>
          <w:sz w:val="24"/>
          <w:szCs w:val="24"/>
          <w:lang w:val="ro-RO"/>
        </w:rPr>
        <w:t>deprecierea acumulată;</w:t>
      </w:r>
    </w:p>
    <w:p w14:paraId="3DA3225C" w14:textId="0056C603" w:rsidR="00337B4C" w:rsidRPr="00254311" w:rsidRDefault="00460235" w:rsidP="00986C4E">
      <w:pPr>
        <w:pStyle w:val="ListParagraph"/>
        <w:spacing w:after="200" w:line="276" w:lineRule="auto"/>
        <w:ind w:left="0" w:right="142" w:firstLine="567"/>
        <w:jc w:val="both"/>
        <w:rPr>
          <w:lang w:val="ro-RO"/>
        </w:rPr>
      </w:pPr>
      <w:r w:rsidRPr="00254311">
        <w:rPr>
          <w:rFonts w:ascii="Times New Roman" w:eastAsia="Times New Roman" w:hAnsi="Times New Roman" w:cs="Times New Roman"/>
          <w:sz w:val="24"/>
          <w:szCs w:val="24"/>
          <w:lang w:val="ro-RO"/>
        </w:rPr>
        <w:t>(iii)</w:t>
      </w:r>
      <w:r w:rsidRPr="00254311">
        <w:rPr>
          <w:rFonts w:ascii="Times New Roman" w:eastAsia="Times New Roman" w:hAnsi="Times New Roman" w:cs="Times New Roman"/>
          <w:b/>
          <w:bCs/>
          <w:sz w:val="24"/>
          <w:szCs w:val="24"/>
          <w:lang w:val="ro-RO"/>
        </w:rPr>
        <w:t xml:space="preserve"> </w:t>
      </w:r>
      <w:r w:rsidR="00337B4C" w:rsidRPr="00254311">
        <w:rPr>
          <w:rFonts w:ascii="Times New Roman" w:eastAsia="Times New Roman" w:hAnsi="Times New Roman" w:cs="Times New Roman"/>
          <w:sz w:val="24"/>
          <w:szCs w:val="24"/>
          <w:lang w:val="ro-RO"/>
        </w:rPr>
        <w:t xml:space="preserve">ajustarea consolidată pentru sediul central </w:t>
      </w:r>
      <w:r w:rsidR="00F72F6E" w:rsidRPr="00254311">
        <w:rPr>
          <w:rFonts w:ascii="Times New Roman" w:eastAsia="Times New Roman" w:hAnsi="Times New Roman" w:cs="Times New Roman"/>
          <w:sz w:val="24"/>
          <w:szCs w:val="24"/>
          <w:lang w:val="ro-RO"/>
        </w:rPr>
        <w:t>ș</w:t>
      </w:r>
      <w:r w:rsidR="00337B4C" w:rsidRPr="00254311">
        <w:rPr>
          <w:rFonts w:ascii="Times New Roman" w:eastAsia="Times New Roman" w:hAnsi="Times New Roman" w:cs="Times New Roman"/>
          <w:sz w:val="24"/>
          <w:szCs w:val="24"/>
          <w:lang w:val="ro-RO"/>
        </w:rPr>
        <w:t>i sucursale</w:t>
      </w:r>
      <w:r w:rsidR="00E61266" w:rsidRPr="00254311">
        <w:rPr>
          <w:rFonts w:ascii="Times New Roman" w:eastAsia="Times New Roman" w:hAnsi="Times New Roman" w:cs="Times New Roman"/>
          <w:sz w:val="24"/>
          <w:szCs w:val="24"/>
          <w:lang w:val="ro-RO"/>
        </w:rPr>
        <w:t xml:space="preserve"> </w:t>
      </w:r>
      <w:r w:rsidR="00E61266" w:rsidRPr="00254311">
        <w:rPr>
          <w:rFonts w:ascii="Times New Roman" w:hAnsi="Times New Roman" w:cs="Times New Roman"/>
          <w:sz w:val="24"/>
          <w:szCs w:val="24"/>
          <w:lang w:val="ro-RO"/>
        </w:rPr>
        <w:t>arată discrepan</w:t>
      </w:r>
      <w:r w:rsidR="00F72F6E" w:rsidRPr="00254311">
        <w:rPr>
          <w:rFonts w:ascii="Times New Roman" w:hAnsi="Times New Roman" w:cs="Times New Roman"/>
          <w:sz w:val="24"/>
          <w:szCs w:val="24"/>
          <w:lang w:val="ro-RO"/>
        </w:rPr>
        <w:t>ț</w:t>
      </w:r>
      <w:r w:rsidR="00E61266" w:rsidRPr="00254311">
        <w:rPr>
          <w:rFonts w:ascii="Times New Roman" w:hAnsi="Times New Roman" w:cs="Times New Roman"/>
          <w:sz w:val="24"/>
          <w:szCs w:val="24"/>
          <w:lang w:val="ro-RO"/>
        </w:rPr>
        <w:t>a netă de la consolidarea (eliminarea) conturilor (pozi</w:t>
      </w:r>
      <w:r w:rsidR="00F72F6E" w:rsidRPr="00254311">
        <w:rPr>
          <w:rFonts w:ascii="Times New Roman" w:hAnsi="Times New Roman" w:cs="Times New Roman"/>
          <w:sz w:val="24"/>
          <w:szCs w:val="24"/>
          <w:lang w:val="ro-RO"/>
        </w:rPr>
        <w:t>ț</w:t>
      </w:r>
      <w:r w:rsidR="00E61266" w:rsidRPr="00254311">
        <w:rPr>
          <w:rFonts w:ascii="Times New Roman" w:hAnsi="Times New Roman" w:cs="Times New Roman"/>
          <w:sz w:val="24"/>
          <w:szCs w:val="24"/>
          <w:lang w:val="ro-RO"/>
        </w:rPr>
        <w:t xml:space="preserve">iilor </w:t>
      </w:r>
      <w:r w:rsidR="00F72F6E" w:rsidRPr="00254311">
        <w:rPr>
          <w:rFonts w:ascii="Times New Roman" w:hAnsi="Times New Roman" w:cs="Times New Roman"/>
          <w:sz w:val="24"/>
          <w:szCs w:val="24"/>
          <w:lang w:val="ro-RO"/>
        </w:rPr>
        <w:t>ș</w:t>
      </w:r>
      <w:r w:rsidR="00E61266" w:rsidRPr="00254311">
        <w:rPr>
          <w:rFonts w:ascii="Times New Roman" w:hAnsi="Times New Roman" w:cs="Times New Roman"/>
          <w:sz w:val="24"/>
          <w:szCs w:val="24"/>
          <w:lang w:val="ro-RO"/>
        </w:rPr>
        <w:t xml:space="preserve">i a fluxurilor) între sediul central </w:t>
      </w:r>
      <w:r w:rsidR="00F72F6E" w:rsidRPr="00254311">
        <w:rPr>
          <w:rFonts w:ascii="Times New Roman" w:hAnsi="Times New Roman" w:cs="Times New Roman"/>
          <w:sz w:val="24"/>
          <w:szCs w:val="24"/>
          <w:lang w:val="ro-RO"/>
        </w:rPr>
        <w:t>ș</w:t>
      </w:r>
      <w:r w:rsidR="00E61266" w:rsidRPr="00254311">
        <w:rPr>
          <w:rFonts w:ascii="Times New Roman" w:hAnsi="Times New Roman" w:cs="Times New Roman"/>
          <w:sz w:val="24"/>
          <w:szCs w:val="24"/>
          <w:lang w:val="ro-RO"/>
        </w:rPr>
        <w:t>i sucursalele entită</w:t>
      </w:r>
      <w:r w:rsidR="00F72F6E" w:rsidRPr="00254311">
        <w:rPr>
          <w:rFonts w:ascii="Times New Roman" w:hAnsi="Times New Roman" w:cs="Times New Roman"/>
          <w:sz w:val="24"/>
          <w:szCs w:val="24"/>
          <w:lang w:val="ro-RO"/>
        </w:rPr>
        <w:t>ț</w:t>
      </w:r>
      <w:r w:rsidR="00E61266" w:rsidRPr="00254311">
        <w:rPr>
          <w:rFonts w:ascii="Times New Roman" w:hAnsi="Times New Roman" w:cs="Times New Roman"/>
          <w:sz w:val="24"/>
          <w:szCs w:val="24"/>
          <w:lang w:val="ro-RO"/>
        </w:rPr>
        <w:t>ii de raportare</w:t>
      </w:r>
      <w:r w:rsidR="00883F5D" w:rsidRPr="00254311">
        <w:rPr>
          <w:rFonts w:ascii="Times New Roman" w:eastAsia="Times New Roman" w:hAnsi="Times New Roman" w:cs="Times New Roman"/>
          <w:sz w:val="24"/>
          <w:szCs w:val="24"/>
          <w:lang w:val="ro-RO"/>
        </w:rPr>
        <w:t>;</w:t>
      </w:r>
    </w:p>
    <w:p w14:paraId="3669FFF6" w14:textId="0DF19CD1" w:rsidR="00337B4C" w:rsidRPr="00254311" w:rsidRDefault="00460235" w:rsidP="00986C4E">
      <w:pPr>
        <w:pStyle w:val="ListParagraph"/>
        <w:spacing w:after="200" w:line="276" w:lineRule="auto"/>
        <w:ind w:left="0" w:right="142" w:firstLine="567"/>
        <w:jc w:val="both"/>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sz w:val="24"/>
          <w:szCs w:val="24"/>
          <w:lang w:val="ro-RO"/>
        </w:rPr>
        <w:t>(iv)</w:t>
      </w:r>
      <w:r w:rsidR="002D2C8F" w:rsidRPr="00254311">
        <w:rPr>
          <w:rFonts w:ascii="Times New Roman" w:eastAsia="Times New Roman" w:hAnsi="Times New Roman" w:cs="Times New Roman"/>
          <w:b/>
          <w:bCs/>
          <w:sz w:val="24"/>
          <w:szCs w:val="24"/>
          <w:lang w:val="ro-RO"/>
        </w:rPr>
        <w:t xml:space="preserve"> </w:t>
      </w:r>
      <w:r w:rsidR="00337B4C" w:rsidRPr="00254311">
        <w:rPr>
          <w:rFonts w:ascii="Times New Roman" w:eastAsia="Times New Roman" w:hAnsi="Times New Roman" w:cs="Times New Roman"/>
          <w:sz w:val="24"/>
          <w:szCs w:val="24"/>
          <w:lang w:val="ro-RO"/>
        </w:rPr>
        <w:t xml:space="preserve">alte </w:t>
      </w:r>
      <w:r w:rsidR="000D522E" w:rsidRPr="00254311">
        <w:rPr>
          <w:rFonts w:ascii="Times New Roman" w:eastAsia="Times New Roman" w:hAnsi="Times New Roman" w:cs="Times New Roman"/>
          <w:sz w:val="24"/>
          <w:szCs w:val="24"/>
          <w:lang w:val="ro-RO"/>
        </w:rPr>
        <w:t>datorii fa</w:t>
      </w:r>
      <w:r w:rsidR="00F72F6E" w:rsidRPr="00254311">
        <w:rPr>
          <w:rFonts w:ascii="Times New Roman" w:eastAsia="Times New Roman" w:hAnsi="Times New Roman" w:cs="Times New Roman"/>
          <w:sz w:val="24"/>
          <w:szCs w:val="24"/>
          <w:lang w:val="ro-RO"/>
        </w:rPr>
        <w:t>ț</w:t>
      </w:r>
      <w:r w:rsidR="000D522E" w:rsidRPr="00254311">
        <w:rPr>
          <w:rFonts w:ascii="Times New Roman" w:eastAsia="Times New Roman" w:hAnsi="Times New Roman" w:cs="Times New Roman"/>
          <w:sz w:val="24"/>
          <w:szCs w:val="24"/>
          <w:lang w:val="ro-RO"/>
        </w:rPr>
        <w:t>ă de reziden</w:t>
      </w:r>
      <w:r w:rsidR="00F72F6E" w:rsidRPr="00254311">
        <w:rPr>
          <w:rFonts w:ascii="Times New Roman" w:eastAsia="Times New Roman" w:hAnsi="Times New Roman" w:cs="Times New Roman"/>
          <w:sz w:val="24"/>
          <w:szCs w:val="24"/>
          <w:lang w:val="ro-RO"/>
        </w:rPr>
        <w:t>ț</w:t>
      </w:r>
      <w:r w:rsidR="000D522E" w:rsidRPr="00254311">
        <w:rPr>
          <w:rFonts w:ascii="Times New Roman" w:eastAsia="Times New Roman" w:hAnsi="Times New Roman" w:cs="Times New Roman"/>
          <w:sz w:val="24"/>
          <w:szCs w:val="24"/>
          <w:lang w:val="ro-RO"/>
        </w:rPr>
        <w:t xml:space="preserve">i </w:t>
      </w:r>
      <w:r w:rsidR="00F72F6E" w:rsidRPr="00254311">
        <w:rPr>
          <w:rFonts w:ascii="Times New Roman" w:eastAsia="Times New Roman" w:hAnsi="Times New Roman" w:cs="Times New Roman"/>
          <w:sz w:val="24"/>
          <w:szCs w:val="24"/>
          <w:lang w:val="ro-RO"/>
        </w:rPr>
        <w:t>ș</w:t>
      </w:r>
      <w:r w:rsidR="000D522E" w:rsidRPr="00254311">
        <w:rPr>
          <w:rFonts w:ascii="Times New Roman" w:eastAsia="Times New Roman" w:hAnsi="Times New Roman" w:cs="Times New Roman"/>
          <w:sz w:val="24"/>
          <w:szCs w:val="24"/>
          <w:lang w:val="ro-RO"/>
        </w:rPr>
        <w:t>i nereziden</w:t>
      </w:r>
      <w:r w:rsidR="00F72F6E" w:rsidRPr="00254311">
        <w:rPr>
          <w:rFonts w:ascii="Times New Roman" w:eastAsia="Times New Roman" w:hAnsi="Times New Roman" w:cs="Times New Roman"/>
          <w:sz w:val="24"/>
          <w:szCs w:val="24"/>
          <w:lang w:val="ro-RO"/>
        </w:rPr>
        <w:t>ț</w:t>
      </w:r>
      <w:r w:rsidR="000D522E" w:rsidRPr="00254311">
        <w:rPr>
          <w:rFonts w:ascii="Times New Roman" w:eastAsia="Times New Roman" w:hAnsi="Times New Roman" w:cs="Times New Roman"/>
          <w:sz w:val="24"/>
          <w:szCs w:val="24"/>
          <w:lang w:val="ro-RO"/>
        </w:rPr>
        <w:t xml:space="preserve">i </w:t>
      </w:r>
      <w:r w:rsidR="000459A1" w:rsidRPr="00254311">
        <w:rPr>
          <w:rFonts w:ascii="Times New Roman" w:eastAsia="Times New Roman" w:hAnsi="Times New Roman" w:cs="Times New Roman"/>
          <w:sz w:val="24"/>
          <w:szCs w:val="24"/>
          <w:lang w:val="ro-RO"/>
        </w:rPr>
        <w:t xml:space="preserve">– </w:t>
      </w:r>
      <w:r w:rsidR="00337B4C" w:rsidRPr="00254311">
        <w:rPr>
          <w:rFonts w:ascii="Times New Roman" w:eastAsia="Times New Roman" w:hAnsi="Times New Roman" w:cs="Times New Roman"/>
          <w:sz w:val="24"/>
          <w:szCs w:val="24"/>
          <w:lang w:val="ro-RO"/>
        </w:rPr>
        <w:t>se utilizează pentru reflectarea tuturor articolelor care necesită o analiză suplimentară pentru includerea lor în alte categorii</w:t>
      </w:r>
      <w:r w:rsidR="006B55AB">
        <w:rPr>
          <w:rFonts w:ascii="Times New Roman" w:eastAsia="Times New Roman" w:hAnsi="Times New Roman" w:cs="Times New Roman"/>
          <w:sz w:val="24"/>
          <w:szCs w:val="24"/>
          <w:lang w:val="ro-RO"/>
        </w:rPr>
        <w:t>.</w:t>
      </w:r>
    </w:p>
    <w:p w14:paraId="1B8D405C" w14:textId="774E55D6" w:rsidR="00337B4C" w:rsidRPr="00254311" w:rsidRDefault="00337B4C" w:rsidP="00986C4E">
      <w:pPr>
        <w:pStyle w:val="ListParagraph"/>
        <w:numPr>
          <w:ilvl w:val="0"/>
          <w:numId w:val="3"/>
        </w:numPr>
        <w:spacing w:after="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 xml:space="preserve">Capital </w:t>
      </w:r>
      <w:r w:rsidR="00F72F6E" w:rsidRPr="00254311">
        <w:rPr>
          <w:rFonts w:ascii="Times New Roman" w:eastAsia="Times New Roman" w:hAnsi="Times New Roman" w:cs="Times New Roman"/>
          <w:b/>
          <w:bCs/>
          <w:sz w:val="24"/>
          <w:szCs w:val="24"/>
          <w:lang w:val="ro-RO"/>
        </w:rPr>
        <w:t>ș</w:t>
      </w:r>
      <w:r w:rsidRPr="00254311">
        <w:rPr>
          <w:rFonts w:ascii="Times New Roman" w:eastAsia="Times New Roman" w:hAnsi="Times New Roman" w:cs="Times New Roman"/>
          <w:b/>
          <w:bCs/>
          <w:sz w:val="24"/>
          <w:szCs w:val="24"/>
          <w:lang w:val="ro-RO"/>
        </w:rPr>
        <w:t>i rezerve</w:t>
      </w:r>
      <w:r w:rsidRPr="00254311">
        <w:rPr>
          <w:rFonts w:ascii="Times New Roman" w:eastAsia="Times New Roman" w:hAnsi="Times New Roman" w:cs="Times New Roman"/>
          <w:sz w:val="24"/>
          <w:szCs w:val="24"/>
          <w:lang w:val="ro-RO"/>
        </w:rPr>
        <w:t xml:space="preserve"> – sume aferente tuturor mijloacelor care apar</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 ac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ionarilor/asocia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ilor </w:t>
      </w:r>
      <w:r w:rsidR="006B55AB">
        <w:rPr>
          <w:rFonts w:ascii="Times New Roman" w:eastAsia="Times New Roman" w:hAnsi="Times New Roman" w:cs="Times New Roman"/>
          <w:sz w:val="24"/>
          <w:szCs w:val="24"/>
          <w:lang w:val="ro-RO"/>
        </w:rPr>
        <w:t>OCN</w:t>
      </w:r>
      <w:r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anume: ac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iuni emise de  </w:t>
      </w:r>
      <w:r w:rsidR="006B55AB">
        <w:rPr>
          <w:rFonts w:ascii="Times New Roman" w:eastAsia="Times New Roman" w:hAnsi="Times New Roman" w:cs="Times New Roman"/>
          <w:sz w:val="24"/>
          <w:szCs w:val="24"/>
          <w:lang w:val="ro-RO"/>
        </w:rPr>
        <w:t>OCN</w:t>
      </w:r>
      <w:r w:rsidRPr="00254311">
        <w:rPr>
          <w:rFonts w:ascii="Times New Roman" w:eastAsia="Times New Roman" w:hAnsi="Times New Roman" w:cs="Times New Roman"/>
          <w:sz w:val="24"/>
          <w:szCs w:val="24"/>
          <w:lang w:val="ro-RO"/>
        </w:rPr>
        <w:t xml:space="preserve">, plasate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achitate integral de către ac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ionari sau al</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 proprietari</w:t>
      </w:r>
      <w:r w:rsidR="000D522E"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capital social</w:t>
      </w:r>
      <w:r w:rsidR="000D522E"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capital de rezervă</w:t>
      </w:r>
      <w:r w:rsidR="000D522E"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diferen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e din reevaluarea imobilizărilor corporale, imobilizărilor necorporale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investi</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iilor </w:t>
      </w:r>
      <w:r w:rsidR="00C215ED" w:rsidRPr="00254311">
        <w:rPr>
          <w:rFonts w:ascii="Times New Roman" w:eastAsia="Times New Roman" w:hAnsi="Times New Roman" w:cs="Times New Roman"/>
          <w:sz w:val="24"/>
          <w:szCs w:val="24"/>
          <w:lang w:val="ro-RO"/>
        </w:rPr>
        <w:t xml:space="preserve">financiare </w:t>
      </w:r>
      <w:r w:rsidRPr="00254311">
        <w:rPr>
          <w:rFonts w:ascii="Times New Roman" w:eastAsia="Times New Roman" w:hAnsi="Times New Roman" w:cs="Times New Roman"/>
          <w:sz w:val="24"/>
          <w:szCs w:val="24"/>
          <w:lang w:val="ro-RO"/>
        </w:rPr>
        <w:t>pe termen lung</w:t>
      </w:r>
      <w:r w:rsidR="000D522E"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profituri nedistribuite</w:t>
      </w:r>
      <w:r w:rsidR="000D522E"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alte rezerve etc. La capital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rezerve se atribuie:</w:t>
      </w:r>
    </w:p>
    <w:p w14:paraId="4CA2FE43" w14:textId="06790C6A" w:rsidR="00ED6725" w:rsidRPr="00254311" w:rsidRDefault="00ED6725" w:rsidP="00986C4E">
      <w:pPr>
        <w:pStyle w:val="ListParagraph"/>
        <w:numPr>
          <w:ilvl w:val="0"/>
          <w:numId w:val="13"/>
        </w:numPr>
        <w:ind w:left="0"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capital social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neînregistrat – sume aferente valorilor ac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iunilor plasate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ac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iunilor de tezaur achizi</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ionate sau răscumpărate de </w:t>
      </w:r>
      <w:r w:rsidR="006B55AB">
        <w:rPr>
          <w:rFonts w:ascii="Times New Roman" w:eastAsia="Times New Roman" w:hAnsi="Times New Roman" w:cs="Times New Roman"/>
          <w:sz w:val="24"/>
          <w:szCs w:val="24"/>
          <w:lang w:val="ro-RO"/>
        </w:rPr>
        <w:t>OCN</w:t>
      </w:r>
      <w:r w:rsidRPr="00254311">
        <w:rPr>
          <w:rFonts w:ascii="Times New Roman" w:eastAsia="Times New Roman" w:hAnsi="Times New Roman" w:cs="Times New Roman"/>
          <w:sz w:val="24"/>
          <w:szCs w:val="24"/>
          <w:lang w:val="ro-RO"/>
        </w:rPr>
        <w:t xml:space="preserve"> sau sume aferente aporturilor asocia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ilor ce reprezintă valoarea minimă a activelor, exprimată în lei, pe care trebuie să le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ină </w:t>
      </w:r>
      <w:r w:rsidR="006B55AB">
        <w:rPr>
          <w:rFonts w:ascii="Times New Roman" w:eastAsia="Times New Roman" w:hAnsi="Times New Roman" w:cs="Times New Roman"/>
          <w:sz w:val="24"/>
          <w:szCs w:val="24"/>
          <w:lang w:val="ro-RO"/>
        </w:rPr>
        <w:t>OCN</w:t>
      </w:r>
      <w:r w:rsidRPr="00254311">
        <w:rPr>
          <w:rFonts w:ascii="Times New Roman" w:eastAsia="Times New Roman" w:hAnsi="Times New Roman" w:cs="Times New Roman"/>
          <w:sz w:val="24"/>
          <w:szCs w:val="24"/>
          <w:lang w:val="ro-RO"/>
        </w:rPr>
        <w:t>;</w:t>
      </w:r>
    </w:p>
    <w:p w14:paraId="74B33A5C" w14:textId="39C1DEBB" w:rsidR="00ED6725" w:rsidRPr="00254311" w:rsidRDefault="00337B4C" w:rsidP="00986C4E">
      <w:pPr>
        <w:pStyle w:val="ListParagraph"/>
        <w:numPr>
          <w:ilvl w:val="0"/>
          <w:numId w:val="13"/>
        </w:numPr>
        <w:ind w:left="0"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profit nerepartizat (pierdere neacoperită) al anilor preceden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 reprezintă profitul ob</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inut în urma achitării impozitelor, care nu este distribuit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nu este transferat în rezervele generale sau speciale;</w:t>
      </w:r>
    </w:p>
    <w:p w14:paraId="68197BA9" w14:textId="4FEBFDAE" w:rsidR="00ED6725" w:rsidRPr="00254311" w:rsidRDefault="00337B4C" w:rsidP="00986C4E">
      <w:pPr>
        <w:pStyle w:val="ListParagraph"/>
        <w:numPr>
          <w:ilvl w:val="0"/>
          <w:numId w:val="13"/>
        </w:numPr>
        <w:ind w:left="0"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profit net (pierdere</w:t>
      </w:r>
      <w:r w:rsidR="009C5E24" w:rsidRPr="00254311">
        <w:rPr>
          <w:rFonts w:ascii="Times New Roman" w:eastAsia="Times New Roman" w:hAnsi="Times New Roman" w:cs="Times New Roman"/>
          <w:sz w:val="24"/>
          <w:szCs w:val="24"/>
          <w:lang w:val="ro-RO"/>
        </w:rPr>
        <w:t xml:space="preserve"> netă</w:t>
      </w:r>
      <w:r w:rsidRPr="00254311">
        <w:rPr>
          <w:rFonts w:ascii="Times New Roman" w:eastAsia="Times New Roman" w:hAnsi="Times New Roman" w:cs="Times New Roman"/>
          <w:sz w:val="24"/>
          <w:szCs w:val="24"/>
          <w:lang w:val="ro-RO"/>
        </w:rPr>
        <w:t>) al perioadei de gestiune</w:t>
      </w:r>
      <w:r w:rsidR="000459A1" w:rsidRPr="00254311">
        <w:rPr>
          <w:rFonts w:ascii="Times New Roman" w:eastAsia="Times New Roman" w:hAnsi="Times New Roman" w:cs="Times New Roman"/>
          <w:sz w:val="24"/>
          <w:szCs w:val="24"/>
          <w:lang w:val="ro-RO"/>
        </w:rPr>
        <w:t xml:space="preserve"> – </w:t>
      </w:r>
      <w:r w:rsidRPr="00254311">
        <w:rPr>
          <w:rFonts w:ascii="Times New Roman" w:eastAsia="Times New Roman" w:hAnsi="Times New Roman" w:cs="Times New Roman"/>
          <w:sz w:val="24"/>
          <w:szCs w:val="24"/>
          <w:lang w:val="ro-RO"/>
        </w:rPr>
        <w:t xml:space="preserve">rezultatul </w:t>
      </w:r>
      <w:r w:rsidR="009C5E24" w:rsidRPr="00254311">
        <w:rPr>
          <w:rFonts w:ascii="Times New Roman" w:eastAsia="Times New Roman" w:hAnsi="Times New Roman" w:cs="Times New Roman"/>
          <w:sz w:val="24"/>
          <w:szCs w:val="24"/>
          <w:lang w:val="ro-RO"/>
        </w:rPr>
        <w:t>perioadei de gestiune</w:t>
      </w:r>
      <w:r w:rsidR="000D522E" w:rsidRPr="00254311">
        <w:rPr>
          <w:rFonts w:ascii="Times New Roman" w:eastAsia="Times New Roman" w:hAnsi="Times New Roman" w:cs="Times New Roman"/>
          <w:sz w:val="24"/>
          <w:szCs w:val="24"/>
          <w:lang w:val="ro-RO"/>
        </w:rPr>
        <w:t>;</w:t>
      </w:r>
    </w:p>
    <w:p w14:paraId="1622B953" w14:textId="304D068C" w:rsidR="00ED6725" w:rsidRPr="00254311" w:rsidRDefault="00337B4C" w:rsidP="00986C4E">
      <w:pPr>
        <w:pStyle w:val="ListParagraph"/>
        <w:numPr>
          <w:ilvl w:val="0"/>
          <w:numId w:val="13"/>
        </w:numPr>
        <w:ind w:left="0"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iCs/>
          <w:sz w:val="24"/>
          <w:szCs w:val="24"/>
          <w:lang w:val="ro-RO"/>
        </w:rPr>
        <w:t xml:space="preserve">rezerve generale </w:t>
      </w:r>
      <w:r w:rsidR="00F72F6E" w:rsidRPr="00254311">
        <w:rPr>
          <w:rFonts w:ascii="Times New Roman" w:eastAsia="Times New Roman" w:hAnsi="Times New Roman" w:cs="Times New Roman"/>
          <w:iCs/>
          <w:sz w:val="24"/>
          <w:szCs w:val="24"/>
          <w:lang w:val="ro-RO"/>
        </w:rPr>
        <w:t>ș</w:t>
      </w:r>
      <w:r w:rsidRPr="00254311">
        <w:rPr>
          <w:rFonts w:ascii="Times New Roman" w:eastAsia="Times New Roman" w:hAnsi="Times New Roman" w:cs="Times New Roman"/>
          <w:iCs/>
          <w:sz w:val="24"/>
          <w:szCs w:val="24"/>
          <w:lang w:val="ro-RO"/>
        </w:rPr>
        <w:t>i speciale</w:t>
      </w:r>
      <w:r w:rsidRPr="00254311">
        <w:rPr>
          <w:rFonts w:ascii="Times New Roman" w:eastAsia="Times New Roman" w:hAnsi="Times New Roman" w:cs="Times New Roman"/>
          <w:sz w:val="24"/>
          <w:szCs w:val="24"/>
          <w:lang w:val="ro-RO"/>
        </w:rPr>
        <w:t xml:space="preserve"> – sume destinate pentru acoperirea pierderilor </w:t>
      </w:r>
      <w:r w:rsidR="006B55AB">
        <w:rPr>
          <w:rFonts w:ascii="Times New Roman" w:eastAsia="Times New Roman" w:hAnsi="Times New Roman" w:cs="Times New Roman"/>
          <w:sz w:val="24"/>
          <w:szCs w:val="24"/>
          <w:lang w:val="ro-RO"/>
        </w:rPr>
        <w:t>OCN</w:t>
      </w:r>
      <w:r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majorarea capitalului social. Include rezervele generale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speciale care reprezintă fonduri formate din defalcări din profitul net;</w:t>
      </w:r>
    </w:p>
    <w:p w14:paraId="2ABEE449" w14:textId="024804DA" w:rsidR="00337B4C" w:rsidRPr="00254311" w:rsidRDefault="00581164" w:rsidP="00986C4E">
      <w:pPr>
        <w:pStyle w:val="ListParagraph"/>
        <w:numPr>
          <w:ilvl w:val="0"/>
          <w:numId w:val="13"/>
        </w:numPr>
        <w:ind w:left="0"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rezerve din </w:t>
      </w:r>
      <w:r w:rsidR="00337B4C" w:rsidRPr="00254311">
        <w:rPr>
          <w:rFonts w:ascii="Times New Roman" w:eastAsia="Times New Roman" w:hAnsi="Times New Roman" w:cs="Times New Roman"/>
          <w:sz w:val="24"/>
          <w:szCs w:val="24"/>
          <w:lang w:val="ro-RO"/>
        </w:rPr>
        <w:t>reevaluare – sum</w:t>
      </w:r>
      <w:r w:rsidR="000038C5" w:rsidRPr="00254311">
        <w:rPr>
          <w:rFonts w:ascii="Times New Roman" w:eastAsia="Times New Roman" w:hAnsi="Times New Roman" w:cs="Times New Roman"/>
          <w:sz w:val="24"/>
          <w:szCs w:val="24"/>
          <w:lang w:val="ro-RO"/>
        </w:rPr>
        <w:t>a surplusului de</w:t>
      </w:r>
      <w:r w:rsidR="0073078A" w:rsidRPr="00254311">
        <w:rPr>
          <w:rFonts w:ascii="Times New Roman" w:eastAsia="Times New Roman" w:hAnsi="Times New Roman" w:cs="Times New Roman"/>
          <w:sz w:val="24"/>
          <w:szCs w:val="24"/>
          <w:lang w:val="ro-RO"/>
        </w:rPr>
        <w:t xml:space="preserve"> </w:t>
      </w:r>
      <w:r w:rsidR="00337B4C" w:rsidRPr="00254311">
        <w:rPr>
          <w:rFonts w:ascii="Times New Roman" w:eastAsia="Times New Roman" w:hAnsi="Times New Roman" w:cs="Times New Roman"/>
          <w:sz w:val="24"/>
          <w:szCs w:val="24"/>
          <w:lang w:val="ro-RO"/>
        </w:rPr>
        <w:t>reevaluare</w:t>
      </w:r>
      <w:r w:rsidR="000038C5" w:rsidRPr="00254311">
        <w:rPr>
          <w:rFonts w:ascii="Times New Roman" w:eastAsia="Times New Roman" w:hAnsi="Times New Roman" w:cs="Times New Roman"/>
          <w:sz w:val="24"/>
          <w:szCs w:val="24"/>
          <w:lang w:val="ro-RO"/>
        </w:rPr>
        <w:t xml:space="preserve"> stabilit în urma reevaluării</w:t>
      </w:r>
      <w:r w:rsidR="00337B4C" w:rsidRPr="00254311">
        <w:rPr>
          <w:rFonts w:ascii="Times New Roman" w:eastAsia="Times New Roman" w:hAnsi="Times New Roman" w:cs="Times New Roman"/>
          <w:sz w:val="24"/>
          <w:szCs w:val="24"/>
          <w:lang w:val="ro-RO"/>
        </w:rPr>
        <w:t xml:space="preserve"> imobilizărilor corporale.</w:t>
      </w:r>
    </w:p>
    <w:p w14:paraId="78488794" w14:textId="56C0C6DD" w:rsidR="00337B4C" w:rsidRPr="00254311" w:rsidRDefault="00337B4C" w:rsidP="00DF61D1">
      <w:pPr>
        <w:ind w:right="142"/>
        <w:rPr>
          <w:rFonts w:ascii="Times New Roman" w:hAnsi="Times New Roman" w:cs="Times New Roman"/>
          <w:b/>
          <w:sz w:val="24"/>
          <w:szCs w:val="24"/>
          <w:lang w:val="ro-RO"/>
        </w:rPr>
      </w:pPr>
      <w:r w:rsidRPr="00254311">
        <w:rPr>
          <w:rFonts w:ascii="Times New Roman" w:hAnsi="Times New Roman" w:cs="Times New Roman"/>
          <w:b/>
          <w:sz w:val="24"/>
          <w:szCs w:val="24"/>
          <w:lang w:val="ro-RO"/>
        </w:rPr>
        <w:t>Particularită</w:t>
      </w:r>
      <w:r w:rsidR="00F72F6E" w:rsidRPr="00254311">
        <w:rPr>
          <w:rFonts w:ascii="Times New Roman" w:hAnsi="Times New Roman" w:cs="Times New Roman"/>
          <w:b/>
          <w:sz w:val="24"/>
          <w:szCs w:val="24"/>
          <w:lang w:val="ro-RO"/>
        </w:rPr>
        <w:t>ț</w:t>
      </w:r>
      <w:r w:rsidRPr="00254311">
        <w:rPr>
          <w:rFonts w:ascii="Times New Roman" w:hAnsi="Times New Roman" w:cs="Times New Roman"/>
          <w:b/>
          <w:sz w:val="24"/>
          <w:szCs w:val="24"/>
          <w:lang w:val="ro-RO"/>
        </w:rPr>
        <w:t>i de întocmire a raportului:</w:t>
      </w:r>
    </w:p>
    <w:p w14:paraId="11862869" w14:textId="2D47D801" w:rsidR="00337B4C" w:rsidRPr="00254311" w:rsidRDefault="00337B4C" w:rsidP="00986C4E">
      <w:pPr>
        <w:pStyle w:val="ListParagraph"/>
        <w:numPr>
          <w:ilvl w:val="0"/>
          <w:numId w:val="1"/>
        </w:numPr>
        <w:spacing w:after="200" w:line="276" w:lineRule="auto"/>
        <w:ind w:left="0"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 xml:space="preserve">Sumele în Formularul </w:t>
      </w:r>
      <w:r w:rsidR="007D0AF7" w:rsidRPr="00254311">
        <w:rPr>
          <w:rFonts w:ascii="Times New Roman" w:hAnsi="Times New Roman" w:cs="Times New Roman"/>
          <w:sz w:val="24"/>
          <w:szCs w:val="24"/>
          <w:lang w:val="ro-RO"/>
        </w:rPr>
        <w:t>OCN0105</w:t>
      </w:r>
      <w:r w:rsidRPr="00254311">
        <w:rPr>
          <w:rFonts w:ascii="Times New Roman" w:hAnsi="Times New Roman" w:cs="Times New Roman"/>
          <w:sz w:val="24"/>
          <w:szCs w:val="24"/>
          <w:lang w:val="ro-RO"/>
        </w:rPr>
        <w:t xml:space="preserve"> (în continuare </w:t>
      </w:r>
      <w:r w:rsidR="009906A4" w:rsidRPr="00254311">
        <w:rPr>
          <w:rFonts w:ascii="Times New Roman" w:hAnsi="Times New Roman" w:cs="Times New Roman"/>
          <w:sz w:val="24"/>
          <w:szCs w:val="24"/>
          <w:lang w:val="ro-RO"/>
        </w:rPr>
        <w:t>r</w:t>
      </w:r>
      <w:r w:rsidRPr="00254311">
        <w:rPr>
          <w:rFonts w:ascii="Times New Roman" w:hAnsi="Times New Roman" w:cs="Times New Roman"/>
          <w:sz w:val="24"/>
          <w:szCs w:val="24"/>
          <w:lang w:val="ro-RO"/>
        </w:rPr>
        <w:t>aport) se indică în moneda na</w:t>
      </w:r>
      <w:r w:rsidR="00F72F6E" w:rsidRPr="00254311">
        <w:rPr>
          <w:rFonts w:ascii="Times New Roman" w:hAnsi="Times New Roman" w:cs="Times New Roman"/>
          <w:sz w:val="24"/>
          <w:szCs w:val="24"/>
          <w:lang w:val="ro-RO"/>
        </w:rPr>
        <w:t>ț</w:t>
      </w:r>
      <w:r w:rsidRPr="00254311">
        <w:rPr>
          <w:rFonts w:ascii="Times New Roman" w:hAnsi="Times New Roman" w:cs="Times New Roman"/>
          <w:sz w:val="24"/>
          <w:szCs w:val="24"/>
          <w:lang w:val="ro-RO"/>
        </w:rPr>
        <w:t xml:space="preserve">ională. Sumele indicate în coloanele 3-7 reprezintă echivalentul în </w:t>
      </w:r>
      <w:r w:rsidR="00F12CBF" w:rsidRPr="00254311">
        <w:rPr>
          <w:rFonts w:ascii="Times New Roman" w:hAnsi="Times New Roman" w:cs="Times New Roman"/>
          <w:sz w:val="24"/>
          <w:szCs w:val="24"/>
          <w:lang w:val="ro-RO"/>
        </w:rPr>
        <w:t>lei moldovene</w:t>
      </w:r>
      <w:r w:rsidR="00F72F6E" w:rsidRPr="00254311">
        <w:rPr>
          <w:rFonts w:ascii="Times New Roman" w:hAnsi="Times New Roman" w:cs="Times New Roman"/>
          <w:sz w:val="24"/>
          <w:szCs w:val="24"/>
          <w:lang w:val="ro-RO"/>
        </w:rPr>
        <w:t>ș</w:t>
      </w:r>
      <w:r w:rsidR="00F12CBF" w:rsidRPr="00254311">
        <w:rPr>
          <w:rFonts w:ascii="Times New Roman" w:hAnsi="Times New Roman" w:cs="Times New Roman"/>
          <w:sz w:val="24"/>
          <w:szCs w:val="24"/>
          <w:lang w:val="ro-RO"/>
        </w:rPr>
        <w:t xml:space="preserve">ti </w:t>
      </w:r>
      <w:r w:rsidRPr="00254311">
        <w:rPr>
          <w:rFonts w:ascii="Times New Roman" w:hAnsi="Times New Roman" w:cs="Times New Roman"/>
          <w:sz w:val="24"/>
          <w:szCs w:val="24"/>
          <w:lang w:val="ro-RO"/>
        </w:rPr>
        <w:t>al sumelor în valut</w:t>
      </w:r>
      <w:r w:rsidR="003F1BD1" w:rsidRPr="00254311">
        <w:rPr>
          <w:rFonts w:ascii="Times New Roman" w:hAnsi="Times New Roman" w:cs="Times New Roman"/>
          <w:sz w:val="24"/>
          <w:szCs w:val="24"/>
          <w:lang w:val="ro-RO"/>
        </w:rPr>
        <w:t>ă</w:t>
      </w:r>
      <w:r w:rsidRPr="00254311">
        <w:rPr>
          <w:rFonts w:ascii="Times New Roman" w:hAnsi="Times New Roman" w:cs="Times New Roman"/>
          <w:sz w:val="24"/>
          <w:szCs w:val="24"/>
          <w:lang w:val="ro-RO"/>
        </w:rPr>
        <w:t xml:space="preserve"> aferent</w:t>
      </w:r>
      <w:r w:rsidR="00C674F1" w:rsidRPr="00254311">
        <w:rPr>
          <w:rFonts w:ascii="Times New Roman" w:hAnsi="Times New Roman" w:cs="Times New Roman"/>
          <w:sz w:val="24"/>
          <w:szCs w:val="24"/>
          <w:lang w:val="ro-RO"/>
        </w:rPr>
        <w:t>e</w:t>
      </w:r>
      <w:r w:rsidRPr="00254311">
        <w:rPr>
          <w:rFonts w:ascii="Times New Roman" w:hAnsi="Times New Roman" w:cs="Times New Roman"/>
          <w:sz w:val="24"/>
          <w:szCs w:val="24"/>
          <w:lang w:val="ro-RO"/>
        </w:rPr>
        <w:t xml:space="preserve"> fiecărei coloane în parte </w:t>
      </w:r>
      <w:r w:rsidR="00F72F6E" w:rsidRPr="00254311">
        <w:rPr>
          <w:rFonts w:ascii="Times New Roman" w:hAnsi="Times New Roman" w:cs="Times New Roman"/>
          <w:sz w:val="24"/>
          <w:szCs w:val="24"/>
          <w:lang w:val="ro-RO"/>
        </w:rPr>
        <w:t>ș</w:t>
      </w:r>
      <w:r w:rsidRPr="00254311">
        <w:rPr>
          <w:rFonts w:ascii="Times New Roman" w:hAnsi="Times New Roman" w:cs="Times New Roman"/>
          <w:sz w:val="24"/>
          <w:szCs w:val="24"/>
          <w:lang w:val="ro-RO"/>
        </w:rPr>
        <w:t>i se calculează cu aplicarea prevederilor din pct.</w:t>
      </w:r>
      <w:r w:rsidR="00D879B6">
        <w:rPr>
          <w:rFonts w:ascii="Times New Roman" w:hAnsi="Times New Roman" w:cs="Times New Roman"/>
          <w:sz w:val="24"/>
          <w:szCs w:val="24"/>
          <w:lang w:val="ro-RO"/>
        </w:rPr>
        <w:t>9</w:t>
      </w:r>
      <w:r w:rsidRPr="00254311">
        <w:rPr>
          <w:rFonts w:ascii="Times New Roman" w:hAnsi="Times New Roman" w:cs="Times New Roman"/>
          <w:sz w:val="24"/>
          <w:szCs w:val="24"/>
          <w:lang w:val="ro-RO"/>
        </w:rPr>
        <w:t xml:space="preserve"> al </w:t>
      </w:r>
      <w:r w:rsidR="007D0AF7" w:rsidRPr="00254311">
        <w:rPr>
          <w:rFonts w:ascii="Times New Roman" w:hAnsi="Times New Roman" w:cs="Times New Roman"/>
          <w:sz w:val="24"/>
          <w:szCs w:val="24"/>
          <w:lang w:val="ro-RO"/>
        </w:rPr>
        <w:t>i</w:t>
      </w:r>
      <w:r w:rsidRPr="00254311">
        <w:rPr>
          <w:rFonts w:ascii="Times New Roman" w:hAnsi="Times New Roman" w:cs="Times New Roman"/>
          <w:sz w:val="24"/>
          <w:szCs w:val="24"/>
          <w:lang w:val="ro-RO"/>
        </w:rPr>
        <w:t>nstruc</w:t>
      </w:r>
      <w:r w:rsidR="00F72F6E" w:rsidRPr="00254311">
        <w:rPr>
          <w:rFonts w:ascii="Times New Roman" w:hAnsi="Times New Roman" w:cs="Times New Roman"/>
          <w:sz w:val="24"/>
          <w:szCs w:val="24"/>
          <w:lang w:val="ro-RO"/>
        </w:rPr>
        <w:t>ț</w:t>
      </w:r>
      <w:r w:rsidRPr="00254311">
        <w:rPr>
          <w:rFonts w:ascii="Times New Roman" w:hAnsi="Times New Roman" w:cs="Times New Roman"/>
          <w:sz w:val="24"/>
          <w:szCs w:val="24"/>
          <w:lang w:val="ro-RO"/>
        </w:rPr>
        <w:t>iunii.</w:t>
      </w:r>
    </w:p>
    <w:p w14:paraId="0685FBEA" w14:textId="186CC594" w:rsidR="00A5304F" w:rsidRPr="00254311" w:rsidRDefault="00337B4C" w:rsidP="00986C4E">
      <w:pPr>
        <w:pStyle w:val="ListParagraph"/>
        <w:numPr>
          <w:ilvl w:val="0"/>
          <w:numId w:val="1"/>
        </w:numPr>
        <w:spacing w:after="200" w:line="276" w:lineRule="auto"/>
        <w:ind w:left="0"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La compartimentele 1.4.0.0.0.0. „Credite</w:t>
      </w:r>
      <w:r w:rsidR="00531A70">
        <w:rPr>
          <w:rFonts w:ascii="Times New Roman" w:hAnsi="Times New Roman" w:cs="Times New Roman"/>
          <w:sz w:val="24"/>
          <w:szCs w:val="24"/>
          <w:lang w:val="ro-RO"/>
        </w:rPr>
        <w:t xml:space="preserve"> nebancare</w:t>
      </w:r>
      <w:r w:rsidRPr="00254311">
        <w:rPr>
          <w:rFonts w:ascii="Times New Roman" w:hAnsi="Times New Roman" w:cs="Times New Roman"/>
          <w:sz w:val="24"/>
          <w:szCs w:val="24"/>
          <w:lang w:val="ro-RO"/>
        </w:rPr>
        <w:t xml:space="preserve"> acordate” </w:t>
      </w:r>
      <w:r w:rsidR="00F72F6E" w:rsidRPr="00254311">
        <w:rPr>
          <w:rFonts w:ascii="Times New Roman" w:hAnsi="Times New Roman" w:cs="Times New Roman"/>
          <w:sz w:val="24"/>
          <w:szCs w:val="24"/>
          <w:lang w:val="ro-RO"/>
        </w:rPr>
        <w:t>ș</w:t>
      </w:r>
      <w:r w:rsidRPr="00254311">
        <w:rPr>
          <w:rFonts w:ascii="Times New Roman" w:hAnsi="Times New Roman" w:cs="Times New Roman"/>
          <w:sz w:val="24"/>
          <w:szCs w:val="24"/>
          <w:lang w:val="ro-RO"/>
        </w:rPr>
        <w:t>i 1.5.0.0.0.0. „Leasing financiar</w:t>
      </w:r>
      <w:r w:rsidR="006B55AB">
        <w:rPr>
          <w:rFonts w:ascii="Times New Roman" w:hAnsi="Times New Roman" w:cs="Times New Roman"/>
          <w:sz w:val="24"/>
          <w:szCs w:val="24"/>
          <w:lang w:val="ro-RO"/>
        </w:rPr>
        <w:t xml:space="preserve"> acordat</w:t>
      </w:r>
      <w:r w:rsidRPr="00254311">
        <w:rPr>
          <w:rFonts w:ascii="Times New Roman" w:hAnsi="Times New Roman" w:cs="Times New Roman"/>
          <w:sz w:val="24"/>
          <w:szCs w:val="24"/>
          <w:lang w:val="ro-RO"/>
        </w:rPr>
        <w:t xml:space="preserve">” în coloanele 3-7 se reflectă </w:t>
      </w:r>
      <w:r w:rsidR="006B55AB">
        <w:rPr>
          <w:rFonts w:ascii="Times New Roman" w:hAnsi="Times New Roman" w:cs="Times New Roman"/>
          <w:sz w:val="24"/>
          <w:szCs w:val="24"/>
          <w:lang w:val="ro-RO"/>
        </w:rPr>
        <w:t>creditele nebancare/leasingul financiar</w:t>
      </w:r>
      <w:r w:rsidR="006B55AB" w:rsidRPr="00254311">
        <w:rPr>
          <w:rFonts w:ascii="Times New Roman" w:hAnsi="Times New Roman" w:cs="Times New Roman"/>
          <w:sz w:val="24"/>
          <w:szCs w:val="24"/>
          <w:lang w:val="ro-RO"/>
        </w:rPr>
        <w:t xml:space="preserve"> </w:t>
      </w:r>
      <w:r w:rsidRPr="00254311">
        <w:rPr>
          <w:rFonts w:ascii="Times New Roman" w:hAnsi="Times New Roman" w:cs="Times New Roman"/>
          <w:sz w:val="24"/>
          <w:szCs w:val="24"/>
          <w:lang w:val="ro-RO"/>
        </w:rPr>
        <w:t>acordate în moneda na</w:t>
      </w:r>
      <w:r w:rsidR="00F72F6E" w:rsidRPr="00254311">
        <w:rPr>
          <w:rFonts w:ascii="Times New Roman" w:hAnsi="Times New Roman" w:cs="Times New Roman"/>
          <w:sz w:val="24"/>
          <w:szCs w:val="24"/>
          <w:lang w:val="ro-RO"/>
        </w:rPr>
        <w:t>ț</w:t>
      </w:r>
      <w:r w:rsidRPr="00254311">
        <w:rPr>
          <w:rFonts w:ascii="Times New Roman" w:hAnsi="Times New Roman" w:cs="Times New Roman"/>
          <w:sz w:val="24"/>
          <w:szCs w:val="24"/>
          <w:lang w:val="ro-RO"/>
        </w:rPr>
        <w:t>ională, ale căror solduri, conform condi</w:t>
      </w:r>
      <w:r w:rsidR="00F72F6E" w:rsidRPr="00254311">
        <w:rPr>
          <w:rFonts w:ascii="Times New Roman" w:hAnsi="Times New Roman" w:cs="Times New Roman"/>
          <w:sz w:val="24"/>
          <w:szCs w:val="24"/>
          <w:lang w:val="ro-RO"/>
        </w:rPr>
        <w:t>ț</w:t>
      </w:r>
      <w:r w:rsidRPr="00254311">
        <w:rPr>
          <w:rFonts w:ascii="Times New Roman" w:hAnsi="Times New Roman" w:cs="Times New Roman"/>
          <w:sz w:val="24"/>
          <w:szCs w:val="24"/>
          <w:lang w:val="ro-RO"/>
        </w:rPr>
        <w:t>iilor stabilite în contractul de credit</w:t>
      </w:r>
      <w:r w:rsidR="006B55AB">
        <w:rPr>
          <w:rFonts w:ascii="Times New Roman" w:hAnsi="Times New Roman" w:cs="Times New Roman"/>
          <w:sz w:val="24"/>
          <w:szCs w:val="24"/>
          <w:lang w:val="ro-RO"/>
        </w:rPr>
        <w:t xml:space="preserve"> nebancar/leasing financiar</w:t>
      </w:r>
      <w:r w:rsidRPr="00254311">
        <w:rPr>
          <w:rFonts w:ascii="Times New Roman" w:hAnsi="Times New Roman" w:cs="Times New Roman"/>
          <w:sz w:val="24"/>
          <w:szCs w:val="24"/>
          <w:lang w:val="ro-RO"/>
        </w:rPr>
        <w:t>, se modifică în func</w:t>
      </w:r>
      <w:r w:rsidR="00F72F6E" w:rsidRPr="00254311">
        <w:rPr>
          <w:rFonts w:ascii="Times New Roman" w:hAnsi="Times New Roman" w:cs="Times New Roman"/>
          <w:sz w:val="24"/>
          <w:szCs w:val="24"/>
          <w:lang w:val="ro-RO"/>
        </w:rPr>
        <w:t>ț</w:t>
      </w:r>
      <w:r w:rsidRPr="00254311">
        <w:rPr>
          <w:rFonts w:ascii="Times New Roman" w:hAnsi="Times New Roman" w:cs="Times New Roman"/>
          <w:sz w:val="24"/>
          <w:szCs w:val="24"/>
          <w:lang w:val="ro-RO"/>
        </w:rPr>
        <w:t>ie de evolu</w:t>
      </w:r>
      <w:r w:rsidR="00F72F6E" w:rsidRPr="00254311">
        <w:rPr>
          <w:rFonts w:ascii="Times New Roman" w:hAnsi="Times New Roman" w:cs="Times New Roman"/>
          <w:sz w:val="24"/>
          <w:szCs w:val="24"/>
          <w:lang w:val="ro-RO"/>
        </w:rPr>
        <w:t>ț</w:t>
      </w:r>
      <w:r w:rsidRPr="00254311">
        <w:rPr>
          <w:rFonts w:ascii="Times New Roman" w:hAnsi="Times New Roman" w:cs="Times New Roman"/>
          <w:sz w:val="24"/>
          <w:szCs w:val="24"/>
          <w:lang w:val="ro-RO"/>
        </w:rPr>
        <w:t>ia cursului leului moldovenesc fa</w:t>
      </w:r>
      <w:r w:rsidR="00F72F6E" w:rsidRPr="00254311">
        <w:rPr>
          <w:rFonts w:ascii="Times New Roman" w:hAnsi="Times New Roman" w:cs="Times New Roman"/>
          <w:sz w:val="24"/>
          <w:szCs w:val="24"/>
          <w:lang w:val="ro-RO"/>
        </w:rPr>
        <w:t>ț</w:t>
      </w:r>
      <w:r w:rsidRPr="00254311">
        <w:rPr>
          <w:rFonts w:ascii="Times New Roman" w:hAnsi="Times New Roman" w:cs="Times New Roman"/>
          <w:sz w:val="24"/>
          <w:szCs w:val="24"/>
          <w:lang w:val="ro-RO"/>
        </w:rPr>
        <w:t>ă de valuta la care se ata</w:t>
      </w:r>
      <w:r w:rsidR="00F72F6E" w:rsidRPr="00254311">
        <w:rPr>
          <w:rFonts w:ascii="Times New Roman" w:hAnsi="Times New Roman" w:cs="Times New Roman"/>
          <w:sz w:val="24"/>
          <w:szCs w:val="24"/>
          <w:lang w:val="ro-RO"/>
        </w:rPr>
        <w:t>ș</w:t>
      </w:r>
      <w:r w:rsidRPr="00254311">
        <w:rPr>
          <w:rFonts w:ascii="Times New Roman" w:hAnsi="Times New Roman" w:cs="Times New Roman"/>
          <w:sz w:val="24"/>
          <w:szCs w:val="24"/>
          <w:lang w:val="ro-RO"/>
        </w:rPr>
        <w:t>ează.</w:t>
      </w:r>
    </w:p>
    <w:p w14:paraId="62E5D17E" w14:textId="1D4421D5" w:rsidR="00A5304F" w:rsidRPr="00254311" w:rsidRDefault="00A5304F" w:rsidP="00986C4E">
      <w:pPr>
        <w:pStyle w:val="ListParagraph"/>
        <w:numPr>
          <w:ilvl w:val="0"/>
          <w:numId w:val="1"/>
        </w:numPr>
        <w:spacing w:after="200" w:line="276" w:lineRule="auto"/>
        <w:ind w:left="0"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Rândurile „</w:t>
      </w:r>
      <w:r w:rsidR="0031226B" w:rsidRPr="00254311">
        <w:rPr>
          <w:rFonts w:ascii="Times New Roman" w:hAnsi="Times New Roman" w:cs="Times New Roman"/>
          <w:sz w:val="24"/>
          <w:szCs w:val="24"/>
          <w:lang w:val="ro-RO"/>
        </w:rPr>
        <w:t>D</w:t>
      </w:r>
      <w:r w:rsidRPr="00254311">
        <w:rPr>
          <w:rFonts w:ascii="Times New Roman" w:hAnsi="Times New Roman" w:cs="Times New Roman"/>
          <w:sz w:val="24"/>
          <w:szCs w:val="24"/>
          <w:lang w:val="ro-RO"/>
        </w:rPr>
        <w:t>obânda calculată” includ dobânda calculată</w:t>
      </w:r>
      <w:r w:rsidR="00C674F1" w:rsidRPr="00254311">
        <w:rPr>
          <w:rFonts w:ascii="Times New Roman" w:hAnsi="Times New Roman" w:cs="Times New Roman"/>
          <w:sz w:val="24"/>
          <w:szCs w:val="24"/>
          <w:lang w:val="ro-RO"/>
        </w:rPr>
        <w:t>,</w:t>
      </w:r>
      <w:r w:rsidRPr="00254311">
        <w:rPr>
          <w:rFonts w:ascii="Times New Roman" w:hAnsi="Times New Roman" w:cs="Times New Roman"/>
          <w:sz w:val="24"/>
          <w:szCs w:val="24"/>
          <w:lang w:val="ro-RO"/>
        </w:rPr>
        <w:t xml:space="preserve"> dar neachitată, scontul calculat, precum </w:t>
      </w:r>
      <w:r w:rsidR="00F72F6E" w:rsidRPr="00254311">
        <w:rPr>
          <w:rFonts w:ascii="Times New Roman" w:hAnsi="Times New Roman" w:cs="Times New Roman"/>
          <w:sz w:val="24"/>
          <w:szCs w:val="24"/>
          <w:lang w:val="ro-RO"/>
        </w:rPr>
        <w:t>ș</w:t>
      </w:r>
      <w:r w:rsidRPr="00254311">
        <w:rPr>
          <w:rFonts w:ascii="Times New Roman" w:hAnsi="Times New Roman" w:cs="Times New Roman"/>
          <w:sz w:val="24"/>
          <w:szCs w:val="24"/>
          <w:lang w:val="ro-RO"/>
        </w:rPr>
        <w:t>i ajustarea valorii creditelor acordate/primite la cost amortizat</w:t>
      </w:r>
      <w:r w:rsidR="00BB0DE7" w:rsidRPr="00254311">
        <w:rPr>
          <w:rFonts w:ascii="Times New Roman" w:hAnsi="Times New Roman" w:cs="Times New Roman"/>
          <w:sz w:val="24"/>
          <w:szCs w:val="24"/>
          <w:lang w:val="ro-RO"/>
        </w:rPr>
        <w:t xml:space="preserve"> (în </w:t>
      </w:r>
      <w:r w:rsidR="00C674F1" w:rsidRPr="00254311">
        <w:rPr>
          <w:rFonts w:ascii="Times New Roman" w:hAnsi="Times New Roman" w:cs="Times New Roman"/>
          <w:sz w:val="24"/>
          <w:szCs w:val="24"/>
          <w:lang w:val="ro-RO"/>
        </w:rPr>
        <w:t>func</w:t>
      </w:r>
      <w:r w:rsidR="00F72F6E" w:rsidRPr="00254311">
        <w:rPr>
          <w:rFonts w:ascii="Times New Roman" w:hAnsi="Times New Roman" w:cs="Times New Roman"/>
          <w:sz w:val="24"/>
          <w:szCs w:val="24"/>
          <w:lang w:val="ro-RO"/>
        </w:rPr>
        <w:t>ț</w:t>
      </w:r>
      <w:r w:rsidR="00C674F1" w:rsidRPr="00254311">
        <w:rPr>
          <w:rFonts w:ascii="Times New Roman" w:hAnsi="Times New Roman" w:cs="Times New Roman"/>
          <w:sz w:val="24"/>
          <w:szCs w:val="24"/>
          <w:lang w:val="ro-RO"/>
        </w:rPr>
        <w:t xml:space="preserve">ie </w:t>
      </w:r>
      <w:r w:rsidR="00BB0DE7" w:rsidRPr="00254311">
        <w:rPr>
          <w:rFonts w:ascii="Times New Roman" w:hAnsi="Times New Roman" w:cs="Times New Roman"/>
          <w:sz w:val="24"/>
          <w:szCs w:val="24"/>
          <w:lang w:val="ro-RO"/>
        </w:rPr>
        <w:t>dacă este aplicabil la instrumentul la care se calculează)</w:t>
      </w:r>
      <w:r w:rsidRPr="00254311">
        <w:rPr>
          <w:rFonts w:ascii="Times New Roman" w:hAnsi="Times New Roman" w:cs="Times New Roman"/>
          <w:sz w:val="24"/>
          <w:szCs w:val="24"/>
          <w:lang w:val="ro-RO"/>
        </w:rPr>
        <w:t>.</w:t>
      </w:r>
    </w:p>
    <w:p w14:paraId="240816D5" w14:textId="5CB0E1DA" w:rsidR="00A5304F" w:rsidRPr="00254311" w:rsidRDefault="00A5304F" w:rsidP="00986C4E">
      <w:pPr>
        <w:pStyle w:val="ListParagraph"/>
        <w:numPr>
          <w:ilvl w:val="0"/>
          <w:numId w:val="1"/>
        </w:numPr>
        <w:spacing w:after="200" w:line="276" w:lineRule="auto"/>
        <w:ind w:left="0"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Toate comisioanele calculate</w:t>
      </w:r>
      <w:r w:rsidR="00531A70">
        <w:rPr>
          <w:rFonts w:ascii="Times New Roman" w:hAnsi="Times New Roman" w:cs="Times New Roman"/>
          <w:sz w:val="24"/>
          <w:szCs w:val="24"/>
          <w:lang w:val="ro-RO"/>
        </w:rPr>
        <w:t>, dar neachitate,</w:t>
      </w:r>
      <w:r w:rsidRPr="00254311">
        <w:rPr>
          <w:rFonts w:ascii="Times New Roman" w:hAnsi="Times New Roman" w:cs="Times New Roman"/>
          <w:sz w:val="24"/>
          <w:szCs w:val="24"/>
          <w:lang w:val="ro-RO"/>
        </w:rPr>
        <w:t xml:space="preserve"> se includ în rândurile 1.7.2.1.3.0., 1.7.2.2.3.0., 2.4.2.4.3.0. </w:t>
      </w:r>
      <w:r w:rsidR="00F72F6E" w:rsidRPr="00254311">
        <w:rPr>
          <w:rFonts w:ascii="Times New Roman" w:hAnsi="Times New Roman" w:cs="Times New Roman"/>
          <w:sz w:val="24"/>
          <w:szCs w:val="24"/>
          <w:lang w:val="ro-RO"/>
        </w:rPr>
        <w:t>ș</w:t>
      </w:r>
      <w:r w:rsidRPr="00254311">
        <w:rPr>
          <w:rFonts w:ascii="Times New Roman" w:hAnsi="Times New Roman" w:cs="Times New Roman"/>
          <w:sz w:val="24"/>
          <w:szCs w:val="24"/>
          <w:lang w:val="ro-RO"/>
        </w:rPr>
        <w:t>i 2.4.2.5.3.0.</w:t>
      </w:r>
    </w:p>
    <w:p w14:paraId="3C39ECB9" w14:textId="0AE332F6" w:rsidR="00A5304F" w:rsidRPr="00254311" w:rsidRDefault="00A5304F" w:rsidP="00986C4E">
      <w:pPr>
        <w:pStyle w:val="ListParagraph"/>
        <w:numPr>
          <w:ilvl w:val="0"/>
          <w:numId w:val="1"/>
        </w:numPr>
        <w:spacing w:after="200" w:line="276" w:lineRule="auto"/>
        <w:ind w:left="0"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Penalită</w:t>
      </w:r>
      <w:r w:rsidR="00F72F6E" w:rsidRPr="00254311">
        <w:rPr>
          <w:rFonts w:ascii="Times New Roman" w:hAnsi="Times New Roman" w:cs="Times New Roman"/>
          <w:sz w:val="24"/>
          <w:szCs w:val="24"/>
          <w:lang w:val="ro-RO"/>
        </w:rPr>
        <w:t>ț</w:t>
      </w:r>
      <w:r w:rsidRPr="00254311">
        <w:rPr>
          <w:rFonts w:ascii="Times New Roman" w:hAnsi="Times New Roman" w:cs="Times New Roman"/>
          <w:sz w:val="24"/>
          <w:szCs w:val="24"/>
          <w:lang w:val="ro-RO"/>
        </w:rPr>
        <w:t>i</w:t>
      </w:r>
      <w:r w:rsidR="004B2053" w:rsidRPr="00254311">
        <w:rPr>
          <w:rFonts w:ascii="Times New Roman" w:hAnsi="Times New Roman" w:cs="Times New Roman"/>
          <w:sz w:val="24"/>
          <w:szCs w:val="24"/>
          <w:lang w:val="ro-RO"/>
        </w:rPr>
        <w:t>le</w:t>
      </w:r>
      <w:r w:rsidRPr="00254311">
        <w:rPr>
          <w:rFonts w:ascii="Times New Roman" w:hAnsi="Times New Roman" w:cs="Times New Roman"/>
          <w:sz w:val="24"/>
          <w:szCs w:val="24"/>
          <w:lang w:val="ro-RO"/>
        </w:rPr>
        <w:t xml:space="preserve"> </w:t>
      </w:r>
      <w:r w:rsidR="00F72F6E" w:rsidRPr="00254311">
        <w:rPr>
          <w:rFonts w:ascii="Times New Roman" w:hAnsi="Times New Roman" w:cs="Times New Roman"/>
          <w:sz w:val="24"/>
          <w:szCs w:val="24"/>
          <w:lang w:val="ro-RO"/>
        </w:rPr>
        <w:t>ș</w:t>
      </w:r>
      <w:r w:rsidRPr="00254311">
        <w:rPr>
          <w:rFonts w:ascii="Times New Roman" w:hAnsi="Times New Roman" w:cs="Times New Roman"/>
          <w:sz w:val="24"/>
          <w:szCs w:val="24"/>
          <w:lang w:val="ro-RO"/>
        </w:rPr>
        <w:t>i dobânzi</w:t>
      </w:r>
      <w:r w:rsidR="00B66B6F" w:rsidRPr="00254311">
        <w:rPr>
          <w:rFonts w:ascii="Times New Roman" w:hAnsi="Times New Roman" w:cs="Times New Roman"/>
          <w:sz w:val="24"/>
          <w:szCs w:val="24"/>
          <w:lang w:val="ro-RO"/>
        </w:rPr>
        <w:t>le</w:t>
      </w:r>
      <w:r w:rsidRPr="00254311">
        <w:rPr>
          <w:rFonts w:ascii="Times New Roman" w:hAnsi="Times New Roman" w:cs="Times New Roman"/>
          <w:sz w:val="24"/>
          <w:szCs w:val="24"/>
          <w:lang w:val="ro-RO"/>
        </w:rPr>
        <w:t xml:space="preserve"> de întârziere </w:t>
      </w:r>
      <w:r w:rsidR="00E15490" w:rsidRPr="00254311">
        <w:rPr>
          <w:rFonts w:ascii="Times New Roman" w:hAnsi="Times New Roman" w:cs="Times New Roman"/>
          <w:sz w:val="24"/>
          <w:szCs w:val="24"/>
          <w:lang w:val="ro-RO"/>
        </w:rPr>
        <w:t xml:space="preserve">se reflectă ca </w:t>
      </w:r>
      <w:r w:rsidR="00053D39" w:rsidRPr="00254311">
        <w:rPr>
          <w:rFonts w:ascii="Times New Roman" w:hAnsi="Times New Roman" w:cs="Times New Roman"/>
          <w:sz w:val="24"/>
          <w:szCs w:val="24"/>
          <w:lang w:val="ro-RO"/>
        </w:rPr>
        <w:t>parte a profitului/pierderii entită</w:t>
      </w:r>
      <w:r w:rsidR="00F72F6E" w:rsidRPr="00254311">
        <w:rPr>
          <w:rFonts w:ascii="Times New Roman" w:hAnsi="Times New Roman" w:cs="Times New Roman"/>
          <w:sz w:val="24"/>
          <w:szCs w:val="24"/>
          <w:lang w:val="ro-RO"/>
        </w:rPr>
        <w:t>ț</w:t>
      </w:r>
      <w:r w:rsidR="00053D39" w:rsidRPr="00254311">
        <w:rPr>
          <w:rFonts w:ascii="Times New Roman" w:hAnsi="Times New Roman" w:cs="Times New Roman"/>
          <w:sz w:val="24"/>
          <w:szCs w:val="24"/>
          <w:lang w:val="ro-RO"/>
        </w:rPr>
        <w:t xml:space="preserve">ii </w:t>
      </w:r>
      <w:r w:rsidR="00F72F6E" w:rsidRPr="00254311">
        <w:rPr>
          <w:rFonts w:ascii="Times New Roman" w:hAnsi="Times New Roman" w:cs="Times New Roman"/>
          <w:sz w:val="24"/>
          <w:szCs w:val="24"/>
          <w:lang w:val="ro-RO"/>
        </w:rPr>
        <w:t>ș</w:t>
      </w:r>
      <w:r w:rsidR="00053D39" w:rsidRPr="00254311">
        <w:rPr>
          <w:rFonts w:ascii="Times New Roman" w:hAnsi="Times New Roman" w:cs="Times New Roman"/>
          <w:sz w:val="24"/>
          <w:szCs w:val="24"/>
          <w:lang w:val="ro-RO"/>
        </w:rPr>
        <w:t xml:space="preserve">i </w:t>
      </w:r>
      <w:r w:rsidRPr="00254311">
        <w:rPr>
          <w:rFonts w:ascii="Times New Roman" w:hAnsi="Times New Roman" w:cs="Times New Roman"/>
          <w:sz w:val="24"/>
          <w:szCs w:val="24"/>
          <w:lang w:val="ro-RO"/>
        </w:rPr>
        <w:t>se includ în rândul 2.5.3.0.0.0.</w:t>
      </w:r>
      <w:r w:rsidR="00E855A8" w:rsidRPr="00254311">
        <w:rPr>
          <w:rFonts w:ascii="Times New Roman" w:hAnsi="Times New Roman" w:cs="Times New Roman"/>
          <w:sz w:val="24"/>
          <w:szCs w:val="24"/>
          <w:lang w:val="ro-RO"/>
        </w:rPr>
        <w:t xml:space="preserve"> (nu se vor reflecta </w:t>
      </w:r>
      <w:r w:rsidR="007106FD" w:rsidRPr="00254311">
        <w:rPr>
          <w:rFonts w:ascii="Times New Roman" w:hAnsi="Times New Roman" w:cs="Times New Roman"/>
          <w:sz w:val="24"/>
          <w:szCs w:val="24"/>
          <w:lang w:val="ro-RO"/>
        </w:rPr>
        <w:t>în</w:t>
      </w:r>
      <w:r w:rsidR="00E855A8" w:rsidRPr="00254311">
        <w:rPr>
          <w:rFonts w:ascii="Times New Roman" w:hAnsi="Times New Roman" w:cs="Times New Roman"/>
          <w:sz w:val="24"/>
          <w:szCs w:val="24"/>
          <w:lang w:val="ro-RO"/>
        </w:rPr>
        <w:t xml:space="preserve"> compartimentele de mai sus).</w:t>
      </w:r>
      <w:r w:rsidRPr="00254311">
        <w:rPr>
          <w:rFonts w:ascii="Times New Roman" w:hAnsi="Times New Roman" w:cs="Times New Roman"/>
          <w:sz w:val="24"/>
          <w:szCs w:val="24"/>
          <w:lang w:val="ro-RO"/>
        </w:rPr>
        <w:t xml:space="preserve"> În cazul dacă sumele respective sunt parte</w:t>
      </w:r>
      <w:r w:rsidR="007D0AF7" w:rsidRPr="00254311">
        <w:rPr>
          <w:rFonts w:ascii="Times New Roman" w:hAnsi="Times New Roman" w:cs="Times New Roman"/>
          <w:sz w:val="24"/>
          <w:szCs w:val="24"/>
          <w:lang w:val="ro-RO"/>
        </w:rPr>
        <w:t xml:space="preserve"> </w:t>
      </w:r>
      <w:r w:rsidRPr="00254311">
        <w:rPr>
          <w:rFonts w:ascii="Times New Roman" w:hAnsi="Times New Roman" w:cs="Times New Roman"/>
          <w:sz w:val="24"/>
          <w:szCs w:val="24"/>
          <w:lang w:val="ro-RO"/>
        </w:rPr>
        <w:t>a activelor entită</w:t>
      </w:r>
      <w:r w:rsidR="00F72F6E" w:rsidRPr="00254311">
        <w:rPr>
          <w:rFonts w:ascii="Times New Roman" w:hAnsi="Times New Roman" w:cs="Times New Roman"/>
          <w:sz w:val="24"/>
          <w:szCs w:val="24"/>
          <w:lang w:val="ro-RO"/>
        </w:rPr>
        <w:t>ț</w:t>
      </w:r>
      <w:r w:rsidRPr="00254311">
        <w:rPr>
          <w:rFonts w:ascii="Times New Roman" w:hAnsi="Times New Roman" w:cs="Times New Roman"/>
          <w:sz w:val="24"/>
          <w:szCs w:val="24"/>
          <w:lang w:val="ro-RO"/>
        </w:rPr>
        <w:t>ii de raportare, sumele se includ în rândul respectiv cu semnul negativ.</w:t>
      </w:r>
    </w:p>
    <w:p w14:paraId="568AB57F" w14:textId="0FBC0733" w:rsidR="00337B4C" w:rsidRPr="00254311" w:rsidRDefault="00337B4C" w:rsidP="00C72643">
      <w:pPr>
        <w:pStyle w:val="ListParagraph"/>
        <w:numPr>
          <w:ilvl w:val="0"/>
          <w:numId w:val="1"/>
        </w:numPr>
        <w:spacing w:before="120" w:after="0" w:line="276" w:lineRule="auto"/>
        <w:ind w:left="0"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 xml:space="preserve">Pentru raportul dat se aplică </w:t>
      </w:r>
      <w:r w:rsidR="009D1D33" w:rsidRPr="00254311">
        <w:rPr>
          <w:rFonts w:ascii="Times New Roman" w:hAnsi="Times New Roman" w:cs="Times New Roman"/>
          <w:sz w:val="24"/>
          <w:szCs w:val="24"/>
          <w:lang w:val="ro-RO"/>
        </w:rPr>
        <w:t xml:space="preserve">următoarele </w:t>
      </w:r>
      <w:r w:rsidRPr="00254311">
        <w:rPr>
          <w:rFonts w:ascii="Times New Roman" w:hAnsi="Times New Roman" w:cs="Times New Roman"/>
          <w:sz w:val="24"/>
          <w:szCs w:val="24"/>
          <w:lang w:val="ro-RO"/>
        </w:rPr>
        <w:t>contro</w:t>
      </w:r>
      <w:r w:rsidR="009D1D33" w:rsidRPr="00254311">
        <w:rPr>
          <w:rFonts w:ascii="Times New Roman" w:hAnsi="Times New Roman" w:cs="Times New Roman"/>
          <w:sz w:val="24"/>
          <w:szCs w:val="24"/>
          <w:lang w:val="ro-RO"/>
        </w:rPr>
        <w:t>a</w:t>
      </w:r>
      <w:r w:rsidRPr="00254311">
        <w:rPr>
          <w:rFonts w:ascii="Times New Roman" w:hAnsi="Times New Roman" w:cs="Times New Roman"/>
          <w:sz w:val="24"/>
          <w:szCs w:val="24"/>
          <w:lang w:val="ro-RO"/>
        </w:rPr>
        <w:t>l</w:t>
      </w:r>
      <w:r w:rsidR="009D1D33" w:rsidRPr="00254311">
        <w:rPr>
          <w:rFonts w:ascii="Times New Roman" w:hAnsi="Times New Roman" w:cs="Times New Roman"/>
          <w:sz w:val="24"/>
          <w:szCs w:val="24"/>
          <w:lang w:val="ro-RO"/>
        </w:rPr>
        <w:t>e</w:t>
      </w:r>
      <w:r w:rsidRPr="00254311">
        <w:rPr>
          <w:rFonts w:ascii="Times New Roman" w:hAnsi="Times New Roman" w:cs="Times New Roman"/>
          <w:sz w:val="24"/>
          <w:szCs w:val="24"/>
          <w:lang w:val="ro-RO"/>
        </w:rPr>
        <w:t xml:space="preserve"> vertical</w:t>
      </w:r>
      <w:r w:rsidR="009D1D33" w:rsidRPr="00254311">
        <w:rPr>
          <w:rFonts w:ascii="Times New Roman" w:hAnsi="Times New Roman" w:cs="Times New Roman"/>
          <w:sz w:val="24"/>
          <w:szCs w:val="24"/>
          <w:lang w:val="ro-RO"/>
        </w:rPr>
        <w:t>e</w:t>
      </w:r>
      <w:r w:rsidRPr="00254311">
        <w:rPr>
          <w:rFonts w:ascii="Times New Roman" w:hAnsi="Times New Roman" w:cs="Times New Roman"/>
          <w:sz w:val="24"/>
          <w:szCs w:val="24"/>
          <w:lang w:val="ro-RO"/>
        </w:rPr>
        <w:t>:</w:t>
      </w:r>
    </w:p>
    <w:p w14:paraId="72DE96FE" w14:textId="707766E1" w:rsidR="00422C49" w:rsidRPr="00254311" w:rsidRDefault="00422C49"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1.0.0.0.0.0.=1.1.0.0.0.0.+1.2.0.0.0.0.+1.3.0.0.0.0.+1.4.0.0.0.0.+1.5.0.0.0.0.+</w:t>
      </w:r>
      <w:r w:rsidR="001940C2">
        <w:rPr>
          <w:rFonts w:ascii="Times New Roman" w:hAnsi="Times New Roman" w:cs="Times New Roman"/>
          <w:sz w:val="24"/>
          <w:szCs w:val="24"/>
          <w:lang w:val="ro-RO"/>
        </w:rPr>
        <w:t xml:space="preserve"> </w:t>
      </w:r>
      <w:r w:rsidRPr="00254311">
        <w:rPr>
          <w:rFonts w:ascii="Times New Roman" w:hAnsi="Times New Roman" w:cs="Times New Roman"/>
          <w:sz w:val="24"/>
          <w:szCs w:val="24"/>
          <w:lang w:val="ro-RO"/>
        </w:rPr>
        <w:t>1.7.0.0.0.0</w:t>
      </w:r>
      <w:r w:rsidR="006F40FC" w:rsidRPr="0020772E">
        <w:rPr>
          <w:rFonts w:ascii="Times New Roman" w:hAnsi="Times New Roman"/>
          <w:lang w:val="ro-RO"/>
        </w:rPr>
        <w:t> </w:t>
      </w:r>
      <w:r w:rsidRPr="00254311">
        <w:rPr>
          <w:rFonts w:ascii="Times New Roman" w:hAnsi="Times New Roman" w:cs="Times New Roman"/>
          <w:sz w:val="24"/>
          <w:szCs w:val="24"/>
          <w:lang w:val="ro-RO"/>
        </w:rPr>
        <w:t>.</w:t>
      </w:r>
      <w:r w:rsidR="006F40FC">
        <w:rPr>
          <w:rFonts w:ascii="Times New Roman" w:hAnsi="Times New Roman" w:cs="Times New Roman"/>
          <w:sz w:val="24"/>
          <w:szCs w:val="24"/>
          <w:lang w:val="ro-RO"/>
        </w:rPr>
        <w:t xml:space="preserve"> </w:t>
      </w:r>
      <w:r w:rsidRPr="00254311">
        <w:rPr>
          <w:rFonts w:ascii="Times New Roman" w:hAnsi="Times New Roman" w:cs="Times New Roman"/>
          <w:sz w:val="24"/>
          <w:szCs w:val="24"/>
          <w:lang w:val="ro-RO"/>
        </w:rPr>
        <w:t>+1.8.0.0.0.0.</w:t>
      </w:r>
    </w:p>
    <w:p w14:paraId="2261AF6A" w14:textId="76BD7B83"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1.1.0.0.0.0.=1.1.1.0.0.0.+1.1.2.0.0.0.</w:t>
      </w:r>
    </w:p>
    <w:p w14:paraId="18934D07" w14:textId="19812BE9"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1.1.2.0.0.0.=1.1.2.1.0.0.+1.1.2.2.0.0.</w:t>
      </w:r>
    </w:p>
    <w:p w14:paraId="6F4C2821" w14:textId="77777777" w:rsidR="00F83424" w:rsidRPr="00254311" w:rsidRDefault="00512BBF"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1.1.2.1.0.0.=1.1.2.1.</w:t>
      </w:r>
      <w:r w:rsidR="00EB031D" w:rsidRPr="00254311">
        <w:rPr>
          <w:rFonts w:ascii="Times New Roman" w:hAnsi="Times New Roman" w:cs="Times New Roman"/>
          <w:sz w:val="24"/>
          <w:szCs w:val="24"/>
          <w:lang w:val="ro-RO"/>
        </w:rPr>
        <w:t>1</w:t>
      </w:r>
      <w:r w:rsidRPr="00254311">
        <w:rPr>
          <w:rFonts w:ascii="Times New Roman" w:hAnsi="Times New Roman" w:cs="Times New Roman"/>
          <w:sz w:val="24"/>
          <w:szCs w:val="24"/>
          <w:lang w:val="ro-RO"/>
        </w:rPr>
        <w:t>.0.+1.1.2.</w:t>
      </w:r>
      <w:r w:rsidR="00EB031D" w:rsidRPr="00254311">
        <w:rPr>
          <w:rFonts w:ascii="Times New Roman" w:hAnsi="Times New Roman" w:cs="Times New Roman"/>
          <w:sz w:val="24"/>
          <w:szCs w:val="24"/>
          <w:lang w:val="ro-RO"/>
        </w:rPr>
        <w:t>1</w:t>
      </w:r>
      <w:r w:rsidRPr="00254311">
        <w:rPr>
          <w:rFonts w:ascii="Times New Roman" w:hAnsi="Times New Roman" w:cs="Times New Roman"/>
          <w:sz w:val="24"/>
          <w:szCs w:val="24"/>
          <w:lang w:val="ro-RO"/>
        </w:rPr>
        <w:t>.</w:t>
      </w:r>
      <w:r w:rsidR="00EB031D" w:rsidRPr="00254311">
        <w:rPr>
          <w:rFonts w:ascii="Times New Roman" w:hAnsi="Times New Roman" w:cs="Times New Roman"/>
          <w:sz w:val="24"/>
          <w:szCs w:val="24"/>
          <w:lang w:val="ro-RO"/>
        </w:rPr>
        <w:t>2</w:t>
      </w:r>
      <w:r w:rsidRPr="00254311">
        <w:rPr>
          <w:rFonts w:ascii="Times New Roman" w:hAnsi="Times New Roman" w:cs="Times New Roman"/>
          <w:sz w:val="24"/>
          <w:szCs w:val="24"/>
          <w:lang w:val="ro-RO"/>
        </w:rPr>
        <w:t>.0.</w:t>
      </w:r>
    </w:p>
    <w:p w14:paraId="65FEBF03" w14:textId="7916807D"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1.1.</w:t>
      </w:r>
      <w:r w:rsidR="00EB031D" w:rsidRPr="00254311">
        <w:rPr>
          <w:rFonts w:ascii="Times New Roman" w:hAnsi="Times New Roman" w:cs="Times New Roman"/>
          <w:sz w:val="24"/>
          <w:szCs w:val="24"/>
          <w:lang w:val="ro-RO"/>
        </w:rPr>
        <w:t>2</w:t>
      </w:r>
      <w:r w:rsidRPr="00254311">
        <w:rPr>
          <w:rFonts w:ascii="Times New Roman" w:hAnsi="Times New Roman" w:cs="Times New Roman"/>
          <w:sz w:val="24"/>
          <w:szCs w:val="24"/>
          <w:lang w:val="ro-RO"/>
        </w:rPr>
        <w:t>.</w:t>
      </w:r>
      <w:r w:rsidR="00EB031D" w:rsidRPr="00254311">
        <w:rPr>
          <w:rFonts w:ascii="Times New Roman" w:hAnsi="Times New Roman" w:cs="Times New Roman"/>
          <w:sz w:val="24"/>
          <w:szCs w:val="24"/>
          <w:lang w:val="ro-RO"/>
        </w:rPr>
        <w:t>2</w:t>
      </w:r>
      <w:r w:rsidRPr="00254311">
        <w:rPr>
          <w:rFonts w:ascii="Times New Roman" w:hAnsi="Times New Roman" w:cs="Times New Roman"/>
          <w:sz w:val="24"/>
          <w:szCs w:val="24"/>
          <w:lang w:val="ro-RO"/>
        </w:rPr>
        <w:t>.0.0.=1.1.</w:t>
      </w:r>
      <w:r w:rsidR="00EB031D" w:rsidRPr="00254311">
        <w:rPr>
          <w:rFonts w:ascii="Times New Roman" w:hAnsi="Times New Roman" w:cs="Times New Roman"/>
          <w:sz w:val="24"/>
          <w:szCs w:val="24"/>
          <w:lang w:val="ro-RO"/>
        </w:rPr>
        <w:t>2</w:t>
      </w:r>
      <w:r w:rsidRPr="00254311">
        <w:rPr>
          <w:rFonts w:ascii="Times New Roman" w:hAnsi="Times New Roman" w:cs="Times New Roman"/>
          <w:sz w:val="24"/>
          <w:szCs w:val="24"/>
          <w:lang w:val="ro-RO"/>
        </w:rPr>
        <w:t>.</w:t>
      </w:r>
      <w:r w:rsidR="00EB031D" w:rsidRPr="00254311">
        <w:rPr>
          <w:rFonts w:ascii="Times New Roman" w:hAnsi="Times New Roman" w:cs="Times New Roman"/>
          <w:sz w:val="24"/>
          <w:szCs w:val="24"/>
          <w:lang w:val="ro-RO"/>
        </w:rPr>
        <w:t>2</w:t>
      </w:r>
      <w:r w:rsidRPr="00254311">
        <w:rPr>
          <w:rFonts w:ascii="Times New Roman" w:hAnsi="Times New Roman" w:cs="Times New Roman"/>
          <w:sz w:val="24"/>
          <w:szCs w:val="24"/>
          <w:lang w:val="ro-RO"/>
        </w:rPr>
        <w:t>.</w:t>
      </w:r>
      <w:r w:rsidR="00EB031D" w:rsidRPr="00254311">
        <w:rPr>
          <w:rFonts w:ascii="Times New Roman" w:hAnsi="Times New Roman" w:cs="Times New Roman"/>
          <w:sz w:val="24"/>
          <w:szCs w:val="24"/>
          <w:lang w:val="ro-RO"/>
        </w:rPr>
        <w:t>1</w:t>
      </w:r>
      <w:r w:rsidRPr="00254311">
        <w:rPr>
          <w:rFonts w:ascii="Times New Roman" w:hAnsi="Times New Roman" w:cs="Times New Roman"/>
          <w:sz w:val="24"/>
          <w:szCs w:val="24"/>
          <w:lang w:val="ro-RO"/>
        </w:rPr>
        <w:t>.0.+1.1.</w:t>
      </w:r>
      <w:r w:rsidR="00EB031D" w:rsidRPr="00254311">
        <w:rPr>
          <w:rFonts w:ascii="Times New Roman" w:hAnsi="Times New Roman" w:cs="Times New Roman"/>
          <w:sz w:val="24"/>
          <w:szCs w:val="24"/>
          <w:lang w:val="ro-RO"/>
        </w:rPr>
        <w:t>2</w:t>
      </w:r>
      <w:r w:rsidRPr="00254311">
        <w:rPr>
          <w:rFonts w:ascii="Times New Roman" w:hAnsi="Times New Roman" w:cs="Times New Roman"/>
          <w:sz w:val="24"/>
          <w:szCs w:val="24"/>
          <w:lang w:val="ro-RO"/>
        </w:rPr>
        <w:t>.2.</w:t>
      </w:r>
      <w:r w:rsidR="00EB031D" w:rsidRPr="00254311">
        <w:rPr>
          <w:rFonts w:ascii="Times New Roman" w:hAnsi="Times New Roman" w:cs="Times New Roman"/>
          <w:sz w:val="24"/>
          <w:szCs w:val="24"/>
          <w:lang w:val="ro-RO"/>
        </w:rPr>
        <w:t>2</w:t>
      </w:r>
      <w:r w:rsidRPr="00254311">
        <w:rPr>
          <w:rFonts w:ascii="Times New Roman" w:hAnsi="Times New Roman" w:cs="Times New Roman"/>
          <w:sz w:val="24"/>
          <w:szCs w:val="24"/>
          <w:lang w:val="ro-RO"/>
        </w:rPr>
        <w:t>.0.</w:t>
      </w:r>
    </w:p>
    <w:p w14:paraId="78F2BC24" w14:textId="0E697CB2"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1.2.0.0.0.0.=1.2.1.0.0.0.+1.2.2.0.0.0.+1.2.3.0.0.0.+1.2.4.0.0.0.+1.2.5.0.0.0.+</w:t>
      </w:r>
      <w:r w:rsidR="001940C2">
        <w:rPr>
          <w:rFonts w:ascii="Times New Roman" w:hAnsi="Times New Roman" w:cs="Times New Roman"/>
          <w:sz w:val="24"/>
          <w:szCs w:val="24"/>
          <w:lang w:val="ro-RO"/>
        </w:rPr>
        <w:t xml:space="preserve"> </w:t>
      </w:r>
      <w:r w:rsidRPr="00254311">
        <w:rPr>
          <w:rFonts w:ascii="Times New Roman" w:hAnsi="Times New Roman" w:cs="Times New Roman"/>
          <w:sz w:val="24"/>
          <w:szCs w:val="24"/>
          <w:lang w:val="ro-RO"/>
        </w:rPr>
        <w:t>1.2.6.0.0.0.+1.2.7.0.0.0.</w:t>
      </w:r>
    </w:p>
    <w:p w14:paraId="13289A0E" w14:textId="77777777"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1.3.0.0.0.0.=1.3.1.0.0.0.+1.3.2.0.0.0.+1.3.3.0.0.0.+1.3.4.0.0.0.+1.3.5.0.0.0.</w:t>
      </w:r>
    </w:p>
    <w:p w14:paraId="0F208C2C" w14:textId="6EC17319"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1.4.0.0.0.0.=1.4.1.0.0.0.+1.4.2.0.0.0.+1.4.3.0.0.0.+1.4.4.0.0.0.+1.4.5.0.0.0.+</w:t>
      </w:r>
      <w:r w:rsidR="001940C2">
        <w:rPr>
          <w:rFonts w:ascii="Times New Roman" w:hAnsi="Times New Roman" w:cs="Times New Roman"/>
          <w:sz w:val="24"/>
          <w:szCs w:val="24"/>
          <w:lang w:val="ro-RO"/>
        </w:rPr>
        <w:t xml:space="preserve"> </w:t>
      </w:r>
      <w:r w:rsidRPr="00254311">
        <w:rPr>
          <w:rFonts w:ascii="Times New Roman" w:hAnsi="Times New Roman" w:cs="Times New Roman"/>
          <w:sz w:val="24"/>
          <w:szCs w:val="24"/>
          <w:lang w:val="ro-RO"/>
        </w:rPr>
        <w:t>1.4.6.0.0.0.+1.4.7.0.0.0.</w:t>
      </w:r>
      <w:r w:rsidR="00422C49" w:rsidRPr="00254311">
        <w:rPr>
          <w:rFonts w:ascii="Times New Roman" w:hAnsi="Times New Roman" w:cs="Times New Roman"/>
          <w:sz w:val="24"/>
          <w:szCs w:val="24"/>
          <w:lang w:val="ro-RO"/>
        </w:rPr>
        <w:t xml:space="preserve"> </w:t>
      </w:r>
      <w:r w:rsidRPr="00254311">
        <w:rPr>
          <w:rFonts w:ascii="Times New Roman" w:hAnsi="Times New Roman" w:cs="Times New Roman"/>
          <w:sz w:val="24"/>
          <w:szCs w:val="24"/>
          <w:lang w:val="ro-RO"/>
        </w:rPr>
        <w:t>+1.4.8.0.0.0.</w:t>
      </w:r>
    </w:p>
    <w:p w14:paraId="6EAE3D09" w14:textId="54EBA262"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1.5.0.0.0.0.=1.5.1.0.0.0.+1.5.2.0.0.0.+1.5.3.0.0.0.+1.5.4.0.0.0.+1.5.5.0.0.0.+</w:t>
      </w:r>
      <w:r w:rsidR="001940C2">
        <w:rPr>
          <w:rFonts w:ascii="Times New Roman" w:hAnsi="Times New Roman" w:cs="Times New Roman"/>
          <w:sz w:val="24"/>
          <w:szCs w:val="24"/>
          <w:lang w:val="ro-RO"/>
        </w:rPr>
        <w:t xml:space="preserve"> </w:t>
      </w:r>
      <w:r w:rsidRPr="00254311">
        <w:rPr>
          <w:rFonts w:ascii="Times New Roman" w:hAnsi="Times New Roman" w:cs="Times New Roman"/>
          <w:sz w:val="24"/>
          <w:szCs w:val="24"/>
          <w:lang w:val="ro-RO"/>
        </w:rPr>
        <w:t>1.5.6.0.0.0.+1.5.7.0.0.0.+1.5.8.0.0.0.</w:t>
      </w:r>
    </w:p>
    <w:p w14:paraId="1DF4C72F" w14:textId="77777777"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1.7.0.0.0.0.=1.7.1.0.0.0.+1.7.2.0.0.0.</w:t>
      </w:r>
    </w:p>
    <w:p w14:paraId="528A2B0B" w14:textId="369A34E2"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1.7.1.0.0.0.=1.7.1.1.0.0.+1.7.1.2.0.0.+1.7.1.3.0.0.+1.7.1.4.0.0.+1.7.1.5.0.0.+</w:t>
      </w:r>
      <w:r w:rsidR="001940C2">
        <w:rPr>
          <w:rFonts w:ascii="Times New Roman" w:hAnsi="Times New Roman" w:cs="Times New Roman"/>
          <w:sz w:val="24"/>
          <w:szCs w:val="24"/>
          <w:lang w:val="ro-RO"/>
        </w:rPr>
        <w:t xml:space="preserve"> </w:t>
      </w:r>
      <w:r w:rsidRPr="00254311">
        <w:rPr>
          <w:rFonts w:ascii="Times New Roman" w:hAnsi="Times New Roman" w:cs="Times New Roman"/>
          <w:sz w:val="24"/>
          <w:szCs w:val="24"/>
          <w:lang w:val="ro-RO"/>
        </w:rPr>
        <w:t>1.7.1.6.0.0.+1.7.1.7.0.0.+ 1.7.1.8.0.0.</w:t>
      </w:r>
    </w:p>
    <w:p w14:paraId="19A21E17" w14:textId="77777777"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1.7.2.0.0.0.=1.7.2.1.0.0.+1.7.2.2.0.0.</w:t>
      </w:r>
    </w:p>
    <w:p w14:paraId="7B690AB4" w14:textId="77777777"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1.7.2.1.0.0.=1.7.2.1.1.0.+1.7.2.1.2.0.+1.7.2.1.3.0.</w:t>
      </w:r>
    </w:p>
    <w:p w14:paraId="07CC9DFF" w14:textId="447E2690"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1.7.2.1.2.0.=1.7.2.1.2.1.+1.7.2.1.2.2.+1.7.2.1.2.3.+1.7.2.1.2.4.+1.7.2.1.2.5.+</w:t>
      </w:r>
      <w:r w:rsidR="001940C2">
        <w:rPr>
          <w:rFonts w:ascii="Times New Roman" w:hAnsi="Times New Roman" w:cs="Times New Roman"/>
          <w:sz w:val="24"/>
          <w:szCs w:val="24"/>
          <w:lang w:val="ro-RO"/>
        </w:rPr>
        <w:t xml:space="preserve"> </w:t>
      </w:r>
      <w:r w:rsidRPr="00254311">
        <w:rPr>
          <w:rFonts w:ascii="Times New Roman" w:hAnsi="Times New Roman" w:cs="Times New Roman"/>
          <w:sz w:val="24"/>
          <w:szCs w:val="24"/>
          <w:lang w:val="ro-RO"/>
        </w:rPr>
        <w:t>1.7.2.1.2.6.+1.7.2.1.2.7.</w:t>
      </w:r>
    </w:p>
    <w:p w14:paraId="4FD5E3D4" w14:textId="77777777"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1.7.2.2.0.0.=1.7.2.2.1.0.+1.7.2.2.2.0.+1.7.2.2.3.0.</w:t>
      </w:r>
    </w:p>
    <w:p w14:paraId="38789A74" w14:textId="77777777" w:rsidR="004A7C33"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1.8.0.0.0.0.=1.8.1.0.0.0.+1.8.2.0.0.0.+1.8.3.0.0.0.</w:t>
      </w:r>
    </w:p>
    <w:p w14:paraId="0A3231FC" w14:textId="1559FE2C" w:rsidR="00422C49" w:rsidRPr="00254311" w:rsidRDefault="00422C49"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2.0.0.0.0.0.=2.1.0.0.0.0.+2.2.0.0.0.0.+2.4.0.0.0.0.+2.5.0.0.0.0.</w:t>
      </w:r>
    </w:p>
    <w:p w14:paraId="2760B9CE" w14:textId="083A6D42"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2.1.0.0.0.0.=2.1.1.0.0.0.+2.1.2.0.0.0.+2.1.3.0.0.0.+2.1.4.0.0.0.+2.1.5.0.0.0.+</w:t>
      </w:r>
      <w:r w:rsidR="001940C2">
        <w:rPr>
          <w:rFonts w:ascii="Times New Roman" w:hAnsi="Times New Roman" w:cs="Times New Roman"/>
          <w:sz w:val="24"/>
          <w:szCs w:val="24"/>
          <w:lang w:val="ro-RO"/>
        </w:rPr>
        <w:t xml:space="preserve"> </w:t>
      </w:r>
      <w:r w:rsidRPr="00254311">
        <w:rPr>
          <w:rFonts w:ascii="Times New Roman" w:hAnsi="Times New Roman" w:cs="Times New Roman"/>
          <w:sz w:val="24"/>
          <w:szCs w:val="24"/>
          <w:lang w:val="ro-RO"/>
        </w:rPr>
        <w:t>2.1.6.0.0.0.+2.1.7.0.0.0.+2.1.8.0.0.0.</w:t>
      </w:r>
    </w:p>
    <w:p w14:paraId="44C4D519" w14:textId="771C000A"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2.2.0.0.0.0.=2.2.1.0.0.0.+2.2.2.0.0.0.+2.2.3.0.0.0.+2.2.4.0.0.0.+2.2.5.0.0.0.+</w:t>
      </w:r>
      <w:r w:rsidR="001940C2">
        <w:rPr>
          <w:rFonts w:ascii="Times New Roman" w:hAnsi="Times New Roman" w:cs="Times New Roman"/>
          <w:sz w:val="24"/>
          <w:szCs w:val="24"/>
          <w:lang w:val="ro-RO"/>
        </w:rPr>
        <w:t xml:space="preserve"> </w:t>
      </w:r>
      <w:r w:rsidRPr="00254311">
        <w:rPr>
          <w:rFonts w:ascii="Times New Roman" w:hAnsi="Times New Roman" w:cs="Times New Roman"/>
          <w:sz w:val="24"/>
          <w:szCs w:val="24"/>
          <w:lang w:val="ro-RO"/>
        </w:rPr>
        <w:t>2.2.6.0.0.0.+2.2.7.0.0.0.+2.2.8.0.0.0.</w:t>
      </w:r>
    </w:p>
    <w:p w14:paraId="4E3001F0" w14:textId="77777777"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2.2.1.0.0.0.=2.2.1.1.0.0.+2.2.1.2.0.0.+2.2.1.3.0.0.</w:t>
      </w:r>
    </w:p>
    <w:p w14:paraId="22C73692" w14:textId="77777777"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2.2.1.2.0.0.=2.2.1.2.1.0.+2.2.1.2.2.0.</w:t>
      </w:r>
    </w:p>
    <w:p w14:paraId="4F854579" w14:textId="77777777"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2.2.2.0.0.0.=2.2.2.1.0.0.+2.2.2.2.0.0.+2.2.2.3.0.0.</w:t>
      </w:r>
    </w:p>
    <w:p w14:paraId="46C702E8" w14:textId="77777777"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2.2.3.0.0.0.=2.2.3.1.0.0.+2.2.3.2.0.0.+2.2.3.3.0.0.</w:t>
      </w:r>
    </w:p>
    <w:p w14:paraId="5BC750DA" w14:textId="77777777"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2.2.4.0.0.0.=2.2.4.1.0.0.+2.2.4.2.0.0.+2.2.4.3.0.0.</w:t>
      </w:r>
    </w:p>
    <w:p w14:paraId="08759B7B" w14:textId="77777777"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2.2.5.0.0.0.=2.2.5.1.0.0.+2.2.5.2.0.0.+2.2.5.3.0.0.</w:t>
      </w:r>
    </w:p>
    <w:p w14:paraId="22DA80D2" w14:textId="77777777"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2.2.6.0.0.0.=2.2.6.1.0.0.+2.2.6.2.0.0.+2.2.6.3.0.0.</w:t>
      </w:r>
    </w:p>
    <w:p w14:paraId="338CC88A" w14:textId="77777777"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2.2.7.0.0.0.=2.2.7.1.0.0.+2.2.7.2.0.0.+2.2.7.3.0.0.</w:t>
      </w:r>
    </w:p>
    <w:p w14:paraId="3AF61E37" w14:textId="77777777"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2.2.8.0.0.0.=2.2.8.1.0.0.+2.2.8.2.0.0.+2.2.8.3.0.0.</w:t>
      </w:r>
    </w:p>
    <w:p w14:paraId="0EF1F3C8" w14:textId="77777777"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2.2.8.2.0.0.=2.2.8.2.1.0.+2.2.8.2.2.0.</w:t>
      </w:r>
    </w:p>
    <w:p w14:paraId="7B0B7368" w14:textId="77777777"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2.4.0.0.0.0.=2.4.1.0.0.0.+2.4.2.0.0.0.</w:t>
      </w:r>
    </w:p>
    <w:p w14:paraId="0157459C" w14:textId="5C24AF5E"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2.4.1.0.0.0.=2.4.1.1.0.0.+2.4.1.2.0.0.+2.4.1.3.0.0.+2.4.1.4.0.0.+2.4.1.5.0.0.+</w:t>
      </w:r>
      <w:r w:rsidR="001940C2">
        <w:rPr>
          <w:rFonts w:ascii="Times New Roman" w:hAnsi="Times New Roman" w:cs="Times New Roman"/>
          <w:sz w:val="24"/>
          <w:szCs w:val="24"/>
          <w:lang w:val="ro-RO"/>
        </w:rPr>
        <w:t xml:space="preserve"> </w:t>
      </w:r>
      <w:r w:rsidRPr="00254311">
        <w:rPr>
          <w:rFonts w:ascii="Times New Roman" w:hAnsi="Times New Roman" w:cs="Times New Roman"/>
          <w:sz w:val="24"/>
          <w:szCs w:val="24"/>
          <w:lang w:val="ro-RO"/>
        </w:rPr>
        <w:t>2.4.1.6.0.0.+2.4.1.7.0.0.+2.4.1.8.0.0.</w:t>
      </w:r>
    </w:p>
    <w:p w14:paraId="0C1629A6" w14:textId="77777777"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2.4.2.0.0.0.=2.4.2.1.0.0.+2.4.2.2.0.0.+2.4.2.3.0.0.+2.4.2.4.0.0.+2.4.2.5.0.0.</w:t>
      </w:r>
    </w:p>
    <w:p w14:paraId="49486CB8" w14:textId="77777777"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2.4.2.1.0.0.=2.4.2.1.1.0.+2.4.2.1.2.0.</w:t>
      </w:r>
    </w:p>
    <w:p w14:paraId="7A7FA2A6" w14:textId="77777777"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2.4.2.4.0.0.=2.4.2.4.1.0.+2.4.2.4.2.0.+2.4.2.4.3.0.</w:t>
      </w:r>
    </w:p>
    <w:p w14:paraId="0D8FADB3" w14:textId="0668A203"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2.4.2.4.2.0.=2.4.2.4.2.1.+2.4.2.4.2.2.+2.4.2.4.2.3.+2.4.2.4.2.4.+2.4.2.4.2.5.+</w:t>
      </w:r>
      <w:r w:rsidR="001940C2">
        <w:rPr>
          <w:rFonts w:ascii="Times New Roman" w:hAnsi="Times New Roman" w:cs="Times New Roman"/>
          <w:sz w:val="24"/>
          <w:szCs w:val="24"/>
          <w:lang w:val="ro-RO"/>
        </w:rPr>
        <w:t xml:space="preserve"> </w:t>
      </w:r>
      <w:r w:rsidRPr="00254311">
        <w:rPr>
          <w:rFonts w:ascii="Times New Roman" w:hAnsi="Times New Roman" w:cs="Times New Roman"/>
          <w:sz w:val="24"/>
          <w:szCs w:val="24"/>
          <w:lang w:val="ro-RO"/>
        </w:rPr>
        <w:t>2.4.2.4.2.6.+2.4.2.4.2.7.</w:t>
      </w:r>
    </w:p>
    <w:p w14:paraId="5C075503" w14:textId="77777777"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2.4.2.5.0.0.=2.4.2.5.1.0.+2.4.2.5.2.0.+2.4.2.5.3.0.</w:t>
      </w:r>
    </w:p>
    <w:p w14:paraId="20553BA5" w14:textId="77777777"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2.5.0.0.0.0.=2.5.1.0.0.0.+2.5.2.0.0.0.+2.5.3.0.0.0.+2.5.4.0.0.0.+2.5.5.0.0.0.</w:t>
      </w:r>
    </w:p>
    <w:p w14:paraId="5A8604BB" w14:textId="0589DF8F"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9.9.9.9.9.9.=</w:t>
      </w:r>
      <w:r w:rsidR="00422C49" w:rsidRPr="00254311">
        <w:rPr>
          <w:rFonts w:ascii="Times New Roman" w:hAnsi="Times New Roman" w:cs="Times New Roman"/>
          <w:sz w:val="24"/>
          <w:szCs w:val="24"/>
          <w:lang w:val="ro-RO"/>
        </w:rPr>
        <w:t>1.0.0.0.0.0.</w:t>
      </w:r>
      <w:r w:rsidRPr="00254311">
        <w:rPr>
          <w:rFonts w:ascii="Times New Roman" w:hAnsi="Times New Roman" w:cs="Times New Roman"/>
          <w:sz w:val="24"/>
          <w:szCs w:val="24"/>
          <w:lang w:val="ro-RO"/>
        </w:rPr>
        <w:t>-</w:t>
      </w:r>
      <w:r w:rsidR="00422C49" w:rsidRPr="00254311">
        <w:rPr>
          <w:rFonts w:ascii="Times New Roman" w:hAnsi="Times New Roman" w:cs="Times New Roman"/>
          <w:sz w:val="24"/>
          <w:szCs w:val="24"/>
          <w:lang w:val="ro-RO"/>
        </w:rPr>
        <w:t>2.0.0.0.0.0.</w:t>
      </w:r>
      <w:r w:rsidRPr="00254311">
        <w:rPr>
          <w:rFonts w:ascii="Times New Roman" w:hAnsi="Times New Roman" w:cs="Times New Roman"/>
          <w:sz w:val="24"/>
          <w:szCs w:val="24"/>
          <w:lang w:val="ro-RO"/>
        </w:rPr>
        <w:t>=0</w:t>
      </w:r>
    </w:p>
    <w:p w14:paraId="6270665B" w14:textId="77777777" w:rsidR="00337B4C" w:rsidRPr="00254311" w:rsidRDefault="00337B4C" w:rsidP="00C72643">
      <w:pPr>
        <w:pStyle w:val="ListParagraph"/>
        <w:numPr>
          <w:ilvl w:val="0"/>
          <w:numId w:val="1"/>
        </w:numPr>
        <w:spacing w:before="120" w:after="0" w:line="276" w:lineRule="auto"/>
        <w:ind w:left="0"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Pentru raportul dat se aplică următorul control orizontal:</w:t>
      </w:r>
    </w:p>
    <w:p w14:paraId="0D138FFF" w14:textId="7C6157D1" w:rsidR="00337B4C" w:rsidRPr="00254311" w:rsidRDefault="00337B4C" w:rsidP="00C72643">
      <w:pPr>
        <w:spacing w:after="0"/>
        <w:ind w:right="142" w:firstLine="567"/>
        <w:jc w:val="both"/>
        <w:rPr>
          <w:rFonts w:ascii="Times New Roman" w:hAnsi="Times New Roman" w:cs="Times New Roman"/>
          <w:sz w:val="24"/>
          <w:szCs w:val="24"/>
          <w:lang w:val="ro-RO"/>
        </w:rPr>
      </w:pPr>
      <w:r w:rsidRPr="00254311">
        <w:rPr>
          <w:rFonts w:ascii="Times New Roman" w:hAnsi="Times New Roman" w:cs="Times New Roman"/>
          <w:sz w:val="24"/>
          <w:szCs w:val="24"/>
          <w:lang w:val="ro-RO"/>
        </w:rPr>
        <w:t>col.1=col.2+col.3+col.4+col.5+col.6+col.7</w:t>
      </w:r>
    </w:p>
    <w:p w14:paraId="4287E26F" w14:textId="70EE5EB4" w:rsidR="00337B4C" w:rsidRPr="00254311" w:rsidRDefault="00337B4C" w:rsidP="00C72643">
      <w:pPr>
        <w:pStyle w:val="ListParagraph"/>
        <w:numPr>
          <w:ilvl w:val="0"/>
          <w:numId w:val="1"/>
        </w:numPr>
        <w:spacing w:before="120" w:after="0" w:line="276" w:lineRule="auto"/>
        <w:ind w:left="0"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Toate activele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pasivele sunt clasificate în </w:t>
      </w:r>
      <w:r w:rsidR="00C215ED" w:rsidRPr="00254311">
        <w:rPr>
          <w:rFonts w:ascii="Times New Roman" w:eastAsia="Times New Roman" w:hAnsi="Times New Roman" w:cs="Times New Roman"/>
          <w:sz w:val="24"/>
          <w:szCs w:val="24"/>
          <w:lang w:val="ro-RO"/>
        </w:rPr>
        <w:t>r</w:t>
      </w:r>
      <w:r w:rsidRPr="00254311">
        <w:rPr>
          <w:rFonts w:ascii="Times New Roman" w:eastAsia="Times New Roman" w:hAnsi="Times New Roman" w:cs="Times New Roman"/>
          <w:sz w:val="24"/>
          <w:szCs w:val="24"/>
          <w:lang w:val="ro-RO"/>
        </w:rPr>
        <w:t>aport în func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 de:</w:t>
      </w:r>
    </w:p>
    <w:p w14:paraId="72068A06" w14:textId="2D9D7974" w:rsidR="00337B4C" w:rsidRPr="00254311" w:rsidRDefault="00337B4C" w:rsidP="00C72643">
      <w:pPr>
        <w:spacing w:after="0" w:line="240" w:lineRule="auto"/>
        <w:ind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Cs/>
          <w:sz w:val="24"/>
          <w:szCs w:val="24"/>
          <w:lang w:val="ro-RO"/>
        </w:rPr>
        <w:t>1) Reziden</w:t>
      </w:r>
      <w:r w:rsidR="00F72F6E" w:rsidRPr="00254311">
        <w:rPr>
          <w:rFonts w:ascii="Times New Roman" w:eastAsia="Times New Roman" w:hAnsi="Times New Roman" w:cs="Times New Roman"/>
          <w:bCs/>
          <w:sz w:val="24"/>
          <w:szCs w:val="24"/>
          <w:lang w:val="ro-RO"/>
        </w:rPr>
        <w:t>ț</w:t>
      </w:r>
      <w:r w:rsidRPr="00254311">
        <w:rPr>
          <w:rFonts w:ascii="Times New Roman" w:eastAsia="Times New Roman" w:hAnsi="Times New Roman" w:cs="Times New Roman"/>
          <w:bCs/>
          <w:sz w:val="24"/>
          <w:szCs w:val="24"/>
          <w:lang w:val="ro-RO"/>
        </w:rPr>
        <w:t>ă</w:t>
      </w:r>
      <w:r w:rsidR="00B32968" w:rsidRPr="00254311">
        <w:rPr>
          <w:rFonts w:ascii="Times New Roman" w:eastAsia="Times New Roman" w:hAnsi="Times New Roman" w:cs="Times New Roman"/>
          <w:bCs/>
          <w:sz w:val="24"/>
          <w:szCs w:val="24"/>
          <w:lang w:val="ro-RO"/>
        </w:rPr>
        <w:t>;</w:t>
      </w:r>
    </w:p>
    <w:p w14:paraId="7FE9EFE0" w14:textId="4A69860D" w:rsidR="00337B4C" w:rsidRPr="00254311" w:rsidRDefault="00337B4C" w:rsidP="00C72643">
      <w:pPr>
        <w:spacing w:after="0" w:line="240" w:lineRule="auto"/>
        <w:ind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Cs/>
          <w:sz w:val="24"/>
          <w:szCs w:val="24"/>
          <w:lang w:val="ro-RO"/>
        </w:rPr>
        <w:t>2) Valuta în care au fost denominate aceste active/pasive</w:t>
      </w:r>
      <w:r w:rsidR="00B32968" w:rsidRPr="00254311">
        <w:rPr>
          <w:rFonts w:ascii="Times New Roman" w:eastAsia="Times New Roman" w:hAnsi="Times New Roman" w:cs="Times New Roman"/>
          <w:bCs/>
          <w:sz w:val="24"/>
          <w:szCs w:val="24"/>
          <w:lang w:val="ro-RO"/>
        </w:rPr>
        <w:t>;</w:t>
      </w:r>
    </w:p>
    <w:p w14:paraId="4CA47390" w14:textId="2F2E156D" w:rsidR="00337B4C" w:rsidRPr="00254311" w:rsidRDefault="00337B4C" w:rsidP="00C72643">
      <w:pPr>
        <w:spacing w:after="0" w:line="240" w:lineRule="auto"/>
        <w:ind w:right="142"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Cs/>
          <w:sz w:val="24"/>
          <w:szCs w:val="24"/>
          <w:lang w:val="ro-RO"/>
        </w:rPr>
        <w:t>3) Sectorul institu</w:t>
      </w:r>
      <w:r w:rsidR="00F72F6E" w:rsidRPr="00254311">
        <w:rPr>
          <w:rFonts w:ascii="Times New Roman" w:eastAsia="Times New Roman" w:hAnsi="Times New Roman" w:cs="Times New Roman"/>
          <w:bCs/>
          <w:sz w:val="24"/>
          <w:szCs w:val="24"/>
          <w:lang w:val="ro-RO"/>
        </w:rPr>
        <w:t>ț</w:t>
      </w:r>
      <w:r w:rsidRPr="00254311">
        <w:rPr>
          <w:rFonts w:ascii="Times New Roman" w:eastAsia="Times New Roman" w:hAnsi="Times New Roman" w:cs="Times New Roman"/>
          <w:bCs/>
          <w:sz w:val="24"/>
          <w:szCs w:val="24"/>
          <w:lang w:val="ro-RO"/>
        </w:rPr>
        <w:t>ional atribuit conform punctului 2. din compartimentul „No</w:t>
      </w:r>
      <w:r w:rsidR="00F72F6E" w:rsidRPr="00254311">
        <w:rPr>
          <w:rFonts w:ascii="Times New Roman" w:eastAsia="Times New Roman" w:hAnsi="Times New Roman" w:cs="Times New Roman"/>
          <w:bCs/>
          <w:sz w:val="24"/>
          <w:szCs w:val="24"/>
          <w:lang w:val="ro-RO"/>
        </w:rPr>
        <w:t>ț</w:t>
      </w:r>
      <w:r w:rsidRPr="00254311">
        <w:rPr>
          <w:rFonts w:ascii="Times New Roman" w:eastAsia="Times New Roman" w:hAnsi="Times New Roman" w:cs="Times New Roman"/>
          <w:bCs/>
          <w:sz w:val="24"/>
          <w:szCs w:val="24"/>
          <w:lang w:val="ro-RO"/>
        </w:rPr>
        <w:t>iuni utilizate la întocmirea raportului”</w:t>
      </w:r>
      <w:r w:rsidR="00B32968" w:rsidRPr="00254311">
        <w:rPr>
          <w:rFonts w:ascii="Times New Roman" w:eastAsia="Times New Roman" w:hAnsi="Times New Roman" w:cs="Times New Roman"/>
          <w:bCs/>
          <w:sz w:val="24"/>
          <w:szCs w:val="24"/>
          <w:lang w:val="ro-RO"/>
        </w:rPr>
        <w:t>;</w:t>
      </w:r>
    </w:p>
    <w:p w14:paraId="28F39174" w14:textId="02956A91" w:rsidR="002A340E" w:rsidRPr="00254311" w:rsidRDefault="00337B4C" w:rsidP="00C72643">
      <w:pPr>
        <w:spacing w:after="0" w:line="240" w:lineRule="auto"/>
        <w:ind w:right="142" w:firstLine="567"/>
        <w:jc w:val="both"/>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Cs/>
          <w:sz w:val="24"/>
          <w:szCs w:val="24"/>
          <w:lang w:val="ro-RO"/>
        </w:rPr>
        <w:t xml:space="preserve">4) Instrumentul utilizat, atribuit conform punctelor 3. </w:t>
      </w:r>
      <w:r w:rsidR="00F72F6E" w:rsidRPr="00254311">
        <w:rPr>
          <w:rFonts w:ascii="Times New Roman" w:eastAsia="Times New Roman" w:hAnsi="Times New Roman" w:cs="Times New Roman"/>
          <w:bCs/>
          <w:sz w:val="24"/>
          <w:szCs w:val="24"/>
          <w:lang w:val="ro-RO"/>
        </w:rPr>
        <w:t>ș</w:t>
      </w:r>
      <w:r w:rsidRPr="00254311">
        <w:rPr>
          <w:rFonts w:ascii="Times New Roman" w:eastAsia="Times New Roman" w:hAnsi="Times New Roman" w:cs="Times New Roman"/>
          <w:bCs/>
          <w:sz w:val="24"/>
          <w:szCs w:val="24"/>
          <w:lang w:val="ro-RO"/>
        </w:rPr>
        <w:t>i 4. din compartimentul „No</w:t>
      </w:r>
      <w:r w:rsidR="00F72F6E" w:rsidRPr="00254311">
        <w:rPr>
          <w:rFonts w:ascii="Times New Roman" w:eastAsia="Times New Roman" w:hAnsi="Times New Roman" w:cs="Times New Roman"/>
          <w:bCs/>
          <w:sz w:val="24"/>
          <w:szCs w:val="24"/>
          <w:lang w:val="ro-RO"/>
        </w:rPr>
        <w:t>ț</w:t>
      </w:r>
      <w:r w:rsidRPr="00254311">
        <w:rPr>
          <w:rFonts w:ascii="Times New Roman" w:eastAsia="Times New Roman" w:hAnsi="Times New Roman" w:cs="Times New Roman"/>
          <w:bCs/>
          <w:sz w:val="24"/>
          <w:szCs w:val="24"/>
          <w:lang w:val="ro-RO"/>
        </w:rPr>
        <w:t>iuni utilizate la întocmirea raportului”.</w:t>
      </w:r>
      <w:r w:rsidR="002A340E" w:rsidRPr="00254311">
        <w:rPr>
          <w:rFonts w:ascii="Times New Roman" w:eastAsia="Times New Roman" w:hAnsi="Times New Roman" w:cs="Times New Roman"/>
          <w:b/>
          <w:bCs/>
          <w:sz w:val="24"/>
          <w:szCs w:val="24"/>
          <w:lang w:val="ro-RO"/>
        </w:rPr>
        <w:br w:type="page"/>
      </w:r>
    </w:p>
    <w:p w14:paraId="1055FF85" w14:textId="34E8ED21" w:rsidR="00933D27" w:rsidRPr="00254311" w:rsidRDefault="00933D27" w:rsidP="00933D27">
      <w:pPr>
        <w:spacing w:after="0" w:line="240" w:lineRule="auto"/>
        <w:jc w:val="right"/>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Anexa nr.7</w:t>
      </w:r>
      <w:r w:rsidR="00C72643">
        <w:rPr>
          <w:rFonts w:ascii="Times New Roman" w:eastAsia="Times New Roman" w:hAnsi="Times New Roman" w:cs="Times New Roman"/>
          <w:sz w:val="24"/>
          <w:szCs w:val="24"/>
          <w:lang w:val="ro-RO"/>
        </w:rPr>
        <w:br/>
      </w:r>
      <w:r w:rsidRPr="00254311">
        <w:rPr>
          <w:rFonts w:ascii="Times New Roman" w:eastAsia="Times New Roman" w:hAnsi="Times New Roman" w:cs="Times New Roman"/>
          <w:sz w:val="24"/>
          <w:szCs w:val="24"/>
          <w:lang w:val="ro-RO"/>
        </w:rPr>
        <w:t>la Instruc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iunea cu privire la raportarea</w:t>
      </w:r>
      <w:r w:rsidR="00C72643">
        <w:rPr>
          <w:rFonts w:ascii="Times New Roman" w:eastAsia="Times New Roman" w:hAnsi="Times New Roman" w:cs="Times New Roman"/>
          <w:sz w:val="24"/>
          <w:szCs w:val="24"/>
          <w:lang w:val="ro-RO"/>
        </w:rPr>
        <w:br/>
      </w:r>
      <w:r w:rsidRPr="00254311">
        <w:rPr>
          <w:rFonts w:ascii="Times New Roman" w:eastAsia="Times New Roman" w:hAnsi="Times New Roman" w:cs="Times New Roman"/>
          <w:sz w:val="24"/>
          <w:szCs w:val="24"/>
          <w:lang w:val="ro-RO"/>
        </w:rPr>
        <w:t>organiza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iilor de creditare nebancară</w:t>
      </w:r>
    </w:p>
    <w:p w14:paraId="72D8EDDD" w14:textId="77777777" w:rsidR="00CC4474" w:rsidRPr="00254311" w:rsidRDefault="00CC4474" w:rsidP="00933D27">
      <w:pPr>
        <w:spacing w:after="0" w:line="240" w:lineRule="auto"/>
        <w:jc w:val="right"/>
        <w:rPr>
          <w:rFonts w:ascii="Times New Roman" w:eastAsia="Times New Roman" w:hAnsi="Times New Roman" w:cs="Times New Roman"/>
          <w:sz w:val="24"/>
          <w:szCs w:val="24"/>
          <w:lang w:val="ro-RO"/>
        </w:rPr>
      </w:pPr>
    </w:p>
    <w:p w14:paraId="17993F84" w14:textId="77777777" w:rsidR="00BA659E" w:rsidRPr="00254311" w:rsidRDefault="00BA659E" w:rsidP="00BA659E">
      <w:pPr>
        <w:spacing w:after="0" w:line="240" w:lineRule="auto"/>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I. Formularul raportului</w:t>
      </w:r>
    </w:p>
    <w:p w14:paraId="1CA8221A" w14:textId="3AF7F08B" w:rsidR="00933D27" w:rsidRPr="00254311" w:rsidRDefault="00933D27" w:rsidP="00811FEF">
      <w:pPr>
        <w:spacing w:after="0"/>
        <w:jc w:val="center"/>
        <w:rPr>
          <w:rFonts w:ascii="Times New Roman" w:eastAsia="Times New Roman" w:hAnsi="Times New Roman" w:cs="Times New Roman"/>
          <w:b/>
          <w:bCs/>
          <w:lang w:val="ro-RO"/>
        </w:rPr>
      </w:pPr>
    </w:p>
    <w:tbl>
      <w:tblPr>
        <w:tblW w:w="5004" w:type="pct"/>
        <w:tblInd w:w="-8" w:type="dxa"/>
        <w:tblCellMar>
          <w:left w:w="57" w:type="dxa"/>
          <w:right w:w="57" w:type="dxa"/>
        </w:tblCellMar>
        <w:tblLook w:val="04A0" w:firstRow="1" w:lastRow="0" w:firstColumn="1" w:lastColumn="0" w:noHBand="0" w:noVBand="1"/>
      </w:tblPr>
      <w:tblGrid>
        <w:gridCol w:w="2233"/>
        <w:gridCol w:w="6837"/>
      </w:tblGrid>
      <w:tr w:rsidR="00603CF6" w:rsidRPr="00254311" w14:paraId="12EF8E42" w14:textId="77777777" w:rsidTr="00811FEF">
        <w:trPr>
          <w:cantSplit/>
          <w:trHeight w:val="282"/>
        </w:trPr>
        <w:tc>
          <w:tcPr>
            <w:tcW w:w="1231" w:type="pct"/>
            <w:tcBorders>
              <w:top w:val="single" w:sz="6" w:space="0" w:color="000000"/>
              <w:left w:val="single" w:sz="6" w:space="0" w:color="000000"/>
              <w:bottom w:val="single" w:sz="6" w:space="0" w:color="000000"/>
              <w:right w:val="single" w:sz="6" w:space="0" w:color="000000"/>
            </w:tcBorders>
            <w:hideMark/>
          </w:tcPr>
          <w:p w14:paraId="35F0592E" w14:textId="77777777" w:rsidR="00603CF6" w:rsidRPr="00254311" w:rsidRDefault="00603CF6" w:rsidP="00603CF6">
            <w:pPr>
              <w:spacing w:after="0" w:line="240" w:lineRule="auto"/>
              <w:jc w:val="right"/>
              <w:rPr>
                <w:rFonts w:ascii="Times New Roman" w:eastAsia="Times New Roman" w:hAnsi="Times New Roman" w:cs="Times New Roman"/>
                <w:sz w:val="24"/>
                <w:szCs w:val="24"/>
                <w:lang w:val="ro-RO"/>
              </w:rPr>
            </w:pPr>
          </w:p>
        </w:tc>
        <w:tc>
          <w:tcPr>
            <w:tcW w:w="3769" w:type="pct"/>
            <w:tcBorders>
              <w:top w:val="nil"/>
              <w:left w:val="nil"/>
              <w:bottom w:val="nil"/>
              <w:right w:val="nil"/>
            </w:tcBorders>
            <w:hideMark/>
          </w:tcPr>
          <w:p w14:paraId="609A1A4B" w14:textId="49F5C779" w:rsidR="00603CF6" w:rsidRPr="00254311" w:rsidRDefault="00703615" w:rsidP="00603CF6">
            <w:pPr>
              <w:spacing w:after="0" w:line="240" w:lineRule="auto"/>
              <w:jc w:val="right"/>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OCN0106</w:t>
            </w:r>
          </w:p>
        </w:tc>
      </w:tr>
      <w:tr w:rsidR="00603CF6" w:rsidRPr="00254311" w14:paraId="40A7B705" w14:textId="77777777" w:rsidTr="00811FEF">
        <w:trPr>
          <w:cantSplit/>
          <w:trHeight w:val="21"/>
        </w:trPr>
        <w:tc>
          <w:tcPr>
            <w:tcW w:w="1231" w:type="pct"/>
            <w:tcBorders>
              <w:top w:val="nil"/>
              <w:left w:val="nil"/>
              <w:bottom w:val="nil"/>
              <w:right w:val="nil"/>
            </w:tcBorders>
            <w:hideMark/>
          </w:tcPr>
          <w:p w14:paraId="0B3139BE" w14:textId="77777777" w:rsidR="00603CF6" w:rsidRPr="00254311" w:rsidRDefault="00603CF6" w:rsidP="00603CF6">
            <w:pPr>
              <w:spacing w:after="0" w:line="240" w:lineRule="auto"/>
              <w:jc w:val="center"/>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Codul IDNO al OCN</w:t>
            </w:r>
          </w:p>
        </w:tc>
        <w:tc>
          <w:tcPr>
            <w:tcW w:w="3769" w:type="pct"/>
            <w:tcBorders>
              <w:top w:val="nil"/>
              <w:left w:val="nil"/>
              <w:bottom w:val="nil"/>
              <w:right w:val="nil"/>
            </w:tcBorders>
            <w:hideMark/>
          </w:tcPr>
          <w:p w14:paraId="7A80F79A" w14:textId="77777777" w:rsidR="00603CF6" w:rsidRPr="00254311" w:rsidRDefault="00603CF6" w:rsidP="00603CF6">
            <w:pPr>
              <w:spacing w:after="0" w:line="240" w:lineRule="auto"/>
              <w:jc w:val="right"/>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Codul formularului</w:t>
            </w:r>
          </w:p>
        </w:tc>
      </w:tr>
    </w:tbl>
    <w:p w14:paraId="51AC7AA4" w14:textId="77777777" w:rsidR="008209AF" w:rsidRPr="00254311" w:rsidRDefault="008209AF" w:rsidP="00E538BE">
      <w:pPr>
        <w:spacing w:after="0" w:line="240" w:lineRule="auto"/>
        <w:jc w:val="center"/>
        <w:rPr>
          <w:rFonts w:ascii="Times New Roman" w:eastAsia="Times New Roman" w:hAnsi="Times New Roman" w:cs="Times New Roman"/>
          <w:b/>
          <w:bCs/>
          <w:sz w:val="28"/>
          <w:szCs w:val="28"/>
          <w:lang w:val="ro-RO"/>
        </w:rPr>
      </w:pPr>
    </w:p>
    <w:p w14:paraId="60E9D751" w14:textId="77777777" w:rsidR="00BD1727" w:rsidRPr="00254311" w:rsidRDefault="00BD1727" w:rsidP="00E538BE">
      <w:pPr>
        <w:spacing w:after="0" w:line="240" w:lineRule="auto"/>
        <w:jc w:val="center"/>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RAPORTUL</w:t>
      </w:r>
    </w:p>
    <w:p w14:paraId="05F6344B" w14:textId="783A1CC0" w:rsidR="00BD1727" w:rsidRPr="00254311" w:rsidRDefault="00BD1727" w:rsidP="00E538BE">
      <w:pPr>
        <w:spacing w:after="0" w:line="240" w:lineRule="auto"/>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privind creditorii organiza</w:t>
      </w:r>
      <w:r w:rsidR="00F72F6E" w:rsidRPr="00254311">
        <w:rPr>
          <w:rFonts w:ascii="Times New Roman" w:eastAsia="Times New Roman" w:hAnsi="Times New Roman" w:cs="Times New Roman"/>
          <w:b/>
          <w:bCs/>
          <w:sz w:val="24"/>
          <w:szCs w:val="24"/>
          <w:lang w:val="ro-RO"/>
        </w:rPr>
        <w:t>ț</w:t>
      </w:r>
      <w:r w:rsidRPr="00254311">
        <w:rPr>
          <w:rFonts w:ascii="Times New Roman" w:eastAsia="Times New Roman" w:hAnsi="Times New Roman" w:cs="Times New Roman"/>
          <w:b/>
          <w:bCs/>
          <w:sz w:val="24"/>
          <w:szCs w:val="24"/>
          <w:lang w:val="ro-RO"/>
        </w:rPr>
        <w:t>iei de creditare nebancară</w:t>
      </w:r>
    </w:p>
    <w:p w14:paraId="5140CA02" w14:textId="58F41CE9" w:rsidR="00BD1727" w:rsidRPr="00C72643" w:rsidRDefault="00BD1727" w:rsidP="00E538BE">
      <w:pPr>
        <w:spacing w:after="0" w:line="240" w:lineRule="auto"/>
        <w:ind w:hanging="13"/>
        <w:jc w:val="center"/>
        <w:rPr>
          <w:rFonts w:ascii="Times New Roman" w:eastAsia="Times New Roman" w:hAnsi="Times New Roman" w:cs="Times New Roman"/>
          <w:bCs/>
          <w:sz w:val="24"/>
          <w:szCs w:val="24"/>
          <w:lang w:val="ro-RO"/>
        </w:rPr>
      </w:pPr>
      <w:r w:rsidRPr="00254311">
        <w:rPr>
          <w:rFonts w:ascii="Times New Roman" w:eastAsia="Times New Roman" w:hAnsi="Times New Roman" w:cs="Times New Roman"/>
          <w:bCs/>
          <w:sz w:val="24"/>
          <w:szCs w:val="24"/>
          <w:lang w:val="ro-RO"/>
        </w:rPr>
        <w:t>la situa</w:t>
      </w:r>
      <w:r w:rsidR="00F72F6E" w:rsidRPr="00254311">
        <w:rPr>
          <w:rFonts w:ascii="Times New Roman" w:eastAsia="Times New Roman" w:hAnsi="Times New Roman" w:cs="Times New Roman"/>
          <w:bCs/>
          <w:sz w:val="24"/>
          <w:szCs w:val="24"/>
          <w:lang w:val="ro-RO"/>
        </w:rPr>
        <w:t>ț</w:t>
      </w:r>
      <w:r w:rsidRPr="00254311">
        <w:rPr>
          <w:rFonts w:ascii="Times New Roman" w:eastAsia="Times New Roman" w:hAnsi="Times New Roman" w:cs="Times New Roman"/>
          <w:bCs/>
          <w:sz w:val="24"/>
          <w:szCs w:val="24"/>
          <w:lang w:val="ro-RO"/>
        </w:rPr>
        <w:t xml:space="preserve">ia din </w:t>
      </w:r>
      <w:r w:rsidRPr="00C72643">
        <w:rPr>
          <w:rFonts w:ascii="Times New Roman" w:eastAsia="Times New Roman" w:hAnsi="Times New Roman" w:cs="Times New Roman"/>
          <w:bCs/>
          <w:sz w:val="24"/>
          <w:szCs w:val="24"/>
          <w:lang w:val="ro-RO"/>
        </w:rPr>
        <w:t>___________________20__</w:t>
      </w:r>
    </w:p>
    <w:p w14:paraId="3D92815F" w14:textId="77777777" w:rsidR="00BD1727" w:rsidRPr="00254311" w:rsidRDefault="00BD1727" w:rsidP="00E538BE">
      <w:pPr>
        <w:spacing w:after="0" w:line="240" w:lineRule="auto"/>
        <w:jc w:val="right"/>
        <w:rPr>
          <w:rFonts w:ascii="Times New Roman" w:eastAsia="Times New Roman" w:hAnsi="Times New Roman" w:cs="Times New Roman"/>
          <w:sz w:val="16"/>
          <w:szCs w:val="16"/>
          <w:lang w:val="ro-RO"/>
        </w:rPr>
      </w:pPr>
    </w:p>
    <w:p w14:paraId="387A00C4" w14:textId="77777777" w:rsidR="00BD1727" w:rsidRPr="00254311" w:rsidRDefault="00BD1727" w:rsidP="00E538BE">
      <w:pPr>
        <w:spacing w:after="0" w:line="240" w:lineRule="auto"/>
        <w:jc w:val="right"/>
        <w:rPr>
          <w:rFonts w:ascii="Times New Roman" w:eastAsia="Times New Roman" w:hAnsi="Times New Roman" w:cs="Times New Roman"/>
          <w:sz w:val="16"/>
          <w:szCs w:val="16"/>
          <w:lang w:val="ro-RO"/>
        </w:rPr>
      </w:pPr>
    </w:p>
    <w:tbl>
      <w:tblPr>
        <w:tblW w:w="5160" w:type="pct"/>
        <w:jc w:val="center"/>
        <w:tblLook w:val="04A0" w:firstRow="1" w:lastRow="0" w:firstColumn="1" w:lastColumn="0" w:noHBand="0" w:noVBand="1"/>
      </w:tblPr>
      <w:tblGrid>
        <w:gridCol w:w="459"/>
        <w:gridCol w:w="617"/>
        <w:gridCol w:w="459"/>
        <w:gridCol w:w="459"/>
        <w:gridCol w:w="459"/>
        <w:gridCol w:w="459"/>
        <w:gridCol w:w="568"/>
        <w:gridCol w:w="459"/>
        <w:gridCol w:w="459"/>
        <w:gridCol w:w="459"/>
        <w:gridCol w:w="459"/>
        <w:gridCol w:w="593"/>
        <w:gridCol w:w="459"/>
        <w:gridCol w:w="459"/>
        <w:gridCol w:w="647"/>
        <w:gridCol w:w="653"/>
        <w:gridCol w:w="683"/>
        <w:gridCol w:w="541"/>
      </w:tblGrid>
      <w:tr w:rsidR="00EB75C6" w:rsidRPr="00254311" w14:paraId="0A9E5B97" w14:textId="38DBABCD" w:rsidTr="00EB75C6">
        <w:trPr>
          <w:cantSplit/>
          <w:trHeight w:val="3179"/>
          <w:jc w:val="center"/>
        </w:trPr>
        <w:tc>
          <w:tcPr>
            <w:tcW w:w="246"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hideMark/>
          </w:tcPr>
          <w:p w14:paraId="3B7C1E38" w14:textId="1826905E" w:rsidR="00B47378" w:rsidRPr="00254311" w:rsidRDefault="00B47378" w:rsidP="00984187">
            <w:pPr>
              <w:spacing w:after="0" w:line="240" w:lineRule="auto"/>
              <w:ind w:left="113" w:right="113"/>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Nr. d/o</w:t>
            </w:r>
          </w:p>
        </w:tc>
        <w:tc>
          <w:tcPr>
            <w:tcW w:w="358"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23A01AF8" w14:textId="4A7ABA02" w:rsidR="00B47378" w:rsidRPr="00254311" w:rsidRDefault="00B47378" w:rsidP="005605E0">
            <w:pPr>
              <w:spacing w:after="0" w:line="240" w:lineRule="auto"/>
              <w:ind w:left="113" w:right="113"/>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 xml:space="preserve">Denumirea/Numele </w:t>
            </w:r>
            <w:r w:rsidR="00F72F6E" w:rsidRPr="00254311">
              <w:rPr>
                <w:rFonts w:ascii="Times New Roman" w:eastAsia="Times New Roman" w:hAnsi="Times New Roman" w:cs="Times New Roman"/>
                <w:b/>
                <w:color w:val="000000"/>
                <w:sz w:val="20"/>
                <w:szCs w:val="20"/>
                <w:lang w:val="ro-RO"/>
              </w:rPr>
              <w:t>ș</w:t>
            </w:r>
            <w:r w:rsidRPr="00254311">
              <w:rPr>
                <w:rFonts w:ascii="Times New Roman" w:eastAsia="Times New Roman" w:hAnsi="Times New Roman" w:cs="Times New Roman"/>
                <w:b/>
                <w:color w:val="000000"/>
                <w:sz w:val="20"/>
                <w:szCs w:val="20"/>
                <w:lang w:val="ro-RO"/>
              </w:rPr>
              <w:t xml:space="preserve">i prenumele creditorului </w:t>
            </w:r>
          </w:p>
        </w:tc>
        <w:tc>
          <w:tcPr>
            <w:tcW w:w="133"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503760A7" w14:textId="367175DE" w:rsidR="00B47378" w:rsidRPr="00254311" w:rsidRDefault="00B47378" w:rsidP="00984187">
            <w:pPr>
              <w:spacing w:after="0" w:line="240" w:lineRule="auto"/>
              <w:ind w:left="113" w:right="113"/>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Persoană juridică/ fizică</w:t>
            </w:r>
          </w:p>
        </w:tc>
        <w:tc>
          <w:tcPr>
            <w:tcW w:w="245" w:type="pct"/>
            <w:tcBorders>
              <w:top w:val="single" w:sz="4" w:space="0" w:color="auto"/>
              <w:left w:val="nil"/>
              <w:bottom w:val="single" w:sz="4" w:space="0" w:color="auto"/>
              <w:right w:val="single" w:sz="4" w:space="0" w:color="auto"/>
            </w:tcBorders>
            <w:shd w:val="clear" w:color="auto" w:fill="E7E6E6" w:themeFill="background2"/>
            <w:textDirection w:val="btLr"/>
          </w:tcPr>
          <w:p w14:paraId="52B3D0BD" w14:textId="64542659" w:rsidR="00B47378" w:rsidRPr="00254311" w:rsidRDefault="00B47378" w:rsidP="00984187">
            <w:pPr>
              <w:spacing w:after="0" w:line="240" w:lineRule="auto"/>
              <w:ind w:left="113" w:right="113"/>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Rezident/Nerezident</w:t>
            </w:r>
          </w:p>
        </w:tc>
        <w:tc>
          <w:tcPr>
            <w:tcW w:w="245"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tcPr>
          <w:p w14:paraId="2AEE5A91" w14:textId="06CDB7E3" w:rsidR="00B47378" w:rsidRPr="00254311" w:rsidRDefault="00F72F6E" w:rsidP="00984187">
            <w:pPr>
              <w:spacing w:after="0" w:line="240" w:lineRule="auto"/>
              <w:ind w:left="113" w:right="113"/>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Ț</w:t>
            </w:r>
            <w:r w:rsidR="00B47378" w:rsidRPr="00254311">
              <w:rPr>
                <w:rFonts w:ascii="Times New Roman" w:eastAsia="Times New Roman" w:hAnsi="Times New Roman" w:cs="Times New Roman"/>
                <w:b/>
                <w:color w:val="000000"/>
                <w:sz w:val="20"/>
                <w:szCs w:val="20"/>
                <w:lang w:val="ro-RO"/>
              </w:rPr>
              <w:t>ara de re</w:t>
            </w:r>
            <w:r w:rsidRPr="00254311">
              <w:rPr>
                <w:rFonts w:ascii="Times New Roman" w:eastAsia="Times New Roman" w:hAnsi="Times New Roman" w:cs="Times New Roman"/>
                <w:b/>
                <w:color w:val="000000"/>
                <w:sz w:val="20"/>
                <w:szCs w:val="20"/>
                <w:lang w:val="ro-RO"/>
              </w:rPr>
              <w:t>ș</w:t>
            </w:r>
            <w:r w:rsidR="00B47378" w:rsidRPr="00254311">
              <w:rPr>
                <w:rFonts w:ascii="Times New Roman" w:eastAsia="Times New Roman" w:hAnsi="Times New Roman" w:cs="Times New Roman"/>
                <w:b/>
                <w:color w:val="000000"/>
                <w:sz w:val="20"/>
                <w:szCs w:val="20"/>
                <w:lang w:val="ro-RO"/>
              </w:rPr>
              <w:t>edin</w:t>
            </w:r>
            <w:r w:rsidRPr="00254311">
              <w:rPr>
                <w:rFonts w:ascii="Times New Roman" w:eastAsia="Times New Roman" w:hAnsi="Times New Roman" w:cs="Times New Roman"/>
                <w:b/>
                <w:color w:val="000000"/>
                <w:sz w:val="20"/>
                <w:szCs w:val="20"/>
                <w:lang w:val="ro-RO"/>
              </w:rPr>
              <w:t>ț</w:t>
            </w:r>
            <w:r w:rsidR="00B47378" w:rsidRPr="00254311">
              <w:rPr>
                <w:rFonts w:ascii="Times New Roman" w:eastAsia="Times New Roman" w:hAnsi="Times New Roman" w:cs="Times New Roman"/>
                <w:b/>
                <w:color w:val="000000"/>
                <w:sz w:val="20"/>
                <w:szCs w:val="20"/>
                <w:lang w:val="ro-RO"/>
              </w:rPr>
              <w:t>ă</w:t>
            </w:r>
          </w:p>
        </w:tc>
        <w:tc>
          <w:tcPr>
            <w:tcW w:w="245"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hideMark/>
          </w:tcPr>
          <w:p w14:paraId="7783C839" w14:textId="5F1C1728" w:rsidR="00B47378" w:rsidRPr="00254311" w:rsidRDefault="00B47378" w:rsidP="00984187">
            <w:pPr>
              <w:spacing w:after="0" w:line="240" w:lineRule="auto"/>
              <w:ind w:left="113" w:right="113"/>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Adresa juridică/Domiciliul</w:t>
            </w:r>
          </w:p>
        </w:tc>
        <w:tc>
          <w:tcPr>
            <w:tcW w:w="318"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15A51F95" w14:textId="2AB0FC33" w:rsidR="00B47378" w:rsidRPr="00254311" w:rsidRDefault="00B47378" w:rsidP="00984187">
            <w:pPr>
              <w:spacing w:after="0" w:line="240" w:lineRule="auto"/>
              <w:ind w:left="113" w:right="113"/>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Fondator/persoană afiliată/ persoană ter</w:t>
            </w:r>
            <w:r w:rsidR="00F72F6E" w:rsidRPr="00254311">
              <w:rPr>
                <w:rFonts w:ascii="Times New Roman" w:eastAsia="Times New Roman" w:hAnsi="Times New Roman" w:cs="Times New Roman"/>
                <w:b/>
                <w:color w:val="000000"/>
                <w:sz w:val="20"/>
                <w:szCs w:val="20"/>
                <w:lang w:val="ro-RO"/>
              </w:rPr>
              <w:t>ț</w:t>
            </w:r>
            <w:r w:rsidRPr="00254311">
              <w:rPr>
                <w:rFonts w:ascii="Times New Roman" w:eastAsia="Times New Roman" w:hAnsi="Times New Roman" w:cs="Times New Roman"/>
                <w:b/>
                <w:color w:val="000000"/>
                <w:sz w:val="20"/>
                <w:szCs w:val="20"/>
                <w:lang w:val="ro-RO"/>
              </w:rPr>
              <w:t>ă</w:t>
            </w:r>
          </w:p>
        </w:tc>
        <w:tc>
          <w:tcPr>
            <w:tcW w:w="245"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7AB947C1" w14:textId="55031C05" w:rsidR="00B47378" w:rsidRPr="00254311" w:rsidRDefault="00B47378" w:rsidP="00984187">
            <w:pPr>
              <w:spacing w:after="0" w:line="240" w:lineRule="auto"/>
              <w:ind w:left="113" w:right="113"/>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Contrapartida</w:t>
            </w:r>
          </w:p>
        </w:tc>
        <w:tc>
          <w:tcPr>
            <w:tcW w:w="245"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3102B2E5" w14:textId="65D4EE14" w:rsidR="00B47378" w:rsidRPr="00254311" w:rsidRDefault="00B47378" w:rsidP="00984187">
            <w:pPr>
              <w:spacing w:after="0" w:line="240" w:lineRule="auto"/>
              <w:ind w:left="113" w:right="113"/>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 xml:space="preserve">Valoarea creditului </w:t>
            </w:r>
          </w:p>
        </w:tc>
        <w:tc>
          <w:tcPr>
            <w:tcW w:w="245"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4F95D7BA" w14:textId="34BE5181" w:rsidR="00B47378" w:rsidRPr="00254311" w:rsidRDefault="00B47378" w:rsidP="00984187">
            <w:pPr>
              <w:spacing w:after="0" w:line="240" w:lineRule="auto"/>
              <w:ind w:left="113" w:right="113"/>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Moneda contractului</w:t>
            </w:r>
          </w:p>
        </w:tc>
        <w:tc>
          <w:tcPr>
            <w:tcW w:w="245"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4281E0EC" w14:textId="04498C59" w:rsidR="00B47378" w:rsidRPr="00254311" w:rsidRDefault="00B47378" w:rsidP="00984187">
            <w:pPr>
              <w:spacing w:after="0" w:line="240" w:lineRule="auto"/>
              <w:ind w:left="113" w:right="113"/>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Rata dobânzii anuale (%)</w:t>
            </w:r>
          </w:p>
        </w:tc>
        <w:tc>
          <w:tcPr>
            <w:tcW w:w="331"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0B9E9C39" w14:textId="70BC555D" w:rsidR="00B47378" w:rsidRPr="00254311" w:rsidRDefault="00B47378" w:rsidP="00984187">
            <w:pPr>
              <w:spacing w:after="0" w:line="240" w:lineRule="auto"/>
              <w:ind w:left="113" w:right="113"/>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Tipul creditului (subordonat/ nesubordonat)</w:t>
            </w:r>
          </w:p>
        </w:tc>
        <w:tc>
          <w:tcPr>
            <w:tcW w:w="245"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5EDBEC0E" w14:textId="77777777" w:rsidR="00B47378" w:rsidRPr="00254311" w:rsidRDefault="00B47378" w:rsidP="00984187">
            <w:pPr>
              <w:spacing w:after="0" w:line="240" w:lineRule="auto"/>
              <w:ind w:left="113" w:right="113"/>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Data acordării</w:t>
            </w:r>
          </w:p>
        </w:tc>
        <w:tc>
          <w:tcPr>
            <w:tcW w:w="245"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35FBBB84" w14:textId="2C264DA5" w:rsidR="00B47378" w:rsidRPr="00254311" w:rsidRDefault="00B47378" w:rsidP="00984187">
            <w:pPr>
              <w:spacing w:after="0" w:line="240" w:lineRule="auto"/>
              <w:ind w:left="113" w:right="113"/>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Data scaden</w:t>
            </w:r>
            <w:r w:rsidR="00F72F6E" w:rsidRPr="00254311">
              <w:rPr>
                <w:rFonts w:ascii="Times New Roman" w:eastAsia="Times New Roman" w:hAnsi="Times New Roman" w:cs="Times New Roman"/>
                <w:b/>
                <w:color w:val="000000"/>
                <w:sz w:val="20"/>
                <w:szCs w:val="20"/>
                <w:lang w:val="ro-RO"/>
              </w:rPr>
              <w:t>ț</w:t>
            </w:r>
            <w:r w:rsidRPr="00254311">
              <w:rPr>
                <w:rFonts w:ascii="Times New Roman" w:eastAsia="Times New Roman" w:hAnsi="Times New Roman" w:cs="Times New Roman"/>
                <w:b/>
                <w:color w:val="000000"/>
                <w:sz w:val="20"/>
                <w:szCs w:val="20"/>
                <w:lang w:val="ro-RO"/>
              </w:rPr>
              <w:t>ei</w:t>
            </w:r>
          </w:p>
        </w:tc>
        <w:tc>
          <w:tcPr>
            <w:tcW w:w="360"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1555760C" w14:textId="5993D179" w:rsidR="00B47378" w:rsidRPr="00254311" w:rsidRDefault="00B47378" w:rsidP="00984187">
            <w:pPr>
              <w:spacing w:after="0" w:line="240" w:lineRule="auto"/>
              <w:ind w:left="113" w:right="113"/>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Sold la sfâr</w:t>
            </w:r>
            <w:r w:rsidR="00F72F6E" w:rsidRPr="00254311">
              <w:rPr>
                <w:rFonts w:ascii="Times New Roman" w:eastAsia="Times New Roman" w:hAnsi="Times New Roman" w:cs="Times New Roman"/>
                <w:b/>
                <w:color w:val="000000"/>
                <w:sz w:val="20"/>
                <w:szCs w:val="20"/>
                <w:lang w:val="ro-RO"/>
              </w:rPr>
              <w:t>ș</w:t>
            </w:r>
            <w:r w:rsidRPr="00254311">
              <w:rPr>
                <w:rFonts w:ascii="Times New Roman" w:eastAsia="Times New Roman" w:hAnsi="Times New Roman" w:cs="Times New Roman"/>
                <w:b/>
                <w:color w:val="000000"/>
                <w:sz w:val="20"/>
                <w:szCs w:val="20"/>
                <w:lang w:val="ro-RO"/>
              </w:rPr>
              <w:t xml:space="preserve">itul perioadei de raportare </w:t>
            </w:r>
          </w:p>
        </w:tc>
        <w:tc>
          <w:tcPr>
            <w:tcW w:w="363" w:type="pct"/>
            <w:tcBorders>
              <w:top w:val="single" w:sz="4" w:space="0" w:color="auto"/>
              <w:left w:val="nil"/>
              <w:bottom w:val="single" w:sz="4" w:space="0" w:color="auto"/>
              <w:right w:val="single" w:sz="4" w:space="0" w:color="auto"/>
            </w:tcBorders>
            <w:shd w:val="clear" w:color="auto" w:fill="E7E6E6" w:themeFill="background2"/>
            <w:textDirection w:val="btLr"/>
          </w:tcPr>
          <w:p w14:paraId="43988910" w14:textId="75861AB5" w:rsidR="00B47378" w:rsidRPr="00254311" w:rsidRDefault="00B47378" w:rsidP="00984187">
            <w:pPr>
              <w:spacing w:after="0" w:line="240" w:lineRule="auto"/>
              <w:ind w:left="113" w:right="113"/>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Sold în lei la sfâr</w:t>
            </w:r>
            <w:r w:rsidR="00F72F6E" w:rsidRPr="00254311">
              <w:rPr>
                <w:rFonts w:ascii="Times New Roman" w:eastAsia="Times New Roman" w:hAnsi="Times New Roman" w:cs="Times New Roman"/>
                <w:b/>
                <w:color w:val="000000"/>
                <w:sz w:val="20"/>
                <w:szCs w:val="20"/>
                <w:lang w:val="ro-RO"/>
              </w:rPr>
              <w:t>ș</w:t>
            </w:r>
            <w:r w:rsidRPr="00254311">
              <w:rPr>
                <w:rFonts w:ascii="Times New Roman" w:eastAsia="Times New Roman" w:hAnsi="Times New Roman" w:cs="Times New Roman"/>
                <w:b/>
                <w:color w:val="000000"/>
                <w:sz w:val="20"/>
                <w:szCs w:val="20"/>
                <w:lang w:val="ro-RO"/>
              </w:rPr>
              <w:t>itul perioadei de raportare</w:t>
            </w:r>
          </w:p>
        </w:tc>
        <w:tc>
          <w:tcPr>
            <w:tcW w:w="379"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tcPr>
          <w:p w14:paraId="4EAED752" w14:textId="6E161744" w:rsidR="00B47378" w:rsidRPr="00254311" w:rsidRDefault="00B47378" w:rsidP="00984187">
            <w:pPr>
              <w:spacing w:after="0" w:line="240" w:lineRule="auto"/>
              <w:ind w:left="113" w:right="113"/>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Numărul acordurilor adi</w:t>
            </w:r>
            <w:r w:rsidR="00F72F6E" w:rsidRPr="00254311">
              <w:rPr>
                <w:rFonts w:ascii="Times New Roman" w:eastAsia="Times New Roman" w:hAnsi="Times New Roman" w:cs="Times New Roman"/>
                <w:b/>
                <w:color w:val="000000"/>
                <w:sz w:val="20"/>
                <w:szCs w:val="20"/>
                <w:lang w:val="ro-RO"/>
              </w:rPr>
              <w:t>ț</w:t>
            </w:r>
            <w:r w:rsidRPr="00254311">
              <w:rPr>
                <w:rFonts w:ascii="Times New Roman" w:eastAsia="Times New Roman" w:hAnsi="Times New Roman" w:cs="Times New Roman"/>
                <w:b/>
                <w:color w:val="000000"/>
                <w:sz w:val="20"/>
                <w:szCs w:val="20"/>
                <w:lang w:val="ro-RO"/>
              </w:rPr>
              <w:t>ionale la contractul de credit</w:t>
            </w:r>
          </w:p>
        </w:tc>
        <w:tc>
          <w:tcPr>
            <w:tcW w:w="303" w:type="pct"/>
            <w:tcBorders>
              <w:top w:val="single" w:sz="4" w:space="0" w:color="auto"/>
              <w:left w:val="nil"/>
              <w:bottom w:val="single" w:sz="4" w:space="0" w:color="auto"/>
              <w:right w:val="single" w:sz="4" w:space="0" w:color="auto"/>
            </w:tcBorders>
            <w:shd w:val="clear" w:color="auto" w:fill="E7E6E6" w:themeFill="background2"/>
            <w:textDirection w:val="btLr"/>
          </w:tcPr>
          <w:p w14:paraId="5E5A9EE1" w14:textId="4B683118" w:rsidR="00B47378" w:rsidRPr="00254311" w:rsidRDefault="00B47378" w:rsidP="00474BB3">
            <w:pPr>
              <w:spacing w:after="0" w:line="240" w:lineRule="auto"/>
              <w:ind w:left="113" w:right="113"/>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Data ultimului acord adi</w:t>
            </w:r>
            <w:r w:rsidR="00F72F6E" w:rsidRPr="00254311">
              <w:rPr>
                <w:rFonts w:ascii="Times New Roman" w:eastAsia="Times New Roman" w:hAnsi="Times New Roman" w:cs="Times New Roman"/>
                <w:b/>
                <w:color w:val="000000"/>
                <w:sz w:val="20"/>
                <w:szCs w:val="20"/>
                <w:lang w:val="ro-RO"/>
              </w:rPr>
              <w:t>ț</w:t>
            </w:r>
            <w:r w:rsidRPr="00254311">
              <w:rPr>
                <w:rFonts w:ascii="Times New Roman" w:eastAsia="Times New Roman" w:hAnsi="Times New Roman" w:cs="Times New Roman"/>
                <w:b/>
                <w:color w:val="000000"/>
                <w:sz w:val="20"/>
                <w:szCs w:val="20"/>
                <w:lang w:val="ro-RO"/>
              </w:rPr>
              <w:t>ional</w:t>
            </w:r>
          </w:p>
        </w:tc>
      </w:tr>
      <w:tr w:rsidR="00EB75C6" w:rsidRPr="00254311" w14:paraId="6750B913" w14:textId="558DFB8C" w:rsidTr="00EB75C6">
        <w:trPr>
          <w:trHeight w:val="60"/>
          <w:jc w:val="center"/>
        </w:trPr>
        <w:tc>
          <w:tcPr>
            <w:tcW w:w="24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82C704A" w14:textId="77777777" w:rsidR="00B47378" w:rsidRPr="00254311" w:rsidRDefault="00B47378" w:rsidP="00E90ECB">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1</w:t>
            </w:r>
          </w:p>
        </w:tc>
        <w:tc>
          <w:tcPr>
            <w:tcW w:w="35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DCCF2D" w14:textId="77777777" w:rsidR="00B47378" w:rsidRPr="00254311" w:rsidRDefault="00B47378" w:rsidP="00E90ECB">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2</w:t>
            </w:r>
          </w:p>
        </w:tc>
        <w:tc>
          <w:tcPr>
            <w:tcW w:w="1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04DAC6" w14:textId="77777777" w:rsidR="00B47378" w:rsidRPr="00254311" w:rsidRDefault="00B47378" w:rsidP="00E90ECB">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3</w:t>
            </w:r>
          </w:p>
        </w:tc>
        <w:tc>
          <w:tcPr>
            <w:tcW w:w="24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698003" w14:textId="0E2C3054" w:rsidR="00B47378" w:rsidRPr="00254311" w:rsidRDefault="00B47378" w:rsidP="00E90ECB">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4</w:t>
            </w:r>
          </w:p>
        </w:tc>
        <w:tc>
          <w:tcPr>
            <w:tcW w:w="24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95C646" w14:textId="3833195A" w:rsidR="00B47378" w:rsidRPr="00254311" w:rsidRDefault="00B47378" w:rsidP="00E90ECB">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5</w:t>
            </w:r>
          </w:p>
        </w:tc>
        <w:tc>
          <w:tcPr>
            <w:tcW w:w="24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249A735" w14:textId="6C7CE59D" w:rsidR="00B47378" w:rsidRPr="00254311" w:rsidRDefault="00B47378" w:rsidP="00E90ECB">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6</w:t>
            </w:r>
          </w:p>
        </w:tc>
        <w:tc>
          <w:tcPr>
            <w:tcW w:w="31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A08ED3" w14:textId="0E81AC8D" w:rsidR="00B47378" w:rsidRPr="00254311" w:rsidRDefault="00B47378" w:rsidP="00E90ECB">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7</w:t>
            </w:r>
          </w:p>
        </w:tc>
        <w:tc>
          <w:tcPr>
            <w:tcW w:w="24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093DDCA" w14:textId="1FC56216" w:rsidR="00B47378" w:rsidRPr="00254311" w:rsidRDefault="00B47378" w:rsidP="00E90ECB">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8</w:t>
            </w:r>
          </w:p>
        </w:tc>
        <w:tc>
          <w:tcPr>
            <w:tcW w:w="24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B05D83" w14:textId="725096B1" w:rsidR="00B47378" w:rsidRPr="00254311" w:rsidRDefault="00B47378" w:rsidP="00E90ECB">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9</w:t>
            </w:r>
          </w:p>
        </w:tc>
        <w:tc>
          <w:tcPr>
            <w:tcW w:w="24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0016E0" w14:textId="18B2070E" w:rsidR="00B47378" w:rsidRPr="00254311" w:rsidRDefault="00B47378" w:rsidP="00E90ECB">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10</w:t>
            </w:r>
          </w:p>
        </w:tc>
        <w:tc>
          <w:tcPr>
            <w:tcW w:w="24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7A5043" w14:textId="00C55638" w:rsidR="00B47378" w:rsidRPr="00254311" w:rsidRDefault="00B47378" w:rsidP="00E90ECB">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11</w:t>
            </w:r>
          </w:p>
        </w:tc>
        <w:tc>
          <w:tcPr>
            <w:tcW w:w="33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65FFB7" w14:textId="2D894350" w:rsidR="00B47378" w:rsidRPr="00254311" w:rsidRDefault="00B47378" w:rsidP="00E90ECB">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12</w:t>
            </w:r>
          </w:p>
        </w:tc>
        <w:tc>
          <w:tcPr>
            <w:tcW w:w="24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100677" w14:textId="05E82AE9" w:rsidR="00B47378" w:rsidRPr="00254311" w:rsidRDefault="00B47378" w:rsidP="00E90ECB">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13</w:t>
            </w:r>
          </w:p>
        </w:tc>
        <w:tc>
          <w:tcPr>
            <w:tcW w:w="24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D4EE27" w14:textId="36C2D944" w:rsidR="00B47378" w:rsidRPr="00254311" w:rsidRDefault="00B47378" w:rsidP="00E90ECB">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14</w:t>
            </w:r>
          </w:p>
        </w:tc>
        <w:tc>
          <w:tcPr>
            <w:tcW w:w="36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C12FBA" w14:textId="6C15D2C4" w:rsidR="00B47378" w:rsidRPr="00254311" w:rsidRDefault="00B47378" w:rsidP="00E90ECB">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15</w:t>
            </w:r>
          </w:p>
        </w:tc>
        <w:tc>
          <w:tcPr>
            <w:tcW w:w="363" w:type="pct"/>
            <w:tcBorders>
              <w:top w:val="single" w:sz="4" w:space="0" w:color="auto"/>
              <w:left w:val="single" w:sz="4" w:space="0" w:color="auto"/>
              <w:bottom w:val="single" w:sz="4" w:space="0" w:color="auto"/>
              <w:right w:val="single" w:sz="4" w:space="0" w:color="auto"/>
            </w:tcBorders>
            <w:shd w:val="clear" w:color="auto" w:fill="E7E6E6" w:themeFill="background2"/>
          </w:tcPr>
          <w:p w14:paraId="1C25B2FF" w14:textId="26AC947D" w:rsidR="00B47378" w:rsidRPr="00254311" w:rsidRDefault="00B47378" w:rsidP="00E90ECB">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16</w:t>
            </w:r>
          </w:p>
        </w:tc>
        <w:tc>
          <w:tcPr>
            <w:tcW w:w="379" w:type="pct"/>
            <w:tcBorders>
              <w:top w:val="single" w:sz="4" w:space="0" w:color="auto"/>
              <w:left w:val="single" w:sz="4" w:space="0" w:color="auto"/>
              <w:bottom w:val="single" w:sz="4" w:space="0" w:color="auto"/>
              <w:right w:val="single" w:sz="4" w:space="0" w:color="auto"/>
            </w:tcBorders>
            <w:shd w:val="clear" w:color="auto" w:fill="E7E6E6" w:themeFill="background2"/>
          </w:tcPr>
          <w:p w14:paraId="721BC7EF" w14:textId="76C8C200" w:rsidR="00B47378" w:rsidRPr="00254311" w:rsidRDefault="00B47378" w:rsidP="00E90ECB">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17</w:t>
            </w:r>
          </w:p>
        </w:tc>
        <w:tc>
          <w:tcPr>
            <w:tcW w:w="303" w:type="pct"/>
            <w:tcBorders>
              <w:top w:val="single" w:sz="4" w:space="0" w:color="auto"/>
              <w:left w:val="single" w:sz="4" w:space="0" w:color="auto"/>
              <w:bottom w:val="single" w:sz="4" w:space="0" w:color="auto"/>
              <w:right w:val="single" w:sz="4" w:space="0" w:color="auto"/>
            </w:tcBorders>
            <w:shd w:val="clear" w:color="auto" w:fill="E7E6E6" w:themeFill="background2"/>
          </w:tcPr>
          <w:p w14:paraId="42F81395" w14:textId="0EC77E54" w:rsidR="00B47378" w:rsidRPr="00254311" w:rsidRDefault="00B47378" w:rsidP="00E90ECB">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18</w:t>
            </w:r>
          </w:p>
        </w:tc>
      </w:tr>
      <w:tr w:rsidR="00EB75C6" w:rsidRPr="00254311" w14:paraId="5D12885E" w14:textId="42142048" w:rsidTr="00EB75C6">
        <w:trPr>
          <w:trHeight w:val="170"/>
          <w:jc w:val="center"/>
        </w:trPr>
        <w:tc>
          <w:tcPr>
            <w:tcW w:w="2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90B2F" w14:textId="77777777" w:rsidR="00B47378" w:rsidRPr="00254311" w:rsidRDefault="00B47378" w:rsidP="001124D5">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ED887"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1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56D57"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tcPr>
          <w:p w14:paraId="49C15D3C"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p>
        </w:tc>
        <w:tc>
          <w:tcPr>
            <w:tcW w:w="245" w:type="pct"/>
            <w:tcBorders>
              <w:top w:val="single" w:sz="4" w:space="0" w:color="auto"/>
              <w:left w:val="single" w:sz="4" w:space="0" w:color="auto"/>
              <w:bottom w:val="single" w:sz="4" w:space="0" w:color="auto"/>
              <w:right w:val="single" w:sz="4" w:space="0" w:color="auto"/>
            </w:tcBorders>
          </w:tcPr>
          <w:p w14:paraId="1FD47C20"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06238" w14:textId="31E4566E"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4E059"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FA6A6"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912EF"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8327D"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5D32E"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36985"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3FD0A"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F4DC9"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7FA1A"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63" w:type="pct"/>
            <w:tcBorders>
              <w:top w:val="single" w:sz="4" w:space="0" w:color="auto"/>
              <w:left w:val="single" w:sz="4" w:space="0" w:color="auto"/>
              <w:bottom w:val="single" w:sz="4" w:space="0" w:color="auto"/>
              <w:right w:val="single" w:sz="4" w:space="0" w:color="auto"/>
            </w:tcBorders>
          </w:tcPr>
          <w:p w14:paraId="46ED329B"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p>
        </w:tc>
        <w:tc>
          <w:tcPr>
            <w:tcW w:w="379" w:type="pct"/>
            <w:tcBorders>
              <w:top w:val="single" w:sz="4" w:space="0" w:color="auto"/>
              <w:left w:val="single" w:sz="4" w:space="0" w:color="auto"/>
              <w:bottom w:val="single" w:sz="4" w:space="0" w:color="auto"/>
              <w:right w:val="single" w:sz="4" w:space="0" w:color="auto"/>
            </w:tcBorders>
          </w:tcPr>
          <w:p w14:paraId="4E140415" w14:textId="6D509190"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p>
        </w:tc>
        <w:tc>
          <w:tcPr>
            <w:tcW w:w="303" w:type="pct"/>
            <w:tcBorders>
              <w:top w:val="single" w:sz="4" w:space="0" w:color="auto"/>
              <w:left w:val="single" w:sz="4" w:space="0" w:color="auto"/>
              <w:bottom w:val="single" w:sz="4" w:space="0" w:color="auto"/>
              <w:right w:val="single" w:sz="4" w:space="0" w:color="auto"/>
            </w:tcBorders>
          </w:tcPr>
          <w:p w14:paraId="19274C3D"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p>
        </w:tc>
      </w:tr>
      <w:tr w:rsidR="00EB75C6" w:rsidRPr="00254311" w14:paraId="33147546" w14:textId="13A49116" w:rsidTr="00EB75C6">
        <w:trPr>
          <w:trHeight w:val="170"/>
          <w:jc w:val="center"/>
        </w:trPr>
        <w:tc>
          <w:tcPr>
            <w:tcW w:w="2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65E95" w14:textId="77777777" w:rsidR="00B47378" w:rsidRPr="00254311" w:rsidRDefault="00B47378" w:rsidP="001124D5">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2</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74B34"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1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CD1E5"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tcPr>
          <w:p w14:paraId="3E8A729A"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p>
        </w:tc>
        <w:tc>
          <w:tcPr>
            <w:tcW w:w="245" w:type="pct"/>
            <w:tcBorders>
              <w:top w:val="single" w:sz="4" w:space="0" w:color="auto"/>
              <w:left w:val="single" w:sz="4" w:space="0" w:color="auto"/>
              <w:bottom w:val="single" w:sz="4" w:space="0" w:color="auto"/>
              <w:right w:val="single" w:sz="4" w:space="0" w:color="auto"/>
            </w:tcBorders>
          </w:tcPr>
          <w:p w14:paraId="6CE33C61"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D2D63" w14:textId="35AA9A03"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2F7B8"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635FE"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23D8C"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FE965"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990BE"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2CD0C"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1214D"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73594"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F47DC"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63" w:type="pct"/>
            <w:tcBorders>
              <w:top w:val="single" w:sz="4" w:space="0" w:color="auto"/>
              <w:left w:val="single" w:sz="4" w:space="0" w:color="auto"/>
              <w:bottom w:val="single" w:sz="4" w:space="0" w:color="auto"/>
              <w:right w:val="single" w:sz="4" w:space="0" w:color="auto"/>
            </w:tcBorders>
          </w:tcPr>
          <w:p w14:paraId="6C3B2145"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p>
        </w:tc>
        <w:tc>
          <w:tcPr>
            <w:tcW w:w="379" w:type="pct"/>
            <w:tcBorders>
              <w:top w:val="single" w:sz="4" w:space="0" w:color="auto"/>
              <w:left w:val="single" w:sz="4" w:space="0" w:color="auto"/>
              <w:bottom w:val="single" w:sz="4" w:space="0" w:color="auto"/>
              <w:right w:val="single" w:sz="4" w:space="0" w:color="auto"/>
            </w:tcBorders>
          </w:tcPr>
          <w:p w14:paraId="6087B35C" w14:textId="14BB305D"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p>
        </w:tc>
        <w:tc>
          <w:tcPr>
            <w:tcW w:w="303" w:type="pct"/>
            <w:tcBorders>
              <w:top w:val="single" w:sz="4" w:space="0" w:color="auto"/>
              <w:left w:val="single" w:sz="4" w:space="0" w:color="auto"/>
              <w:bottom w:val="single" w:sz="4" w:space="0" w:color="auto"/>
              <w:right w:val="single" w:sz="4" w:space="0" w:color="auto"/>
            </w:tcBorders>
          </w:tcPr>
          <w:p w14:paraId="2B5EB310"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p>
        </w:tc>
      </w:tr>
      <w:tr w:rsidR="00EB75C6" w:rsidRPr="00254311" w14:paraId="68EBD981" w14:textId="6B083DE2" w:rsidTr="00EB75C6">
        <w:trPr>
          <w:trHeight w:val="170"/>
          <w:jc w:val="center"/>
        </w:trPr>
        <w:tc>
          <w:tcPr>
            <w:tcW w:w="2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3DAAB" w14:textId="77777777" w:rsidR="00B47378" w:rsidRPr="00254311" w:rsidRDefault="00B47378" w:rsidP="001124D5">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3</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89C99"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1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C888C"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tcPr>
          <w:p w14:paraId="2A047A0C"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p>
        </w:tc>
        <w:tc>
          <w:tcPr>
            <w:tcW w:w="245" w:type="pct"/>
            <w:tcBorders>
              <w:top w:val="single" w:sz="4" w:space="0" w:color="auto"/>
              <w:left w:val="single" w:sz="4" w:space="0" w:color="auto"/>
              <w:bottom w:val="single" w:sz="4" w:space="0" w:color="auto"/>
              <w:right w:val="single" w:sz="4" w:space="0" w:color="auto"/>
            </w:tcBorders>
          </w:tcPr>
          <w:p w14:paraId="0DEE9B76"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F6370" w14:textId="6490468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68DD6"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C35E3"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C3BEC"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3D39A"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9B959"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87595"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39E56"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E0E79"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E31DD"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63" w:type="pct"/>
            <w:tcBorders>
              <w:top w:val="single" w:sz="4" w:space="0" w:color="auto"/>
              <w:left w:val="single" w:sz="4" w:space="0" w:color="auto"/>
              <w:bottom w:val="single" w:sz="4" w:space="0" w:color="auto"/>
              <w:right w:val="single" w:sz="4" w:space="0" w:color="auto"/>
            </w:tcBorders>
          </w:tcPr>
          <w:p w14:paraId="28DB7D1C"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p>
        </w:tc>
        <w:tc>
          <w:tcPr>
            <w:tcW w:w="379" w:type="pct"/>
            <w:tcBorders>
              <w:top w:val="single" w:sz="4" w:space="0" w:color="auto"/>
              <w:left w:val="single" w:sz="4" w:space="0" w:color="auto"/>
              <w:bottom w:val="single" w:sz="4" w:space="0" w:color="auto"/>
              <w:right w:val="single" w:sz="4" w:space="0" w:color="auto"/>
            </w:tcBorders>
          </w:tcPr>
          <w:p w14:paraId="70074E3B" w14:textId="33784AD4"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p>
        </w:tc>
        <w:tc>
          <w:tcPr>
            <w:tcW w:w="303" w:type="pct"/>
            <w:tcBorders>
              <w:top w:val="single" w:sz="4" w:space="0" w:color="auto"/>
              <w:left w:val="single" w:sz="4" w:space="0" w:color="auto"/>
              <w:bottom w:val="single" w:sz="4" w:space="0" w:color="auto"/>
              <w:right w:val="single" w:sz="4" w:space="0" w:color="auto"/>
            </w:tcBorders>
          </w:tcPr>
          <w:p w14:paraId="363AF579"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p>
        </w:tc>
      </w:tr>
      <w:tr w:rsidR="00EB75C6" w:rsidRPr="00254311" w14:paraId="05389020" w14:textId="0EE7EBDE" w:rsidTr="00EB75C6">
        <w:trPr>
          <w:trHeight w:val="170"/>
          <w:jc w:val="center"/>
        </w:trPr>
        <w:tc>
          <w:tcPr>
            <w:tcW w:w="2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40B32" w14:textId="77777777" w:rsidR="00B47378" w:rsidRPr="00254311" w:rsidRDefault="00B47378" w:rsidP="001124D5">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4</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E5522"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1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4B644"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tcPr>
          <w:p w14:paraId="6D1F3404"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p>
        </w:tc>
        <w:tc>
          <w:tcPr>
            <w:tcW w:w="245" w:type="pct"/>
            <w:tcBorders>
              <w:top w:val="single" w:sz="4" w:space="0" w:color="auto"/>
              <w:left w:val="single" w:sz="4" w:space="0" w:color="auto"/>
              <w:bottom w:val="single" w:sz="4" w:space="0" w:color="auto"/>
              <w:right w:val="single" w:sz="4" w:space="0" w:color="auto"/>
            </w:tcBorders>
          </w:tcPr>
          <w:p w14:paraId="378FD675"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14264" w14:textId="15CEBF5B"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CE18D"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5B549"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8B446"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8938E"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19C49"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54CFF"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7C07C"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01377"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77B79"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63" w:type="pct"/>
            <w:tcBorders>
              <w:top w:val="single" w:sz="4" w:space="0" w:color="auto"/>
              <w:left w:val="single" w:sz="4" w:space="0" w:color="auto"/>
              <w:bottom w:val="single" w:sz="4" w:space="0" w:color="auto"/>
              <w:right w:val="single" w:sz="4" w:space="0" w:color="auto"/>
            </w:tcBorders>
          </w:tcPr>
          <w:p w14:paraId="58F2B94A"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p>
        </w:tc>
        <w:tc>
          <w:tcPr>
            <w:tcW w:w="379" w:type="pct"/>
            <w:tcBorders>
              <w:top w:val="single" w:sz="4" w:space="0" w:color="auto"/>
              <w:left w:val="single" w:sz="4" w:space="0" w:color="auto"/>
              <w:bottom w:val="single" w:sz="4" w:space="0" w:color="auto"/>
              <w:right w:val="single" w:sz="4" w:space="0" w:color="auto"/>
            </w:tcBorders>
          </w:tcPr>
          <w:p w14:paraId="3BA41FB9" w14:textId="075B69B3"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p>
        </w:tc>
        <w:tc>
          <w:tcPr>
            <w:tcW w:w="303" w:type="pct"/>
            <w:tcBorders>
              <w:top w:val="single" w:sz="4" w:space="0" w:color="auto"/>
              <w:left w:val="single" w:sz="4" w:space="0" w:color="auto"/>
              <w:bottom w:val="single" w:sz="4" w:space="0" w:color="auto"/>
              <w:right w:val="single" w:sz="4" w:space="0" w:color="auto"/>
            </w:tcBorders>
          </w:tcPr>
          <w:p w14:paraId="72504D02"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p>
        </w:tc>
      </w:tr>
      <w:tr w:rsidR="00EB75C6" w:rsidRPr="00254311" w14:paraId="7AAE9438" w14:textId="0DA729C2" w:rsidTr="00EB75C6">
        <w:trPr>
          <w:trHeight w:val="170"/>
          <w:jc w:val="center"/>
        </w:trPr>
        <w:tc>
          <w:tcPr>
            <w:tcW w:w="2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DD3D2" w14:textId="77777777" w:rsidR="00B47378" w:rsidRPr="00254311" w:rsidRDefault="00B47378" w:rsidP="001124D5">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5</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401F8"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1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C6966"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tcPr>
          <w:p w14:paraId="75AAD378"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p>
        </w:tc>
        <w:tc>
          <w:tcPr>
            <w:tcW w:w="245" w:type="pct"/>
            <w:tcBorders>
              <w:top w:val="single" w:sz="4" w:space="0" w:color="auto"/>
              <w:left w:val="single" w:sz="4" w:space="0" w:color="auto"/>
              <w:bottom w:val="single" w:sz="4" w:space="0" w:color="auto"/>
              <w:right w:val="single" w:sz="4" w:space="0" w:color="auto"/>
            </w:tcBorders>
          </w:tcPr>
          <w:p w14:paraId="720A083C"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453E2" w14:textId="24231C86"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2D940"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51F0D"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51567"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30EE6"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F5868"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F793A"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A920B"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18005"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9195B"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63" w:type="pct"/>
            <w:tcBorders>
              <w:top w:val="single" w:sz="4" w:space="0" w:color="auto"/>
              <w:left w:val="single" w:sz="4" w:space="0" w:color="auto"/>
              <w:bottom w:val="single" w:sz="4" w:space="0" w:color="auto"/>
              <w:right w:val="single" w:sz="4" w:space="0" w:color="auto"/>
            </w:tcBorders>
          </w:tcPr>
          <w:p w14:paraId="11D68E0B"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p>
        </w:tc>
        <w:tc>
          <w:tcPr>
            <w:tcW w:w="379" w:type="pct"/>
            <w:tcBorders>
              <w:top w:val="single" w:sz="4" w:space="0" w:color="auto"/>
              <w:left w:val="single" w:sz="4" w:space="0" w:color="auto"/>
              <w:bottom w:val="single" w:sz="4" w:space="0" w:color="auto"/>
              <w:right w:val="single" w:sz="4" w:space="0" w:color="auto"/>
            </w:tcBorders>
          </w:tcPr>
          <w:p w14:paraId="1C271583" w14:textId="72BB2DBD"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p>
        </w:tc>
        <w:tc>
          <w:tcPr>
            <w:tcW w:w="303" w:type="pct"/>
            <w:tcBorders>
              <w:top w:val="single" w:sz="4" w:space="0" w:color="auto"/>
              <w:left w:val="single" w:sz="4" w:space="0" w:color="auto"/>
              <w:bottom w:val="single" w:sz="4" w:space="0" w:color="auto"/>
              <w:right w:val="single" w:sz="4" w:space="0" w:color="auto"/>
            </w:tcBorders>
          </w:tcPr>
          <w:p w14:paraId="60F9BDD5"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p>
        </w:tc>
      </w:tr>
      <w:tr w:rsidR="00EB75C6" w:rsidRPr="00254311" w14:paraId="79836E20" w14:textId="67F483B8" w:rsidTr="00EB75C6">
        <w:trPr>
          <w:trHeight w:val="170"/>
          <w:jc w:val="center"/>
        </w:trPr>
        <w:tc>
          <w:tcPr>
            <w:tcW w:w="2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91238" w14:textId="77777777" w:rsidR="00B47378" w:rsidRPr="00254311" w:rsidRDefault="00B47378" w:rsidP="001124D5">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CBB25"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1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45B41"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tcPr>
          <w:p w14:paraId="7B396D94"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p>
        </w:tc>
        <w:tc>
          <w:tcPr>
            <w:tcW w:w="245" w:type="pct"/>
            <w:tcBorders>
              <w:top w:val="single" w:sz="4" w:space="0" w:color="auto"/>
              <w:left w:val="single" w:sz="4" w:space="0" w:color="auto"/>
              <w:bottom w:val="single" w:sz="4" w:space="0" w:color="auto"/>
              <w:right w:val="single" w:sz="4" w:space="0" w:color="auto"/>
            </w:tcBorders>
          </w:tcPr>
          <w:p w14:paraId="1C75A321"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D73CE" w14:textId="05EAD18C"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0593C"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C43DE"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45E68"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6B5EA"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DBC7C"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498CB"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682FC"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BABDA"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CADC7"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c>
          <w:tcPr>
            <w:tcW w:w="363" w:type="pct"/>
            <w:tcBorders>
              <w:top w:val="single" w:sz="4" w:space="0" w:color="auto"/>
              <w:left w:val="single" w:sz="4" w:space="0" w:color="auto"/>
              <w:bottom w:val="single" w:sz="4" w:space="0" w:color="auto"/>
              <w:right w:val="single" w:sz="4" w:space="0" w:color="auto"/>
            </w:tcBorders>
          </w:tcPr>
          <w:p w14:paraId="6DB0E5C7"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p>
        </w:tc>
        <w:tc>
          <w:tcPr>
            <w:tcW w:w="379" w:type="pct"/>
            <w:tcBorders>
              <w:top w:val="single" w:sz="4" w:space="0" w:color="auto"/>
              <w:left w:val="single" w:sz="4" w:space="0" w:color="auto"/>
              <w:bottom w:val="single" w:sz="4" w:space="0" w:color="auto"/>
              <w:right w:val="single" w:sz="4" w:space="0" w:color="auto"/>
            </w:tcBorders>
          </w:tcPr>
          <w:p w14:paraId="637A11E3" w14:textId="6F140280"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p>
        </w:tc>
        <w:tc>
          <w:tcPr>
            <w:tcW w:w="303" w:type="pct"/>
            <w:tcBorders>
              <w:top w:val="single" w:sz="4" w:space="0" w:color="auto"/>
              <w:left w:val="single" w:sz="4" w:space="0" w:color="auto"/>
              <w:bottom w:val="single" w:sz="4" w:space="0" w:color="auto"/>
              <w:right w:val="single" w:sz="4" w:space="0" w:color="auto"/>
            </w:tcBorders>
          </w:tcPr>
          <w:p w14:paraId="2A6E26E7" w14:textId="77777777" w:rsidR="00B47378" w:rsidRPr="00254311" w:rsidRDefault="00B47378" w:rsidP="00E90ECB">
            <w:pPr>
              <w:spacing w:after="0" w:line="240" w:lineRule="auto"/>
              <w:rPr>
                <w:rFonts w:ascii="Times New Roman" w:eastAsia="Times New Roman" w:hAnsi="Times New Roman" w:cs="Times New Roman"/>
                <w:color w:val="000000"/>
                <w:sz w:val="20"/>
                <w:szCs w:val="20"/>
                <w:lang w:val="ro-RO"/>
              </w:rPr>
            </w:pPr>
          </w:p>
        </w:tc>
      </w:tr>
      <w:tr w:rsidR="00941F7E" w:rsidRPr="00254311" w14:paraId="482356AB" w14:textId="77777777" w:rsidTr="00EB75C6">
        <w:trPr>
          <w:trHeight w:val="170"/>
          <w:jc w:val="center"/>
        </w:trPr>
        <w:tc>
          <w:tcPr>
            <w:tcW w:w="24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FC2DF9" w14:textId="292C96CE" w:rsidR="00941F7E" w:rsidRPr="00254311" w:rsidRDefault="00941F7E" w:rsidP="001124D5">
            <w:pPr>
              <w:spacing w:after="0" w:line="240" w:lineRule="auto"/>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n</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7C7F9F" w14:textId="77777777" w:rsidR="00941F7E" w:rsidRPr="00254311" w:rsidRDefault="00941F7E" w:rsidP="00E90ECB">
            <w:pPr>
              <w:spacing w:after="0" w:line="240" w:lineRule="auto"/>
              <w:rPr>
                <w:rFonts w:ascii="Times New Roman" w:eastAsia="Times New Roman" w:hAnsi="Times New Roman" w:cs="Times New Roman"/>
                <w:color w:val="000000"/>
                <w:sz w:val="20"/>
                <w:szCs w:val="20"/>
                <w:lang w:val="ro-RO"/>
              </w:rPr>
            </w:pPr>
          </w:p>
        </w:tc>
        <w:tc>
          <w:tcPr>
            <w:tcW w:w="1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38F29E" w14:textId="77777777" w:rsidR="00941F7E" w:rsidRPr="00254311" w:rsidRDefault="00941F7E" w:rsidP="00E90ECB">
            <w:pPr>
              <w:spacing w:after="0" w:line="240" w:lineRule="auto"/>
              <w:rPr>
                <w:rFonts w:ascii="Times New Roman" w:eastAsia="Times New Roman" w:hAnsi="Times New Roman" w:cs="Times New Roman"/>
                <w:color w:val="000000"/>
                <w:sz w:val="20"/>
                <w:szCs w:val="20"/>
                <w:lang w:val="ro-RO"/>
              </w:rPr>
            </w:pPr>
          </w:p>
        </w:tc>
        <w:tc>
          <w:tcPr>
            <w:tcW w:w="245" w:type="pct"/>
            <w:tcBorders>
              <w:top w:val="single" w:sz="4" w:space="0" w:color="auto"/>
              <w:left w:val="single" w:sz="4" w:space="0" w:color="auto"/>
              <w:bottom w:val="single" w:sz="4" w:space="0" w:color="auto"/>
              <w:right w:val="single" w:sz="4" w:space="0" w:color="auto"/>
            </w:tcBorders>
          </w:tcPr>
          <w:p w14:paraId="7BC07AFA" w14:textId="77777777" w:rsidR="00941F7E" w:rsidRPr="00254311" w:rsidRDefault="00941F7E" w:rsidP="00E90ECB">
            <w:pPr>
              <w:spacing w:after="0" w:line="240" w:lineRule="auto"/>
              <w:rPr>
                <w:rFonts w:ascii="Times New Roman" w:eastAsia="Times New Roman" w:hAnsi="Times New Roman" w:cs="Times New Roman"/>
                <w:color w:val="000000"/>
                <w:sz w:val="20"/>
                <w:szCs w:val="20"/>
                <w:lang w:val="ro-RO"/>
              </w:rPr>
            </w:pPr>
          </w:p>
        </w:tc>
        <w:tc>
          <w:tcPr>
            <w:tcW w:w="245" w:type="pct"/>
            <w:tcBorders>
              <w:top w:val="single" w:sz="4" w:space="0" w:color="auto"/>
              <w:left w:val="single" w:sz="4" w:space="0" w:color="auto"/>
              <w:bottom w:val="single" w:sz="4" w:space="0" w:color="auto"/>
              <w:right w:val="single" w:sz="4" w:space="0" w:color="auto"/>
            </w:tcBorders>
          </w:tcPr>
          <w:p w14:paraId="223AB206" w14:textId="77777777" w:rsidR="00941F7E" w:rsidRPr="00254311" w:rsidRDefault="00941F7E" w:rsidP="00E90ECB">
            <w:pPr>
              <w:spacing w:after="0" w:line="240" w:lineRule="auto"/>
              <w:rPr>
                <w:rFonts w:ascii="Times New Roman" w:eastAsia="Times New Roman" w:hAnsi="Times New Roman" w:cs="Times New Roman"/>
                <w:color w:val="000000"/>
                <w:sz w:val="20"/>
                <w:szCs w:val="20"/>
                <w:lang w:val="ro-RO"/>
              </w:rPr>
            </w:pP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CC448E" w14:textId="77777777" w:rsidR="00941F7E" w:rsidRPr="00254311" w:rsidRDefault="00941F7E" w:rsidP="00E90ECB">
            <w:pPr>
              <w:spacing w:after="0" w:line="240" w:lineRule="auto"/>
              <w:rPr>
                <w:rFonts w:ascii="Times New Roman" w:eastAsia="Times New Roman" w:hAnsi="Times New Roman" w:cs="Times New Roman"/>
                <w:color w:val="000000"/>
                <w:sz w:val="20"/>
                <w:szCs w:val="20"/>
                <w:lang w:val="ro-RO"/>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6ED426" w14:textId="77777777" w:rsidR="00941F7E" w:rsidRPr="00254311" w:rsidRDefault="00941F7E" w:rsidP="00E90ECB">
            <w:pPr>
              <w:spacing w:after="0" w:line="240" w:lineRule="auto"/>
              <w:rPr>
                <w:rFonts w:ascii="Times New Roman" w:eastAsia="Times New Roman" w:hAnsi="Times New Roman" w:cs="Times New Roman"/>
                <w:color w:val="000000"/>
                <w:sz w:val="20"/>
                <w:szCs w:val="20"/>
                <w:lang w:val="ro-RO"/>
              </w:rPr>
            </w:pP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CDAA77" w14:textId="77777777" w:rsidR="00941F7E" w:rsidRPr="00254311" w:rsidRDefault="00941F7E" w:rsidP="00E90ECB">
            <w:pPr>
              <w:spacing w:after="0" w:line="240" w:lineRule="auto"/>
              <w:rPr>
                <w:rFonts w:ascii="Times New Roman" w:eastAsia="Times New Roman" w:hAnsi="Times New Roman" w:cs="Times New Roman"/>
                <w:color w:val="000000"/>
                <w:sz w:val="20"/>
                <w:szCs w:val="20"/>
                <w:lang w:val="ro-RO"/>
              </w:rPr>
            </w:pP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119063" w14:textId="77777777" w:rsidR="00941F7E" w:rsidRPr="00254311" w:rsidRDefault="00941F7E" w:rsidP="00E90ECB">
            <w:pPr>
              <w:spacing w:after="0" w:line="240" w:lineRule="auto"/>
              <w:rPr>
                <w:rFonts w:ascii="Times New Roman" w:eastAsia="Times New Roman" w:hAnsi="Times New Roman" w:cs="Times New Roman"/>
                <w:color w:val="000000"/>
                <w:sz w:val="20"/>
                <w:szCs w:val="20"/>
                <w:lang w:val="ro-RO"/>
              </w:rPr>
            </w:pP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DD1B3B" w14:textId="77777777" w:rsidR="00941F7E" w:rsidRPr="00254311" w:rsidRDefault="00941F7E" w:rsidP="00E90ECB">
            <w:pPr>
              <w:spacing w:after="0" w:line="240" w:lineRule="auto"/>
              <w:rPr>
                <w:rFonts w:ascii="Times New Roman" w:eastAsia="Times New Roman" w:hAnsi="Times New Roman" w:cs="Times New Roman"/>
                <w:color w:val="000000"/>
                <w:sz w:val="20"/>
                <w:szCs w:val="20"/>
                <w:lang w:val="ro-RO"/>
              </w:rPr>
            </w:pP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6A6440" w14:textId="77777777" w:rsidR="00941F7E" w:rsidRPr="00254311" w:rsidRDefault="00941F7E" w:rsidP="00E90ECB">
            <w:pPr>
              <w:spacing w:after="0" w:line="240" w:lineRule="auto"/>
              <w:rPr>
                <w:rFonts w:ascii="Times New Roman" w:eastAsia="Times New Roman" w:hAnsi="Times New Roman" w:cs="Times New Roman"/>
                <w:color w:val="000000"/>
                <w:sz w:val="20"/>
                <w:szCs w:val="20"/>
                <w:lang w:val="ro-RO"/>
              </w:rPr>
            </w:pPr>
          </w:p>
        </w:tc>
        <w:tc>
          <w:tcPr>
            <w:tcW w:w="3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94BF78" w14:textId="77777777" w:rsidR="00941F7E" w:rsidRPr="00254311" w:rsidRDefault="00941F7E" w:rsidP="00E90ECB">
            <w:pPr>
              <w:spacing w:after="0" w:line="240" w:lineRule="auto"/>
              <w:rPr>
                <w:rFonts w:ascii="Times New Roman" w:eastAsia="Times New Roman" w:hAnsi="Times New Roman" w:cs="Times New Roman"/>
                <w:color w:val="000000"/>
                <w:sz w:val="20"/>
                <w:szCs w:val="20"/>
                <w:lang w:val="ro-RO"/>
              </w:rPr>
            </w:pP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823EB9" w14:textId="77777777" w:rsidR="00941F7E" w:rsidRPr="00254311" w:rsidRDefault="00941F7E" w:rsidP="00E90ECB">
            <w:pPr>
              <w:spacing w:after="0" w:line="240" w:lineRule="auto"/>
              <w:rPr>
                <w:rFonts w:ascii="Times New Roman" w:eastAsia="Times New Roman" w:hAnsi="Times New Roman" w:cs="Times New Roman"/>
                <w:color w:val="000000"/>
                <w:sz w:val="20"/>
                <w:szCs w:val="20"/>
                <w:lang w:val="ro-RO"/>
              </w:rPr>
            </w:pP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AD4122" w14:textId="77777777" w:rsidR="00941F7E" w:rsidRPr="00254311" w:rsidRDefault="00941F7E" w:rsidP="00E90ECB">
            <w:pPr>
              <w:spacing w:after="0" w:line="240" w:lineRule="auto"/>
              <w:rPr>
                <w:rFonts w:ascii="Times New Roman" w:eastAsia="Times New Roman" w:hAnsi="Times New Roman" w:cs="Times New Roman"/>
                <w:color w:val="000000"/>
                <w:sz w:val="20"/>
                <w:szCs w:val="20"/>
                <w:lang w:val="ro-RO"/>
              </w:rPr>
            </w:pP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A88DFE" w14:textId="77777777" w:rsidR="00941F7E" w:rsidRPr="00254311" w:rsidRDefault="00941F7E" w:rsidP="00E90ECB">
            <w:pPr>
              <w:spacing w:after="0" w:line="240" w:lineRule="auto"/>
              <w:rPr>
                <w:rFonts w:ascii="Times New Roman" w:eastAsia="Times New Roman" w:hAnsi="Times New Roman" w:cs="Times New Roman"/>
                <w:color w:val="000000"/>
                <w:sz w:val="20"/>
                <w:szCs w:val="20"/>
                <w:lang w:val="ro-RO"/>
              </w:rPr>
            </w:pPr>
          </w:p>
        </w:tc>
        <w:tc>
          <w:tcPr>
            <w:tcW w:w="363" w:type="pct"/>
            <w:tcBorders>
              <w:top w:val="single" w:sz="4" w:space="0" w:color="auto"/>
              <w:left w:val="single" w:sz="4" w:space="0" w:color="auto"/>
              <w:bottom w:val="single" w:sz="4" w:space="0" w:color="auto"/>
              <w:right w:val="single" w:sz="4" w:space="0" w:color="auto"/>
            </w:tcBorders>
          </w:tcPr>
          <w:p w14:paraId="7D5C1E8A" w14:textId="77777777" w:rsidR="00941F7E" w:rsidRPr="00254311" w:rsidRDefault="00941F7E" w:rsidP="00E90ECB">
            <w:pPr>
              <w:spacing w:after="0" w:line="240" w:lineRule="auto"/>
              <w:rPr>
                <w:rFonts w:ascii="Times New Roman" w:eastAsia="Times New Roman" w:hAnsi="Times New Roman" w:cs="Times New Roman"/>
                <w:color w:val="000000"/>
                <w:sz w:val="20"/>
                <w:szCs w:val="20"/>
                <w:lang w:val="ro-RO"/>
              </w:rPr>
            </w:pPr>
          </w:p>
        </w:tc>
        <w:tc>
          <w:tcPr>
            <w:tcW w:w="379" w:type="pct"/>
            <w:tcBorders>
              <w:top w:val="single" w:sz="4" w:space="0" w:color="auto"/>
              <w:left w:val="single" w:sz="4" w:space="0" w:color="auto"/>
              <w:bottom w:val="single" w:sz="4" w:space="0" w:color="auto"/>
              <w:right w:val="single" w:sz="4" w:space="0" w:color="auto"/>
            </w:tcBorders>
          </w:tcPr>
          <w:p w14:paraId="520C8918" w14:textId="77777777" w:rsidR="00941F7E" w:rsidRPr="00254311" w:rsidRDefault="00941F7E" w:rsidP="00E90ECB">
            <w:pPr>
              <w:spacing w:after="0" w:line="240" w:lineRule="auto"/>
              <w:rPr>
                <w:rFonts w:ascii="Times New Roman" w:eastAsia="Times New Roman" w:hAnsi="Times New Roman" w:cs="Times New Roman"/>
                <w:color w:val="000000"/>
                <w:sz w:val="20"/>
                <w:szCs w:val="20"/>
                <w:lang w:val="ro-RO"/>
              </w:rPr>
            </w:pPr>
          </w:p>
        </w:tc>
        <w:tc>
          <w:tcPr>
            <w:tcW w:w="303" w:type="pct"/>
            <w:tcBorders>
              <w:top w:val="single" w:sz="4" w:space="0" w:color="auto"/>
              <w:left w:val="single" w:sz="4" w:space="0" w:color="auto"/>
              <w:bottom w:val="single" w:sz="4" w:space="0" w:color="auto"/>
              <w:right w:val="single" w:sz="4" w:space="0" w:color="auto"/>
            </w:tcBorders>
          </w:tcPr>
          <w:p w14:paraId="45F44C63" w14:textId="77777777" w:rsidR="00941F7E" w:rsidRPr="00254311" w:rsidRDefault="00941F7E" w:rsidP="00E90ECB">
            <w:pPr>
              <w:spacing w:after="0" w:line="240" w:lineRule="auto"/>
              <w:rPr>
                <w:rFonts w:ascii="Times New Roman" w:eastAsia="Times New Roman" w:hAnsi="Times New Roman" w:cs="Times New Roman"/>
                <w:color w:val="000000"/>
                <w:sz w:val="20"/>
                <w:szCs w:val="20"/>
                <w:lang w:val="ro-RO"/>
              </w:rPr>
            </w:pPr>
          </w:p>
        </w:tc>
      </w:tr>
    </w:tbl>
    <w:p w14:paraId="4224C2BA" w14:textId="77777777" w:rsidR="006D7210" w:rsidRPr="00254311" w:rsidRDefault="006D7210" w:rsidP="00E538BE">
      <w:pPr>
        <w:spacing w:after="0" w:line="240" w:lineRule="auto"/>
        <w:rPr>
          <w:rFonts w:ascii="Times New Roman" w:hAnsi="Times New Roman" w:cs="Times New Roman"/>
          <w:lang w:val="ro-RO"/>
        </w:rPr>
      </w:pPr>
    </w:p>
    <w:p w14:paraId="38689EB5" w14:textId="77777777" w:rsidR="005972F8" w:rsidRPr="00254311" w:rsidRDefault="005972F8" w:rsidP="00E538BE">
      <w:pPr>
        <w:spacing w:after="0" w:line="240" w:lineRule="auto"/>
        <w:jc w:val="center"/>
        <w:rPr>
          <w:rFonts w:ascii="Times New Roman" w:eastAsia="Times New Roman" w:hAnsi="Times New Roman" w:cs="Times New Roman"/>
          <w:b/>
          <w:bCs/>
          <w:sz w:val="24"/>
          <w:szCs w:val="24"/>
          <w:lang w:val="ro-RO"/>
        </w:rPr>
      </w:pPr>
    </w:p>
    <w:p w14:paraId="1FE8D111" w14:textId="19C1826D" w:rsidR="008E69F3" w:rsidRPr="00254311" w:rsidRDefault="00BA659E" w:rsidP="00E538BE">
      <w:pPr>
        <w:spacing w:after="0" w:line="240" w:lineRule="auto"/>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 xml:space="preserve">II. </w:t>
      </w:r>
      <w:r w:rsidR="008E69F3" w:rsidRPr="00254311">
        <w:rPr>
          <w:rFonts w:ascii="Times New Roman" w:eastAsia="Times New Roman" w:hAnsi="Times New Roman" w:cs="Times New Roman"/>
          <w:b/>
          <w:bCs/>
          <w:sz w:val="24"/>
          <w:szCs w:val="24"/>
          <w:lang w:val="ro-RO"/>
        </w:rPr>
        <w:t xml:space="preserve">Structura </w:t>
      </w:r>
      <w:r w:rsidR="00F72F6E" w:rsidRPr="00254311">
        <w:rPr>
          <w:rFonts w:ascii="Times New Roman" w:eastAsia="Times New Roman" w:hAnsi="Times New Roman" w:cs="Times New Roman"/>
          <w:b/>
          <w:bCs/>
          <w:sz w:val="24"/>
          <w:szCs w:val="24"/>
          <w:lang w:val="ro-RO"/>
        </w:rPr>
        <w:t>ș</w:t>
      </w:r>
      <w:r w:rsidR="008E69F3" w:rsidRPr="00254311">
        <w:rPr>
          <w:rFonts w:ascii="Times New Roman" w:eastAsia="Times New Roman" w:hAnsi="Times New Roman" w:cs="Times New Roman"/>
          <w:b/>
          <w:bCs/>
          <w:sz w:val="24"/>
          <w:szCs w:val="24"/>
          <w:lang w:val="ro-RO"/>
        </w:rPr>
        <w:t>i modul de întocmire</w:t>
      </w:r>
    </w:p>
    <w:p w14:paraId="41A94168" w14:textId="1122C134" w:rsidR="008E69F3" w:rsidRPr="00254311" w:rsidRDefault="008E69F3" w:rsidP="00E538BE">
      <w:pPr>
        <w:spacing w:after="0" w:line="240" w:lineRule="auto"/>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 xml:space="preserve">a Raportului privind </w:t>
      </w:r>
      <w:r w:rsidR="00F41AD6" w:rsidRPr="00254311">
        <w:rPr>
          <w:rFonts w:ascii="Times New Roman" w:eastAsia="Times New Roman" w:hAnsi="Times New Roman" w:cs="Times New Roman"/>
          <w:b/>
          <w:bCs/>
          <w:sz w:val="24"/>
          <w:szCs w:val="24"/>
          <w:lang w:val="ro-RO"/>
        </w:rPr>
        <w:t>creditorii organiza</w:t>
      </w:r>
      <w:r w:rsidR="00F72F6E" w:rsidRPr="00254311">
        <w:rPr>
          <w:rFonts w:ascii="Times New Roman" w:eastAsia="Times New Roman" w:hAnsi="Times New Roman" w:cs="Times New Roman"/>
          <w:b/>
          <w:bCs/>
          <w:sz w:val="24"/>
          <w:szCs w:val="24"/>
          <w:lang w:val="ro-RO"/>
        </w:rPr>
        <w:t>ț</w:t>
      </w:r>
      <w:r w:rsidR="00F41AD6" w:rsidRPr="00254311">
        <w:rPr>
          <w:rFonts w:ascii="Times New Roman" w:eastAsia="Times New Roman" w:hAnsi="Times New Roman" w:cs="Times New Roman"/>
          <w:b/>
          <w:bCs/>
          <w:sz w:val="24"/>
          <w:szCs w:val="24"/>
          <w:lang w:val="ro-RO"/>
        </w:rPr>
        <w:t>iei de creditare nebancară</w:t>
      </w:r>
    </w:p>
    <w:p w14:paraId="153F1085" w14:textId="77777777" w:rsidR="001450BD" w:rsidRPr="00254311" w:rsidRDefault="001450BD" w:rsidP="00E538BE">
      <w:pPr>
        <w:spacing w:after="0" w:line="240" w:lineRule="auto"/>
        <w:rPr>
          <w:rFonts w:ascii="Times New Roman" w:hAnsi="Times New Roman" w:cs="Times New Roman"/>
          <w:sz w:val="24"/>
          <w:szCs w:val="24"/>
          <w:lang w:val="ro-RO"/>
        </w:rPr>
      </w:pPr>
    </w:p>
    <w:p w14:paraId="0256CEC8" w14:textId="35153633" w:rsidR="00C20F9E" w:rsidRPr="00254311" w:rsidRDefault="00371163" w:rsidP="00DF61D1">
      <w:pPr>
        <w:tabs>
          <w:tab w:val="left" w:pos="284"/>
        </w:tabs>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w:t>
      </w:r>
      <w:r w:rsidRPr="00254311">
        <w:rPr>
          <w:rFonts w:ascii="Times New Roman" w:eastAsia="Times New Roman" w:hAnsi="Times New Roman" w:cs="Times New Roman"/>
          <w:sz w:val="24"/>
          <w:szCs w:val="24"/>
          <w:lang w:val="ro-RO"/>
        </w:rPr>
        <w:t xml:space="preserve"> </w:t>
      </w:r>
      <w:r w:rsidR="005F01D5" w:rsidRPr="00254311">
        <w:rPr>
          <w:rFonts w:ascii="Times New Roman" w:eastAsia="Times New Roman" w:hAnsi="Times New Roman" w:cs="Times New Roman"/>
          <w:sz w:val="24"/>
          <w:szCs w:val="24"/>
          <w:lang w:val="ro-RO"/>
        </w:rPr>
        <w:t xml:space="preserve">Raportul privind creditorii </w:t>
      </w:r>
      <w:r w:rsidR="002A340E" w:rsidRPr="00254311">
        <w:rPr>
          <w:rFonts w:ascii="Times New Roman" w:eastAsia="Times New Roman" w:hAnsi="Times New Roman" w:cs="Times New Roman"/>
          <w:sz w:val="24"/>
          <w:szCs w:val="24"/>
          <w:lang w:val="ro-RO"/>
        </w:rPr>
        <w:t>OCN</w:t>
      </w:r>
      <w:r w:rsidR="005F01D5" w:rsidRPr="00254311">
        <w:rPr>
          <w:rFonts w:ascii="Times New Roman" w:eastAsia="Times New Roman" w:hAnsi="Times New Roman" w:cs="Times New Roman"/>
          <w:sz w:val="24"/>
          <w:szCs w:val="24"/>
          <w:lang w:val="ro-RO"/>
        </w:rPr>
        <w:t xml:space="preserve"> cuprinde informa</w:t>
      </w:r>
      <w:r w:rsidR="00F72F6E" w:rsidRPr="00254311">
        <w:rPr>
          <w:rFonts w:ascii="Times New Roman" w:eastAsia="Times New Roman" w:hAnsi="Times New Roman" w:cs="Times New Roman"/>
          <w:sz w:val="24"/>
          <w:szCs w:val="24"/>
          <w:lang w:val="ro-RO"/>
        </w:rPr>
        <w:t>ț</w:t>
      </w:r>
      <w:r w:rsidR="005F01D5" w:rsidRPr="00254311">
        <w:rPr>
          <w:rFonts w:ascii="Times New Roman" w:eastAsia="Times New Roman" w:hAnsi="Times New Roman" w:cs="Times New Roman"/>
          <w:sz w:val="24"/>
          <w:szCs w:val="24"/>
          <w:lang w:val="ro-RO"/>
        </w:rPr>
        <w:t>ia privind lista creditorilor OCN</w:t>
      </w:r>
      <w:r w:rsidR="00812BA9" w:rsidRPr="00254311">
        <w:rPr>
          <w:rFonts w:ascii="Times New Roman" w:eastAsia="Times New Roman" w:hAnsi="Times New Roman" w:cs="Times New Roman"/>
          <w:sz w:val="24"/>
          <w:szCs w:val="24"/>
          <w:lang w:val="ro-RO"/>
        </w:rPr>
        <w:t xml:space="preserve"> </w:t>
      </w:r>
      <w:r w:rsidR="00E410F4" w:rsidRPr="00254311">
        <w:rPr>
          <w:rFonts w:ascii="Times New Roman" w:eastAsia="Times New Roman" w:hAnsi="Times New Roman" w:cs="Times New Roman"/>
          <w:sz w:val="24"/>
          <w:szCs w:val="24"/>
          <w:lang w:val="ro-RO"/>
        </w:rPr>
        <w:t xml:space="preserve">(contracte active) </w:t>
      </w:r>
      <w:r w:rsidR="00812BA9" w:rsidRPr="00254311">
        <w:rPr>
          <w:rFonts w:ascii="Times New Roman" w:eastAsia="Times New Roman" w:hAnsi="Times New Roman" w:cs="Times New Roman"/>
          <w:sz w:val="24"/>
          <w:szCs w:val="24"/>
          <w:lang w:val="ro-RO"/>
        </w:rPr>
        <w:t>pe parcursul perioadei de raportare,</w:t>
      </w:r>
      <w:r w:rsidR="005F01D5" w:rsidRPr="00254311">
        <w:rPr>
          <w:rFonts w:ascii="Times New Roman" w:eastAsia="Times New Roman" w:hAnsi="Times New Roman" w:cs="Times New Roman"/>
          <w:sz w:val="24"/>
          <w:szCs w:val="24"/>
          <w:lang w:val="ro-RO"/>
        </w:rPr>
        <w:t xml:space="preserve"> atât p</w:t>
      </w:r>
      <w:r w:rsidR="002C296D" w:rsidRPr="00254311">
        <w:rPr>
          <w:rFonts w:ascii="Times New Roman" w:eastAsia="Times New Roman" w:hAnsi="Times New Roman" w:cs="Times New Roman"/>
          <w:sz w:val="24"/>
          <w:szCs w:val="24"/>
          <w:lang w:val="ro-RO"/>
        </w:rPr>
        <w:t>ersoane fizice</w:t>
      </w:r>
      <w:r w:rsidR="00AA35AE" w:rsidRPr="00254311">
        <w:rPr>
          <w:rFonts w:ascii="Times New Roman" w:eastAsia="Times New Roman" w:hAnsi="Times New Roman" w:cs="Times New Roman"/>
          <w:sz w:val="24"/>
          <w:szCs w:val="24"/>
          <w:lang w:val="ro-RO"/>
        </w:rPr>
        <w:t>,</w:t>
      </w:r>
      <w:r w:rsidR="002C296D" w:rsidRPr="00254311">
        <w:rPr>
          <w:rFonts w:ascii="Times New Roman" w:eastAsia="Times New Roman" w:hAnsi="Times New Roman" w:cs="Times New Roman"/>
          <w:sz w:val="24"/>
          <w:szCs w:val="24"/>
          <w:lang w:val="ro-RO"/>
        </w:rPr>
        <w:t xml:space="preserve"> cât </w:t>
      </w:r>
      <w:r w:rsidR="00F72F6E" w:rsidRPr="00254311">
        <w:rPr>
          <w:rFonts w:ascii="Times New Roman" w:eastAsia="Times New Roman" w:hAnsi="Times New Roman" w:cs="Times New Roman"/>
          <w:sz w:val="24"/>
          <w:szCs w:val="24"/>
          <w:lang w:val="ro-RO"/>
        </w:rPr>
        <w:t>ș</w:t>
      </w:r>
      <w:r w:rsidR="002C296D" w:rsidRPr="00254311">
        <w:rPr>
          <w:rFonts w:ascii="Times New Roman" w:eastAsia="Times New Roman" w:hAnsi="Times New Roman" w:cs="Times New Roman"/>
          <w:sz w:val="24"/>
          <w:szCs w:val="24"/>
          <w:lang w:val="ro-RO"/>
        </w:rPr>
        <w:t>i persoane</w:t>
      </w:r>
      <w:r w:rsidR="005F01D5" w:rsidRPr="00254311">
        <w:rPr>
          <w:rFonts w:ascii="Times New Roman" w:eastAsia="Times New Roman" w:hAnsi="Times New Roman" w:cs="Times New Roman"/>
          <w:sz w:val="24"/>
          <w:szCs w:val="24"/>
          <w:lang w:val="ro-RO"/>
        </w:rPr>
        <w:t xml:space="preserve"> juridice</w:t>
      </w:r>
      <w:r w:rsidR="000C495F"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0C495F" w:rsidRPr="00254311">
        <w:rPr>
          <w:rFonts w:ascii="Times New Roman" w:eastAsia="Times New Roman" w:hAnsi="Times New Roman" w:cs="Times New Roman"/>
          <w:sz w:val="24"/>
          <w:szCs w:val="24"/>
          <w:lang w:val="ro-RO"/>
        </w:rPr>
        <w:t xml:space="preserve">i </w:t>
      </w:r>
      <w:r w:rsidR="002125D7" w:rsidRPr="00254311">
        <w:rPr>
          <w:rFonts w:ascii="Times New Roman" w:eastAsia="Times New Roman" w:hAnsi="Times New Roman" w:cs="Times New Roman"/>
          <w:sz w:val="24"/>
          <w:szCs w:val="24"/>
          <w:lang w:val="ro-RO"/>
        </w:rPr>
        <w:t>include</w:t>
      </w:r>
      <w:r w:rsidR="000C495F" w:rsidRPr="00254311">
        <w:rPr>
          <w:rFonts w:ascii="Times New Roman" w:eastAsia="Times New Roman" w:hAnsi="Times New Roman" w:cs="Times New Roman"/>
          <w:sz w:val="24"/>
          <w:szCs w:val="24"/>
          <w:lang w:val="ro-RO"/>
        </w:rPr>
        <w:t xml:space="preserve"> </w:t>
      </w:r>
      <w:r w:rsidR="002A340E" w:rsidRPr="00254311">
        <w:rPr>
          <w:rFonts w:ascii="Times New Roman" w:eastAsia="Times New Roman" w:hAnsi="Times New Roman" w:cs="Times New Roman"/>
          <w:sz w:val="24"/>
          <w:szCs w:val="24"/>
          <w:lang w:val="ro-RO"/>
        </w:rPr>
        <w:t>date de identificare ale acestora</w:t>
      </w:r>
      <w:r w:rsidR="00AA35AE" w:rsidRPr="00254311">
        <w:rPr>
          <w:rFonts w:ascii="Times New Roman" w:eastAsia="Times New Roman" w:hAnsi="Times New Roman" w:cs="Times New Roman"/>
          <w:sz w:val="24"/>
          <w:szCs w:val="24"/>
          <w:lang w:val="ro-RO"/>
        </w:rPr>
        <w:t>,</w:t>
      </w:r>
      <w:r w:rsidR="002A340E" w:rsidRPr="00254311">
        <w:rPr>
          <w:rFonts w:ascii="Times New Roman" w:eastAsia="Times New Roman" w:hAnsi="Times New Roman" w:cs="Times New Roman"/>
          <w:sz w:val="24"/>
          <w:szCs w:val="24"/>
          <w:lang w:val="ro-RO"/>
        </w:rPr>
        <w:t xml:space="preserve"> precum </w:t>
      </w:r>
      <w:r w:rsidR="00F72F6E" w:rsidRPr="00254311">
        <w:rPr>
          <w:rFonts w:ascii="Times New Roman" w:eastAsia="Times New Roman" w:hAnsi="Times New Roman" w:cs="Times New Roman"/>
          <w:sz w:val="24"/>
          <w:szCs w:val="24"/>
          <w:lang w:val="ro-RO"/>
        </w:rPr>
        <w:t>ș</w:t>
      </w:r>
      <w:r w:rsidR="002A340E" w:rsidRPr="00254311">
        <w:rPr>
          <w:rFonts w:ascii="Times New Roman" w:eastAsia="Times New Roman" w:hAnsi="Times New Roman" w:cs="Times New Roman"/>
          <w:sz w:val="24"/>
          <w:szCs w:val="24"/>
          <w:lang w:val="ro-RO"/>
        </w:rPr>
        <w:t>i</w:t>
      </w:r>
      <w:r w:rsidR="000C495F" w:rsidRPr="00254311">
        <w:rPr>
          <w:rFonts w:ascii="Times New Roman" w:eastAsia="Times New Roman" w:hAnsi="Times New Roman" w:cs="Times New Roman"/>
          <w:sz w:val="24"/>
          <w:szCs w:val="24"/>
          <w:lang w:val="ro-RO"/>
        </w:rPr>
        <w:t xml:space="preserve"> </w:t>
      </w:r>
      <w:r w:rsidR="002C296D" w:rsidRPr="00254311">
        <w:rPr>
          <w:rFonts w:ascii="Times New Roman" w:eastAsia="Times New Roman" w:hAnsi="Times New Roman" w:cs="Times New Roman"/>
          <w:sz w:val="24"/>
          <w:szCs w:val="24"/>
          <w:lang w:val="ro-RO"/>
        </w:rPr>
        <w:t>moned</w:t>
      </w:r>
      <w:r w:rsidR="000C495F" w:rsidRPr="00254311">
        <w:rPr>
          <w:rFonts w:ascii="Times New Roman" w:eastAsia="Times New Roman" w:hAnsi="Times New Roman" w:cs="Times New Roman"/>
          <w:sz w:val="24"/>
          <w:szCs w:val="24"/>
          <w:lang w:val="ro-RO"/>
        </w:rPr>
        <w:t>a</w:t>
      </w:r>
      <w:r w:rsidR="002A340E" w:rsidRPr="00254311">
        <w:rPr>
          <w:rFonts w:ascii="Times New Roman" w:eastAsia="Times New Roman" w:hAnsi="Times New Roman" w:cs="Times New Roman"/>
          <w:sz w:val="24"/>
          <w:szCs w:val="24"/>
          <w:lang w:val="ro-RO"/>
        </w:rPr>
        <w:t>, suma</w:t>
      </w:r>
      <w:r w:rsidR="000C495F"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0C495F" w:rsidRPr="00254311">
        <w:rPr>
          <w:rFonts w:ascii="Times New Roman" w:eastAsia="Times New Roman" w:hAnsi="Times New Roman" w:cs="Times New Roman"/>
          <w:sz w:val="24"/>
          <w:szCs w:val="24"/>
          <w:lang w:val="ro-RO"/>
        </w:rPr>
        <w:t>i termen</w:t>
      </w:r>
      <w:r w:rsidR="00AA35AE" w:rsidRPr="00254311">
        <w:rPr>
          <w:rFonts w:ascii="Times New Roman" w:eastAsia="Times New Roman" w:hAnsi="Times New Roman" w:cs="Times New Roman"/>
          <w:sz w:val="24"/>
          <w:szCs w:val="24"/>
          <w:lang w:val="ro-RO"/>
        </w:rPr>
        <w:t>ele</w:t>
      </w:r>
      <w:r w:rsidR="000C495F" w:rsidRPr="00254311">
        <w:rPr>
          <w:rFonts w:ascii="Times New Roman" w:eastAsia="Times New Roman" w:hAnsi="Times New Roman" w:cs="Times New Roman"/>
          <w:sz w:val="24"/>
          <w:szCs w:val="24"/>
          <w:lang w:val="ro-RO"/>
        </w:rPr>
        <w:t xml:space="preserve"> de acordare a creditului</w:t>
      </w:r>
      <w:r w:rsidR="002125D7" w:rsidRPr="00254311">
        <w:rPr>
          <w:rFonts w:ascii="Times New Roman" w:eastAsia="Times New Roman" w:hAnsi="Times New Roman" w:cs="Times New Roman"/>
          <w:sz w:val="24"/>
          <w:szCs w:val="24"/>
          <w:lang w:val="ro-RO"/>
        </w:rPr>
        <w:t>.</w:t>
      </w:r>
      <w:r w:rsidR="002C296D" w:rsidRPr="00254311">
        <w:rPr>
          <w:rFonts w:ascii="Times New Roman" w:eastAsia="Times New Roman" w:hAnsi="Times New Roman" w:cs="Times New Roman"/>
          <w:sz w:val="24"/>
          <w:szCs w:val="24"/>
          <w:lang w:val="ro-RO"/>
        </w:rPr>
        <w:t xml:space="preserve"> </w:t>
      </w:r>
      <w:r w:rsidR="005D1D9B" w:rsidRPr="00254311">
        <w:rPr>
          <w:rFonts w:ascii="Times New Roman" w:eastAsia="Times New Roman" w:hAnsi="Times New Roman" w:cs="Times New Roman"/>
          <w:sz w:val="24"/>
          <w:szCs w:val="24"/>
          <w:lang w:val="ro-RO"/>
        </w:rPr>
        <w:t>În sensul prezentului raport</w:t>
      </w:r>
      <w:r w:rsidR="00AA35AE" w:rsidRPr="00254311">
        <w:rPr>
          <w:rFonts w:ascii="Times New Roman" w:eastAsia="Times New Roman" w:hAnsi="Times New Roman" w:cs="Times New Roman"/>
          <w:sz w:val="24"/>
          <w:szCs w:val="24"/>
          <w:lang w:val="ro-RO"/>
        </w:rPr>
        <w:t>,</w:t>
      </w:r>
      <w:r w:rsidR="005D1D9B" w:rsidRPr="00254311">
        <w:rPr>
          <w:rFonts w:ascii="Times New Roman" w:eastAsia="Times New Roman" w:hAnsi="Times New Roman" w:cs="Times New Roman"/>
          <w:sz w:val="24"/>
          <w:szCs w:val="24"/>
          <w:lang w:val="ro-RO"/>
        </w:rPr>
        <w:t xml:space="preserve"> c</w:t>
      </w:r>
      <w:r w:rsidR="005D1D9B" w:rsidRPr="00254311">
        <w:rPr>
          <w:rFonts w:ascii="Times New Roman" w:hAnsi="Times New Roman" w:cs="Times New Roman"/>
          <w:color w:val="000000"/>
          <w:sz w:val="24"/>
          <w:szCs w:val="24"/>
          <w:lang w:val="ro-RO"/>
        </w:rPr>
        <w:t>ontract</w:t>
      </w:r>
      <w:r w:rsidR="00AA35AE" w:rsidRPr="00254311">
        <w:rPr>
          <w:rFonts w:ascii="Times New Roman" w:hAnsi="Times New Roman" w:cs="Times New Roman"/>
          <w:color w:val="000000"/>
          <w:sz w:val="24"/>
          <w:szCs w:val="24"/>
          <w:lang w:val="ro-RO"/>
        </w:rPr>
        <w:t>ul</w:t>
      </w:r>
      <w:r w:rsidR="005D1D9B" w:rsidRPr="00254311">
        <w:rPr>
          <w:rFonts w:ascii="Times New Roman" w:hAnsi="Times New Roman" w:cs="Times New Roman"/>
          <w:color w:val="000000"/>
          <w:sz w:val="24"/>
          <w:szCs w:val="24"/>
          <w:lang w:val="ro-RO"/>
        </w:rPr>
        <w:t xml:space="preserve"> activ presupune orice contract de </w:t>
      </w:r>
      <w:r w:rsidR="000541AE" w:rsidRPr="00254311">
        <w:rPr>
          <w:rFonts w:ascii="Times New Roman" w:hAnsi="Times New Roman" w:cs="Times New Roman"/>
          <w:color w:val="000000"/>
          <w:sz w:val="24"/>
          <w:szCs w:val="24"/>
          <w:lang w:val="ro-RO"/>
        </w:rPr>
        <w:t>credit</w:t>
      </w:r>
      <w:r w:rsidR="005D1D9B" w:rsidRPr="00254311">
        <w:rPr>
          <w:rFonts w:ascii="Times New Roman" w:hAnsi="Times New Roman" w:cs="Times New Roman"/>
          <w:color w:val="000000"/>
          <w:sz w:val="24"/>
          <w:szCs w:val="24"/>
          <w:lang w:val="ro-RO"/>
        </w:rPr>
        <w:t xml:space="preserve"> care a fost în vigoare cel pu</w:t>
      </w:r>
      <w:r w:rsidR="00F72F6E" w:rsidRPr="00254311">
        <w:rPr>
          <w:rFonts w:ascii="Times New Roman" w:hAnsi="Times New Roman" w:cs="Times New Roman"/>
          <w:color w:val="000000"/>
          <w:sz w:val="24"/>
          <w:szCs w:val="24"/>
          <w:lang w:val="ro-RO"/>
        </w:rPr>
        <w:t>ț</w:t>
      </w:r>
      <w:r w:rsidR="005D1D9B" w:rsidRPr="00254311">
        <w:rPr>
          <w:rFonts w:ascii="Times New Roman" w:hAnsi="Times New Roman" w:cs="Times New Roman"/>
          <w:color w:val="000000"/>
          <w:sz w:val="24"/>
          <w:szCs w:val="24"/>
          <w:lang w:val="ro-RO"/>
        </w:rPr>
        <w:t xml:space="preserve">in </w:t>
      </w:r>
      <w:r w:rsidR="00AA35AE" w:rsidRPr="00254311">
        <w:rPr>
          <w:rFonts w:ascii="Times New Roman" w:hAnsi="Times New Roman" w:cs="Times New Roman"/>
          <w:color w:val="000000"/>
          <w:sz w:val="24"/>
          <w:szCs w:val="24"/>
          <w:lang w:val="ro-RO"/>
        </w:rPr>
        <w:t>o</w:t>
      </w:r>
      <w:r w:rsidR="005D1D9B" w:rsidRPr="00254311">
        <w:rPr>
          <w:rFonts w:ascii="Times New Roman" w:hAnsi="Times New Roman" w:cs="Times New Roman"/>
          <w:color w:val="000000"/>
          <w:sz w:val="24"/>
          <w:szCs w:val="24"/>
          <w:lang w:val="ro-RO"/>
        </w:rPr>
        <w:t xml:space="preserve"> zi în perioada de raportare</w:t>
      </w:r>
      <w:r w:rsidR="0045065C" w:rsidRPr="00254311">
        <w:rPr>
          <w:rFonts w:ascii="Times New Roman" w:hAnsi="Times New Roman" w:cs="Times New Roman"/>
          <w:color w:val="000000"/>
          <w:sz w:val="24"/>
          <w:szCs w:val="24"/>
          <w:lang w:val="ro-RO"/>
        </w:rPr>
        <w:t xml:space="preserve">, se consideră active </w:t>
      </w:r>
      <w:r w:rsidR="00F72F6E" w:rsidRPr="00254311">
        <w:rPr>
          <w:rFonts w:ascii="Times New Roman" w:hAnsi="Times New Roman" w:cs="Times New Roman"/>
          <w:color w:val="000000"/>
          <w:sz w:val="24"/>
          <w:szCs w:val="24"/>
          <w:lang w:val="ro-RO"/>
        </w:rPr>
        <w:t>ș</w:t>
      </w:r>
      <w:r w:rsidR="0045065C" w:rsidRPr="00254311">
        <w:rPr>
          <w:rFonts w:ascii="Times New Roman" w:hAnsi="Times New Roman" w:cs="Times New Roman"/>
          <w:color w:val="000000"/>
          <w:sz w:val="24"/>
          <w:szCs w:val="24"/>
          <w:lang w:val="ro-RO"/>
        </w:rPr>
        <w:t xml:space="preserve">i </w:t>
      </w:r>
      <w:r w:rsidR="0045065C" w:rsidRPr="00254311">
        <w:rPr>
          <w:rFonts w:ascii="Times New Roman" w:eastAsia="Times New Roman" w:hAnsi="Times New Roman" w:cs="Times New Roman"/>
          <w:sz w:val="24"/>
          <w:szCs w:val="24"/>
          <w:lang w:val="ro-RO"/>
        </w:rPr>
        <w:t>contractele aferente liniilor de credit aprobate pentru care nu au existat trageri</w:t>
      </w:r>
      <w:r w:rsidR="00DD5BCF" w:rsidRPr="00254311">
        <w:rPr>
          <w:rFonts w:ascii="Times New Roman" w:eastAsia="Times New Roman" w:hAnsi="Times New Roman" w:cs="Times New Roman"/>
          <w:sz w:val="24"/>
          <w:szCs w:val="24"/>
          <w:lang w:val="ro-RO"/>
        </w:rPr>
        <w:t xml:space="preserve"> până</w:t>
      </w:r>
      <w:r w:rsidR="0045065C" w:rsidRPr="00254311">
        <w:rPr>
          <w:rFonts w:ascii="Times New Roman" w:eastAsia="Times New Roman" w:hAnsi="Times New Roman" w:cs="Times New Roman"/>
          <w:sz w:val="24"/>
          <w:szCs w:val="24"/>
          <w:lang w:val="ro-RO"/>
        </w:rPr>
        <w:t xml:space="preserve"> la sfâr</w:t>
      </w:r>
      <w:r w:rsidR="00F72F6E" w:rsidRPr="00254311">
        <w:rPr>
          <w:rFonts w:ascii="Times New Roman" w:eastAsia="Times New Roman" w:hAnsi="Times New Roman" w:cs="Times New Roman"/>
          <w:sz w:val="24"/>
          <w:szCs w:val="24"/>
          <w:lang w:val="ro-RO"/>
        </w:rPr>
        <w:t>ș</w:t>
      </w:r>
      <w:r w:rsidR="0045065C" w:rsidRPr="00254311">
        <w:rPr>
          <w:rFonts w:ascii="Times New Roman" w:eastAsia="Times New Roman" w:hAnsi="Times New Roman" w:cs="Times New Roman"/>
          <w:sz w:val="24"/>
          <w:szCs w:val="24"/>
          <w:lang w:val="ro-RO"/>
        </w:rPr>
        <w:t>itul perioadei de raportare.</w:t>
      </w:r>
      <w:r w:rsidR="005D1D9B" w:rsidRPr="00254311">
        <w:rPr>
          <w:rFonts w:ascii="Times New Roman" w:hAnsi="Times New Roman" w:cs="Times New Roman"/>
          <w:color w:val="000000"/>
          <w:sz w:val="24"/>
          <w:szCs w:val="24"/>
          <w:lang w:val="ro-RO"/>
        </w:rPr>
        <w:t xml:space="preserve"> </w:t>
      </w:r>
      <w:r w:rsidR="002125D7" w:rsidRPr="00254311">
        <w:rPr>
          <w:rFonts w:ascii="Times New Roman" w:eastAsia="Times New Roman" w:hAnsi="Times New Roman" w:cs="Times New Roman"/>
          <w:sz w:val="24"/>
          <w:szCs w:val="24"/>
          <w:lang w:val="ro-RO"/>
        </w:rPr>
        <w:t xml:space="preserve">Raportul </w:t>
      </w:r>
      <w:r w:rsidR="00812BA9" w:rsidRPr="00254311">
        <w:rPr>
          <w:rFonts w:ascii="Times New Roman" w:eastAsia="Times New Roman" w:hAnsi="Times New Roman" w:cs="Times New Roman"/>
          <w:sz w:val="24"/>
          <w:szCs w:val="24"/>
          <w:lang w:val="ro-RO"/>
        </w:rPr>
        <w:t xml:space="preserve">va include </w:t>
      </w:r>
      <w:r w:rsidR="00F72F6E" w:rsidRPr="00254311">
        <w:rPr>
          <w:rFonts w:ascii="Times New Roman" w:eastAsia="Times New Roman" w:hAnsi="Times New Roman" w:cs="Times New Roman"/>
          <w:sz w:val="24"/>
          <w:szCs w:val="24"/>
          <w:lang w:val="ro-RO"/>
        </w:rPr>
        <w:t>ș</w:t>
      </w:r>
      <w:r w:rsidR="00812BA9" w:rsidRPr="00254311">
        <w:rPr>
          <w:rFonts w:ascii="Times New Roman" w:eastAsia="Times New Roman" w:hAnsi="Times New Roman" w:cs="Times New Roman"/>
          <w:sz w:val="24"/>
          <w:szCs w:val="24"/>
          <w:lang w:val="ro-RO"/>
        </w:rPr>
        <w:t>i creditele care au ajuns la scaden</w:t>
      </w:r>
      <w:r w:rsidR="00F72F6E" w:rsidRPr="00254311">
        <w:rPr>
          <w:rFonts w:ascii="Times New Roman" w:eastAsia="Times New Roman" w:hAnsi="Times New Roman" w:cs="Times New Roman"/>
          <w:sz w:val="24"/>
          <w:szCs w:val="24"/>
          <w:lang w:val="ro-RO"/>
        </w:rPr>
        <w:t>ț</w:t>
      </w:r>
      <w:r w:rsidR="00812BA9" w:rsidRPr="00254311">
        <w:rPr>
          <w:rFonts w:ascii="Times New Roman" w:eastAsia="Times New Roman" w:hAnsi="Times New Roman" w:cs="Times New Roman"/>
          <w:sz w:val="24"/>
          <w:szCs w:val="24"/>
          <w:lang w:val="ro-RO"/>
        </w:rPr>
        <w:t>ă în perioada de raportare.</w:t>
      </w:r>
    </w:p>
    <w:p w14:paraId="6E40F98C" w14:textId="25E15749" w:rsidR="00C20F9E" w:rsidRPr="00254311" w:rsidRDefault="00371163" w:rsidP="00011322">
      <w:pPr>
        <w:tabs>
          <w:tab w:val="left" w:pos="284"/>
        </w:tabs>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2.</w:t>
      </w:r>
      <w:r w:rsidRPr="00254311">
        <w:rPr>
          <w:rFonts w:ascii="Times New Roman" w:eastAsia="Times New Roman" w:hAnsi="Times New Roman" w:cs="Times New Roman"/>
          <w:sz w:val="24"/>
          <w:szCs w:val="24"/>
          <w:lang w:val="ro-RO"/>
        </w:rPr>
        <w:t xml:space="preserve"> </w:t>
      </w:r>
      <w:r w:rsidR="00C538DD" w:rsidRPr="00254311">
        <w:rPr>
          <w:rFonts w:ascii="Times New Roman" w:eastAsia="Times New Roman" w:hAnsi="Times New Roman" w:cs="Times New Roman"/>
          <w:sz w:val="24"/>
          <w:szCs w:val="24"/>
          <w:lang w:val="ro-RO"/>
        </w:rPr>
        <w:t>În coloana 1 se indică numărul de ordine al înregistrării în raport.</w:t>
      </w:r>
    </w:p>
    <w:p w14:paraId="31904DD4" w14:textId="1FE48D25" w:rsidR="00C90DC5" w:rsidRPr="00254311" w:rsidRDefault="00C20F9E" w:rsidP="00011322">
      <w:pPr>
        <w:tabs>
          <w:tab w:val="left" w:pos="284"/>
        </w:tabs>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3.</w:t>
      </w:r>
      <w:r w:rsidRPr="00254311">
        <w:rPr>
          <w:rFonts w:ascii="Times New Roman" w:eastAsia="Times New Roman" w:hAnsi="Times New Roman" w:cs="Times New Roman"/>
          <w:sz w:val="24"/>
          <w:szCs w:val="24"/>
          <w:lang w:val="ro-RO"/>
        </w:rPr>
        <w:t xml:space="preserve"> În coloana 2 se indică denumirea/numele</w:t>
      </w:r>
      <w:r w:rsidR="007832E7"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7832E7" w:rsidRPr="00254311">
        <w:rPr>
          <w:rFonts w:ascii="Times New Roman" w:eastAsia="Times New Roman" w:hAnsi="Times New Roman" w:cs="Times New Roman"/>
          <w:sz w:val="24"/>
          <w:szCs w:val="24"/>
          <w:lang w:val="ro-RO"/>
        </w:rPr>
        <w:t>i</w:t>
      </w:r>
      <w:r w:rsidRPr="00254311">
        <w:rPr>
          <w:rFonts w:ascii="Times New Roman" w:eastAsia="Times New Roman" w:hAnsi="Times New Roman" w:cs="Times New Roman"/>
          <w:sz w:val="24"/>
          <w:szCs w:val="24"/>
          <w:lang w:val="ro-RO"/>
        </w:rPr>
        <w:t xml:space="preserve"> prenumele creditorului. Pentru persoanele juridice rezidente se recomandă utilizarea denumirii </w:t>
      </w:r>
      <w:r w:rsidR="001D3FC5">
        <w:rPr>
          <w:rFonts w:ascii="Times New Roman" w:eastAsia="Times New Roman" w:hAnsi="Times New Roman" w:cs="Times New Roman"/>
          <w:sz w:val="24"/>
          <w:szCs w:val="24"/>
          <w:lang w:val="ro-RO"/>
        </w:rPr>
        <w:t>prescurtate</w:t>
      </w:r>
      <w:r w:rsidR="001D3FC5"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înregistrate a persoanelor juridice</w:t>
      </w:r>
      <w:r w:rsidR="00C90DC5" w:rsidRPr="00254311">
        <w:rPr>
          <w:rFonts w:ascii="Times New Roman" w:eastAsia="Times New Roman" w:hAnsi="Times New Roman" w:cs="Times New Roman"/>
          <w:sz w:val="24"/>
          <w:szCs w:val="24"/>
          <w:lang w:val="ro-RO"/>
        </w:rPr>
        <w:t>.</w:t>
      </w:r>
    </w:p>
    <w:p w14:paraId="3528EEBD" w14:textId="3D13BFD9" w:rsidR="00B774C1" w:rsidRPr="00254311" w:rsidRDefault="00C90DC5" w:rsidP="00011322">
      <w:pPr>
        <w:tabs>
          <w:tab w:val="left" w:pos="360"/>
        </w:tabs>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4.</w:t>
      </w:r>
      <w:r w:rsidRPr="00254311">
        <w:rPr>
          <w:rFonts w:ascii="Times New Roman" w:eastAsia="Times New Roman" w:hAnsi="Times New Roman" w:cs="Times New Roman"/>
          <w:sz w:val="24"/>
          <w:szCs w:val="24"/>
          <w:lang w:val="ro-RO"/>
        </w:rPr>
        <w:t xml:space="preserve"> </w:t>
      </w:r>
      <w:r w:rsidR="00B774C1" w:rsidRPr="00254311">
        <w:rPr>
          <w:rFonts w:ascii="Times New Roman" w:eastAsia="Times New Roman" w:hAnsi="Times New Roman" w:cs="Times New Roman"/>
          <w:sz w:val="24"/>
          <w:szCs w:val="24"/>
          <w:lang w:val="ro-RO"/>
        </w:rPr>
        <w:t>C</w:t>
      </w:r>
      <w:r w:rsidRPr="00254311">
        <w:rPr>
          <w:rFonts w:ascii="Times New Roman" w:eastAsia="Times New Roman" w:hAnsi="Times New Roman" w:cs="Times New Roman"/>
          <w:sz w:val="24"/>
          <w:szCs w:val="24"/>
          <w:lang w:val="ro-RO"/>
        </w:rPr>
        <w:t>oloana 3</w:t>
      </w:r>
      <w:r w:rsidR="00290DF9" w:rsidRPr="00254311">
        <w:rPr>
          <w:rFonts w:ascii="Times New Roman" w:eastAsia="Times New Roman" w:hAnsi="Times New Roman" w:cs="Times New Roman"/>
          <w:sz w:val="24"/>
          <w:szCs w:val="24"/>
          <w:lang w:val="ro-RO"/>
        </w:rPr>
        <w:t xml:space="preserve"> reflectă tipul persoanei </w:t>
      </w:r>
      <w:r w:rsidR="00F72F6E" w:rsidRPr="00254311">
        <w:rPr>
          <w:rFonts w:ascii="Times New Roman" w:eastAsia="Times New Roman" w:hAnsi="Times New Roman" w:cs="Times New Roman"/>
          <w:sz w:val="24"/>
          <w:szCs w:val="24"/>
          <w:lang w:val="ro-RO"/>
        </w:rPr>
        <w:t>ș</w:t>
      </w:r>
      <w:r w:rsidR="00290DF9" w:rsidRPr="00254311">
        <w:rPr>
          <w:rFonts w:ascii="Times New Roman" w:eastAsia="Times New Roman" w:hAnsi="Times New Roman" w:cs="Times New Roman"/>
          <w:sz w:val="24"/>
          <w:szCs w:val="24"/>
          <w:lang w:val="ro-RO"/>
        </w:rPr>
        <w:t>i</w:t>
      </w:r>
      <w:r w:rsidRPr="00254311">
        <w:rPr>
          <w:rFonts w:ascii="Times New Roman" w:eastAsia="Times New Roman" w:hAnsi="Times New Roman" w:cs="Times New Roman"/>
          <w:sz w:val="24"/>
          <w:szCs w:val="24"/>
          <w:lang w:val="ro-RO"/>
        </w:rPr>
        <w:t xml:space="preserve"> se</w:t>
      </w:r>
      <w:r w:rsidR="00B774C1" w:rsidRPr="00254311">
        <w:rPr>
          <w:rFonts w:ascii="Times New Roman" w:eastAsia="Times New Roman" w:hAnsi="Times New Roman" w:cs="Times New Roman"/>
          <w:sz w:val="24"/>
          <w:szCs w:val="24"/>
          <w:lang w:val="ro-RO"/>
        </w:rPr>
        <w:t xml:space="preserve"> completează folosind codurile:</w:t>
      </w:r>
    </w:p>
    <w:p w14:paraId="514C8BED" w14:textId="6A3EC15A" w:rsidR="00B774C1" w:rsidRPr="00254311" w:rsidRDefault="005201CB" w:rsidP="00011322">
      <w:pPr>
        <w:tabs>
          <w:tab w:val="left" w:pos="360"/>
        </w:tabs>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 </w:t>
      </w:r>
      <w:r w:rsidR="00C90DC5" w:rsidRPr="00254311">
        <w:rPr>
          <w:rFonts w:ascii="Times New Roman" w:eastAsia="Times New Roman" w:hAnsi="Times New Roman" w:cs="Times New Roman"/>
          <w:sz w:val="24"/>
          <w:szCs w:val="24"/>
          <w:lang w:val="ro-RO"/>
        </w:rPr>
        <w:t>01</w:t>
      </w:r>
      <w:r w:rsidR="00B774C1" w:rsidRPr="00254311">
        <w:rPr>
          <w:rFonts w:ascii="Times New Roman" w:eastAsia="Times New Roman" w:hAnsi="Times New Roman" w:cs="Times New Roman"/>
          <w:sz w:val="24"/>
          <w:szCs w:val="24"/>
          <w:lang w:val="ro-RO"/>
        </w:rPr>
        <w:t xml:space="preserve">– </w:t>
      </w:r>
      <w:r w:rsidR="00C90DC5" w:rsidRPr="00254311">
        <w:rPr>
          <w:rFonts w:ascii="Times New Roman" w:eastAsia="Times New Roman" w:hAnsi="Times New Roman" w:cs="Times New Roman"/>
          <w:sz w:val="24"/>
          <w:szCs w:val="24"/>
          <w:lang w:val="ro-RO"/>
        </w:rPr>
        <w:t>persoane fizice</w:t>
      </w:r>
      <w:r w:rsidR="00B774C1" w:rsidRPr="00254311">
        <w:rPr>
          <w:rFonts w:ascii="Times New Roman" w:eastAsia="Times New Roman" w:hAnsi="Times New Roman" w:cs="Times New Roman"/>
          <w:sz w:val="24"/>
          <w:szCs w:val="24"/>
          <w:lang w:val="ro-RO"/>
        </w:rPr>
        <w:t>;</w:t>
      </w:r>
    </w:p>
    <w:p w14:paraId="5052D808" w14:textId="72E12BB7" w:rsidR="002552F9" w:rsidRPr="00254311" w:rsidRDefault="005201CB" w:rsidP="00011322">
      <w:pPr>
        <w:tabs>
          <w:tab w:val="left" w:pos="284"/>
        </w:tabs>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 </w:t>
      </w:r>
      <w:r w:rsidR="00C90DC5" w:rsidRPr="00254311">
        <w:rPr>
          <w:rFonts w:ascii="Times New Roman" w:eastAsia="Times New Roman" w:hAnsi="Times New Roman" w:cs="Times New Roman"/>
          <w:sz w:val="24"/>
          <w:szCs w:val="24"/>
          <w:lang w:val="ro-RO"/>
        </w:rPr>
        <w:t>02</w:t>
      </w:r>
      <w:r w:rsidR="00B774C1" w:rsidRPr="00254311">
        <w:rPr>
          <w:rFonts w:ascii="Times New Roman" w:eastAsia="Times New Roman" w:hAnsi="Times New Roman" w:cs="Times New Roman"/>
          <w:sz w:val="24"/>
          <w:szCs w:val="24"/>
          <w:lang w:val="ro-RO"/>
        </w:rPr>
        <w:t xml:space="preserve"> – </w:t>
      </w:r>
      <w:r w:rsidR="00C90DC5" w:rsidRPr="00254311">
        <w:rPr>
          <w:rFonts w:ascii="Times New Roman" w:eastAsia="Times New Roman" w:hAnsi="Times New Roman" w:cs="Times New Roman"/>
          <w:sz w:val="24"/>
          <w:szCs w:val="24"/>
          <w:lang w:val="ro-RO"/>
        </w:rPr>
        <w:t>persoane juridice</w:t>
      </w:r>
      <w:r w:rsidR="002552F9" w:rsidRPr="00254311">
        <w:rPr>
          <w:rFonts w:ascii="Times New Roman" w:eastAsia="Times New Roman" w:hAnsi="Times New Roman" w:cs="Times New Roman"/>
          <w:sz w:val="24"/>
          <w:szCs w:val="24"/>
          <w:lang w:val="ro-RO"/>
        </w:rPr>
        <w:t>.</w:t>
      </w:r>
    </w:p>
    <w:p w14:paraId="64CF9309" w14:textId="1950BBA8" w:rsidR="00B774C1" w:rsidRPr="00254311" w:rsidRDefault="00E90ECB" w:rsidP="00011322">
      <w:pPr>
        <w:tabs>
          <w:tab w:val="left" w:pos="284"/>
        </w:tabs>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5.</w:t>
      </w:r>
      <w:r w:rsidRPr="00254311">
        <w:rPr>
          <w:rFonts w:ascii="Times New Roman" w:eastAsia="Times New Roman" w:hAnsi="Times New Roman" w:cs="Times New Roman"/>
          <w:sz w:val="24"/>
          <w:szCs w:val="24"/>
          <w:lang w:val="ro-RO"/>
        </w:rPr>
        <w:t xml:space="preserve"> </w:t>
      </w:r>
      <w:r w:rsidR="00B774C1" w:rsidRPr="00254311">
        <w:rPr>
          <w:rFonts w:ascii="Times New Roman" w:eastAsia="Times New Roman" w:hAnsi="Times New Roman" w:cs="Times New Roman"/>
          <w:sz w:val="24"/>
          <w:szCs w:val="24"/>
          <w:lang w:val="ro-RO"/>
        </w:rPr>
        <w:t>C</w:t>
      </w:r>
      <w:r w:rsidRPr="00254311">
        <w:rPr>
          <w:rFonts w:ascii="Times New Roman" w:eastAsia="Times New Roman" w:hAnsi="Times New Roman" w:cs="Times New Roman"/>
          <w:sz w:val="24"/>
          <w:szCs w:val="24"/>
          <w:lang w:val="ro-RO"/>
        </w:rPr>
        <w:t>oloana 4</w:t>
      </w:r>
      <w:r w:rsidR="00290DF9" w:rsidRPr="00254311">
        <w:rPr>
          <w:rFonts w:ascii="Times New Roman" w:eastAsia="Times New Roman" w:hAnsi="Times New Roman" w:cs="Times New Roman"/>
          <w:sz w:val="24"/>
          <w:szCs w:val="24"/>
          <w:lang w:val="ro-RO"/>
        </w:rPr>
        <w:t xml:space="preserve"> reflectă criteriul de reziden</w:t>
      </w:r>
      <w:r w:rsidR="00F72F6E" w:rsidRPr="00254311">
        <w:rPr>
          <w:rFonts w:ascii="Times New Roman" w:eastAsia="Times New Roman" w:hAnsi="Times New Roman" w:cs="Times New Roman"/>
          <w:sz w:val="24"/>
          <w:szCs w:val="24"/>
          <w:lang w:val="ro-RO"/>
        </w:rPr>
        <w:t>ț</w:t>
      </w:r>
      <w:r w:rsidR="00290DF9" w:rsidRPr="00254311">
        <w:rPr>
          <w:rFonts w:ascii="Times New Roman" w:eastAsia="Times New Roman" w:hAnsi="Times New Roman" w:cs="Times New Roman"/>
          <w:sz w:val="24"/>
          <w:szCs w:val="24"/>
          <w:lang w:val="ro-RO"/>
        </w:rPr>
        <w:t xml:space="preserve">ă </w:t>
      </w:r>
      <w:r w:rsidR="00F72F6E" w:rsidRPr="00254311">
        <w:rPr>
          <w:rFonts w:ascii="Times New Roman" w:eastAsia="Times New Roman" w:hAnsi="Times New Roman" w:cs="Times New Roman"/>
          <w:sz w:val="24"/>
          <w:szCs w:val="24"/>
          <w:lang w:val="ro-RO"/>
        </w:rPr>
        <w:t>ș</w:t>
      </w:r>
      <w:r w:rsidR="00290DF9" w:rsidRPr="00254311">
        <w:rPr>
          <w:rFonts w:ascii="Times New Roman" w:eastAsia="Times New Roman" w:hAnsi="Times New Roman" w:cs="Times New Roman"/>
          <w:sz w:val="24"/>
          <w:szCs w:val="24"/>
          <w:lang w:val="ro-RO"/>
        </w:rPr>
        <w:t>i</w:t>
      </w:r>
      <w:r w:rsidRPr="00254311">
        <w:rPr>
          <w:rFonts w:ascii="Times New Roman" w:eastAsia="Times New Roman" w:hAnsi="Times New Roman" w:cs="Times New Roman"/>
          <w:sz w:val="24"/>
          <w:szCs w:val="24"/>
          <w:lang w:val="ro-RO"/>
        </w:rPr>
        <w:t xml:space="preserve"> se</w:t>
      </w:r>
      <w:r w:rsidR="00B774C1" w:rsidRPr="00254311">
        <w:rPr>
          <w:rFonts w:ascii="Times New Roman" w:eastAsia="Times New Roman" w:hAnsi="Times New Roman" w:cs="Times New Roman"/>
          <w:sz w:val="24"/>
          <w:szCs w:val="24"/>
          <w:lang w:val="ro-RO"/>
        </w:rPr>
        <w:t xml:space="preserve"> completează folosind codurile:</w:t>
      </w:r>
      <w:r w:rsidRPr="00254311">
        <w:rPr>
          <w:rFonts w:ascii="Times New Roman" w:eastAsia="Times New Roman" w:hAnsi="Times New Roman" w:cs="Times New Roman"/>
          <w:sz w:val="24"/>
          <w:szCs w:val="24"/>
          <w:lang w:val="ro-RO"/>
        </w:rPr>
        <w:t xml:space="preserve"> </w:t>
      </w:r>
    </w:p>
    <w:p w14:paraId="4F1F8B64" w14:textId="1701BAFD" w:rsidR="00B774C1" w:rsidRPr="00254311" w:rsidRDefault="005201CB" w:rsidP="00011322">
      <w:pPr>
        <w:tabs>
          <w:tab w:val="left" w:pos="284"/>
        </w:tabs>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 </w:t>
      </w:r>
      <w:r w:rsidR="00B774C1" w:rsidRPr="00254311">
        <w:rPr>
          <w:rFonts w:ascii="Times New Roman" w:eastAsia="Times New Roman" w:hAnsi="Times New Roman" w:cs="Times New Roman"/>
          <w:sz w:val="24"/>
          <w:szCs w:val="24"/>
          <w:lang w:val="ro-RO"/>
        </w:rPr>
        <w:t>01</w:t>
      </w:r>
      <w:r w:rsidR="00B774C1" w:rsidRPr="00254311">
        <w:rPr>
          <w:rFonts w:ascii="Times New Roman" w:eastAsia="Times New Roman" w:hAnsi="Times New Roman" w:cs="Times New Roman"/>
          <w:bCs/>
          <w:sz w:val="24"/>
          <w:szCs w:val="24"/>
          <w:lang w:val="ro-RO"/>
        </w:rPr>
        <w:t>–</w:t>
      </w:r>
      <w:r w:rsidR="00B774C1" w:rsidRPr="00254311">
        <w:rPr>
          <w:rFonts w:ascii="Times New Roman" w:eastAsia="Times New Roman" w:hAnsi="Times New Roman" w:cs="Times New Roman"/>
          <w:sz w:val="24"/>
          <w:szCs w:val="24"/>
          <w:lang w:val="ro-RO"/>
        </w:rPr>
        <w:t xml:space="preserve"> </w:t>
      </w:r>
      <w:r w:rsidR="00E90ECB" w:rsidRPr="00254311">
        <w:rPr>
          <w:rFonts w:ascii="Times New Roman" w:eastAsia="Times New Roman" w:hAnsi="Times New Roman" w:cs="Times New Roman"/>
          <w:sz w:val="24"/>
          <w:szCs w:val="24"/>
          <w:lang w:val="ro-RO"/>
        </w:rPr>
        <w:t>creditori reziden</w:t>
      </w:r>
      <w:r w:rsidR="00F72F6E" w:rsidRPr="00254311">
        <w:rPr>
          <w:rFonts w:ascii="Times New Roman" w:eastAsia="Times New Roman" w:hAnsi="Times New Roman" w:cs="Times New Roman"/>
          <w:sz w:val="24"/>
          <w:szCs w:val="24"/>
          <w:lang w:val="ro-RO"/>
        </w:rPr>
        <w:t>ț</w:t>
      </w:r>
      <w:r w:rsidR="00E90ECB" w:rsidRPr="00254311">
        <w:rPr>
          <w:rFonts w:ascii="Times New Roman" w:eastAsia="Times New Roman" w:hAnsi="Times New Roman" w:cs="Times New Roman"/>
          <w:sz w:val="24"/>
          <w:szCs w:val="24"/>
          <w:lang w:val="ro-RO"/>
        </w:rPr>
        <w:t>i</w:t>
      </w:r>
      <w:r w:rsidR="00B774C1" w:rsidRPr="00254311">
        <w:rPr>
          <w:rFonts w:ascii="Times New Roman" w:eastAsia="Times New Roman" w:hAnsi="Times New Roman" w:cs="Times New Roman"/>
          <w:sz w:val="24"/>
          <w:szCs w:val="24"/>
          <w:lang w:val="ro-RO"/>
        </w:rPr>
        <w:t>;</w:t>
      </w:r>
    </w:p>
    <w:p w14:paraId="78C1AD05" w14:textId="1BEFC0D9" w:rsidR="00B774C1" w:rsidRPr="00254311" w:rsidRDefault="005201CB" w:rsidP="00011322">
      <w:pPr>
        <w:tabs>
          <w:tab w:val="left" w:pos="360"/>
        </w:tabs>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 </w:t>
      </w:r>
      <w:r w:rsidR="00E90ECB" w:rsidRPr="00254311">
        <w:rPr>
          <w:rFonts w:ascii="Times New Roman" w:eastAsia="Times New Roman" w:hAnsi="Times New Roman" w:cs="Times New Roman"/>
          <w:sz w:val="24"/>
          <w:szCs w:val="24"/>
          <w:lang w:val="ro-RO"/>
        </w:rPr>
        <w:t>02</w:t>
      </w:r>
      <w:r w:rsidR="00B774C1" w:rsidRPr="00254311">
        <w:rPr>
          <w:rFonts w:ascii="Times New Roman" w:eastAsia="Times New Roman" w:hAnsi="Times New Roman" w:cs="Times New Roman"/>
          <w:sz w:val="24"/>
          <w:szCs w:val="24"/>
          <w:lang w:val="ro-RO"/>
        </w:rPr>
        <w:t xml:space="preserve"> </w:t>
      </w:r>
      <w:r w:rsidR="00B774C1" w:rsidRPr="00254311">
        <w:rPr>
          <w:rFonts w:ascii="Times New Roman" w:eastAsia="Times New Roman" w:hAnsi="Times New Roman" w:cs="Times New Roman"/>
          <w:bCs/>
          <w:sz w:val="24"/>
          <w:szCs w:val="24"/>
          <w:lang w:val="ro-RO"/>
        </w:rPr>
        <w:t xml:space="preserve">– </w:t>
      </w:r>
      <w:r w:rsidR="00E90ECB" w:rsidRPr="00254311">
        <w:rPr>
          <w:rFonts w:ascii="Times New Roman" w:eastAsia="Times New Roman" w:hAnsi="Times New Roman" w:cs="Times New Roman"/>
          <w:sz w:val="24"/>
          <w:szCs w:val="24"/>
          <w:lang w:val="ro-RO"/>
        </w:rPr>
        <w:t>creditori nereziden</w:t>
      </w:r>
      <w:r w:rsidR="00F72F6E" w:rsidRPr="00254311">
        <w:rPr>
          <w:rFonts w:ascii="Times New Roman" w:eastAsia="Times New Roman" w:hAnsi="Times New Roman" w:cs="Times New Roman"/>
          <w:sz w:val="24"/>
          <w:szCs w:val="24"/>
          <w:lang w:val="ro-RO"/>
        </w:rPr>
        <w:t>ț</w:t>
      </w:r>
      <w:r w:rsidR="00E90ECB" w:rsidRPr="00254311">
        <w:rPr>
          <w:rFonts w:ascii="Times New Roman" w:eastAsia="Times New Roman" w:hAnsi="Times New Roman" w:cs="Times New Roman"/>
          <w:sz w:val="24"/>
          <w:szCs w:val="24"/>
          <w:lang w:val="ro-RO"/>
        </w:rPr>
        <w:t>i.</w:t>
      </w:r>
      <w:r w:rsidR="004F658F" w:rsidRPr="00254311">
        <w:rPr>
          <w:rFonts w:ascii="Times New Roman" w:eastAsia="Times New Roman" w:hAnsi="Times New Roman" w:cs="Times New Roman"/>
          <w:sz w:val="24"/>
          <w:szCs w:val="24"/>
          <w:lang w:val="ro-RO"/>
        </w:rPr>
        <w:t xml:space="preserve"> </w:t>
      </w:r>
    </w:p>
    <w:p w14:paraId="41D7DB30" w14:textId="61A876CD" w:rsidR="00E90ECB" w:rsidRPr="00254311" w:rsidRDefault="004F658F" w:rsidP="00011322">
      <w:pPr>
        <w:tabs>
          <w:tab w:val="left" w:pos="284"/>
        </w:tabs>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Cs/>
          <w:sz w:val="24"/>
          <w:szCs w:val="24"/>
          <w:lang w:val="ro-RO"/>
        </w:rPr>
        <w:t>Criteriul de reziden</w:t>
      </w:r>
      <w:r w:rsidR="00F72F6E" w:rsidRPr="00254311">
        <w:rPr>
          <w:rFonts w:ascii="Times New Roman" w:eastAsia="Times New Roman" w:hAnsi="Times New Roman" w:cs="Times New Roman"/>
          <w:bCs/>
          <w:sz w:val="24"/>
          <w:szCs w:val="24"/>
          <w:lang w:val="ro-RO"/>
        </w:rPr>
        <w:t>ț</w:t>
      </w:r>
      <w:r w:rsidRPr="00254311">
        <w:rPr>
          <w:rFonts w:ascii="Times New Roman" w:eastAsia="Times New Roman" w:hAnsi="Times New Roman" w:cs="Times New Roman"/>
          <w:bCs/>
          <w:sz w:val="24"/>
          <w:szCs w:val="24"/>
          <w:lang w:val="ro-RO"/>
        </w:rPr>
        <w:t xml:space="preserve">ă se aplică în conformitate cu art.3 pct. 9) </w:t>
      </w:r>
      <w:r w:rsidR="00F72F6E" w:rsidRPr="00254311">
        <w:rPr>
          <w:rFonts w:ascii="Times New Roman" w:eastAsia="Times New Roman" w:hAnsi="Times New Roman" w:cs="Times New Roman"/>
          <w:bCs/>
          <w:sz w:val="24"/>
          <w:szCs w:val="24"/>
          <w:lang w:val="ro-RO"/>
        </w:rPr>
        <w:t>ș</w:t>
      </w:r>
      <w:r w:rsidRPr="00254311">
        <w:rPr>
          <w:rFonts w:ascii="Times New Roman" w:eastAsia="Times New Roman" w:hAnsi="Times New Roman" w:cs="Times New Roman"/>
          <w:bCs/>
          <w:sz w:val="24"/>
          <w:szCs w:val="24"/>
          <w:lang w:val="ro-RO"/>
        </w:rPr>
        <w:t xml:space="preserve">i 10) </w:t>
      </w:r>
      <w:r w:rsidR="00AA35AE" w:rsidRPr="00254311">
        <w:rPr>
          <w:rFonts w:ascii="Times New Roman" w:eastAsia="Times New Roman" w:hAnsi="Times New Roman" w:cs="Times New Roman"/>
          <w:bCs/>
          <w:sz w:val="24"/>
          <w:szCs w:val="24"/>
          <w:lang w:val="ro-RO"/>
        </w:rPr>
        <w:t xml:space="preserve">din </w:t>
      </w:r>
      <w:r w:rsidRPr="00254311">
        <w:rPr>
          <w:rFonts w:ascii="Times New Roman" w:eastAsia="Times New Roman" w:hAnsi="Times New Roman" w:cs="Times New Roman"/>
          <w:bCs/>
          <w:sz w:val="24"/>
          <w:szCs w:val="24"/>
          <w:lang w:val="ro-RO"/>
        </w:rPr>
        <w:t>Leg</w:t>
      </w:r>
      <w:r w:rsidR="00AA35AE" w:rsidRPr="00254311">
        <w:rPr>
          <w:rFonts w:ascii="Times New Roman" w:eastAsia="Times New Roman" w:hAnsi="Times New Roman" w:cs="Times New Roman"/>
          <w:bCs/>
          <w:sz w:val="24"/>
          <w:szCs w:val="24"/>
          <w:lang w:val="ro-RO"/>
        </w:rPr>
        <w:t>ea</w:t>
      </w:r>
      <w:r w:rsidRPr="00254311">
        <w:rPr>
          <w:rFonts w:ascii="Times New Roman" w:eastAsia="Times New Roman" w:hAnsi="Times New Roman" w:cs="Times New Roman"/>
          <w:bCs/>
          <w:sz w:val="24"/>
          <w:szCs w:val="24"/>
          <w:lang w:val="ro-RO"/>
        </w:rPr>
        <w:t xml:space="preserve"> nr.62/2008 privind reglementarea valutară.</w:t>
      </w:r>
    </w:p>
    <w:p w14:paraId="4BE9C7AE" w14:textId="443E3138" w:rsidR="00E90ECB" w:rsidRPr="00254311" w:rsidRDefault="00E90ECB" w:rsidP="00011322">
      <w:pPr>
        <w:tabs>
          <w:tab w:val="left" w:pos="284"/>
        </w:tabs>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6.</w:t>
      </w:r>
      <w:r w:rsidRPr="00254311">
        <w:rPr>
          <w:rFonts w:ascii="Times New Roman" w:eastAsia="Times New Roman" w:hAnsi="Times New Roman" w:cs="Times New Roman"/>
          <w:sz w:val="24"/>
          <w:szCs w:val="24"/>
          <w:lang w:val="ro-RO"/>
        </w:rPr>
        <w:t xml:space="preserve"> În coloana 5 se indică codul alfabetic al </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ării de reziden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ă a creditorului, conform ISO 3166 alpha</w:t>
      </w:r>
      <w:r w:rsidR="00954104"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3.</w:t>
      </w:r>
    </w:p>
    <w:p w14:paraId="3341E50E" w14:textId="25D5E933" w:rsidR="002552F9" w:rsidRPr="00254311" w:rsidRDefault="00D711AA" w:rsidP="00011322">
      <w:pPr>
        <w:tabs>
          <w:tab w:val="left" w:pos="284"/>
        </w:tabs>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7</w:t>
      </w:r>
      <w:r w:rsidR="002552F9" w:rsidRPr="00254311">
        <w:rPr>
          <w:rFonts w:ascii="Times New Roman" w:eastAsia="Times New Roman" w:hAnsi="Times New Roman" w:cs="Times New Roman"/>
          <w:b/>
          <w:bCs/>
          <w:sz w:val="24"/>
          <w:szCs w:val="24"/>
          <w:lang w:val="ro-RO"/>
        </w:rPr>
        <w:t>.</w:t>
      </w:r>
      <w:r w:rsidR="00B816F2" w:rsidRPr="00254311">
        <w:rPr>
          <w:rFonts w:ascii="Times New Roman" w:eastAsia="Times New Roman" w:hAnsi="Times New Roman" w:cs="Times New Roman"/>
          <w:sz w:val="24"/>
          <w:szCs w:val="24"/>
          <w:lang w:val="ro-RO"/>
        </w:rPr>
        <w:t xml:space="preserve"> </w:t>
      </w:r>
      <w:r w:rsidR="002552F9" w:rsidRPr="00254311">
        <w:rPr>
          <w:rFonts w:ascii="Times New Roman" w:eastAsia="Times New Roman" w:hAnsi="Times New Roman" w:cs="Times New Roman"/>
          <w:sz w:val="24"/>
          <w:szCs w:val="24"/>
          <w:lang w:val="ro-RO"/>
        </w:rPr>
        <w:t xml:space="preserve">În coloana </w:t>
      </w:r>
      <w:r w:rsidR="00FF2EA7" w:rsidRPr="00254311">
        <w:rPr>
          <w:rFonts w:ascii="Times New Roman" w:eastAsia="Times New Roman" w:hAnsi="Times New Roman" w:cs="Times New Roman"/>
          <w:sz w:val="24"/>
          <w:szCs w:val="24"/>
          <w:lang w:val="ro-RO"/>
        </w:rPr>
        <w:t>6</w:t>
      </w:r>
      <w:r w:rsidR="0020488A" w:rsidRPr="00254311">
        <w:rPr>
          <w:rFonts w:ascii="Times New Roman" w:eastAsia="Times New Roman" w:hAnsi="Times New Roman" w:cs="Times New Roman"/>
          <w:sz w:val="24"/>
          <w:szCs w:val="24"/>
          <w:lang w:val="ro-RO"/>
        </w:rPr>
        <w:t xml:space="preserve"> pentru creditorii persoane juridice</w:t>
      </w:r>
      <w:r w:rsidR="002552F9" w:rsidRPr="00254311">
        <w:rPr>
          <w:rFonts w:ascii="Times New Roman" w:eastAsia="Times New Roman" w:hAnsi="Times New Roman" w:cs="Times New Roman"/>
          <w:sz w:val="24"/>
          <w:szCs w:val="24"/>
          <w:lang w:val="ro-RO"/>
        </w:rPr>
        <w:t xml:space="preserve"> se indică adresa juridică/sediul</w:t>
      </w:r>
      <w:r w:rsidR="0020488A" w:rsidRPr="00254311">
        <w:rPr>
          <w:rFonts w:ascii="Times New Roman" w:eastAsia="Times New Roman" w:hAnsi="Times New Roman" w:cs="Times New Roman"/>
          <w:sz w:val="24"/>
          <w:szCs w:val="24"/>
          <w:lang w:val="ro-RO"/>
        </w:rPr>
        <w:t xml:space="preserve">, precum este indicat în contractul de </w:t>
      </w:r>
      <w:r w:rsidR="000541AE" w:rsidRPr="00254311">
        <w:rPr>
          <w:rFonts w:ascii="Times New Roman" w:eastAsia="Times New Roman" w:hAnsi="Times New Roman" w:cs="Times New Roman"/>
          <w:sz w:val="24"/>
          <w:szCs w:val="24"/>
          <w:lang w:val="ro-RO"/>
        </w:rPr>
        <w:t>credit</w:t>
      </w:r>
      <w:r w:rsidR="0020488A" w:rsidRPr="00254311">
        <w:rPr>
          <w:rFonts w:ascii="Times New Roman" w:eastAsia="Times New Roman" w:hAnsi="Times New Roman" w:cs="Times New Roman"/>
          <w:sz w:val="24"/>
          <w:szCs w:val="24"/>
          <w:lang w:val="ro-RO"/>
        </w:rPr>
        <w:t xml:space="preserve">, pentru creditorii persoane fizice se indică </w:t>
      </w:r>
      <w:r w:rsidR="00FF2EA7" w:rsidRPr="00254311">
        <w:rPr>
          <w:rFonts w:ascii="Times New Roman" w:eastAsia="Times New Roman" w:hAnsi="Times New Roman" w:cs="Times New Roman"/>
          <w:sz w:val="24"/>
          <w:szCs w:val="24"/>
          <w:lang w:val="ro-RO"/>
        </w:rPr>
        <w:t xml:space="preserve">domiciliul, conform </w:t>
      </w:r>
      <w:r w:rsidR="002552F9" w:rsidRPr="00254311">
        <w:rPr>
          <w:rFonts w:ascii="Times New Roman" w:eastAsia="Times New Roman" w:hAnsi="Times New Roman" w:cs="Times New Roman"/>
          <w:sz w:val="24"/>
          <w:szCs w:val="24"/>
          <w:lang w:val="ro-RO"/>
        </w:rPr>
        <w:t>viz</w:t>
      </w:r>
      <w:r w:rsidR="00FF2EA7" w:rsidRPr="00254311">
        <w:rPr>
          <w:rFonts w:ascii="Times New Roman" w:eastAsia="Times New Roman" w:hAnsi="Times New Roman" w:cs="Times New Roman"/>
          <w:sz w:val="24"/>
          <w:szCs w:val="24"/>
          <w:lang w:val="ro-RO"/>
        </w:rPr>
        <w:t>ei</w:t>
      </w:r>
      <w:r w:rsidR="002552F9" w:rsidRPr="00254311">
        <w:rPr>
          <w:rFonts w:ascii="Times New Roman" w:eastAsia="Times New Roman" w:hAnsi="Times New Roman" w:cs="Times New Roman"/>
          <w:sz w:val="24"/>
          <w:szCs w:val="24"/>
          <w:lang w:val="ro-RO"/>
        </w:rPr>
        <w:t xml:space="preserve"> de re</w:t>
      </w:r>
      <w:r w:rsidR="00F72F6E" w:rsidRPr="00254311">
        <w:rPr>
          <w:rFonts w:ascii="Times New Roman" w:eastAsia="Times New Roman" w:hAnsi="Times New Roman" w:cs="Times New Roman"/>
          <w:sz w:val="24"/>
          <w:szCs w:val="24"/>
          <w:lang w:val="ro-RO"/>
        </w:rPr>
        <w:t>ș</w:t>
      </w:r>
      <w:r w:rsidR="002552F9" w:rsidRPr="00254311">
        <w:rPr>
          <w:rFonts w:ascii="Times New Roman" w:eastAsia="Times New Roman" w:hAnsi="Times New Roman" w:cs="Times New Roman"/>
          <w:sz w:val="24"/>
          <w:szCs w:val="24"/>
          <w:lang w:val="ro-RO"/>
        </w:rPr>
        <w:t>edin</w:t>
      </w:r>
      <w:r w:rsidR="00F72F6E" w:rsidRPr="00254311">
        <w:rPr>
          <w:rFonts w:ascii="Times New Roman" w:eastAsia="Times New Roman" w:hAnsi="Times New Roman" w:cs="Times New Roman"/>
          <w:sz w:val="24"/>
          <w:szCs w:val="24"/>
          <w:lang w:val="ro-RO"/>
        </w:rPr>
        <w:t>ț</w:t>
      </w:r>
      <w:r w:rsidR="002552F9" w:rsidRPr="00254311">
        <w:rPr>
          <w:rFonts w:ascii="Times New Roman" w:eastAsia="Times New Roman" w:hAnsi="Times New Roman" w:cs="Times New Roman"/>
          <w:sz w:val="24"/>
          <w:szCs w:val="24"/>
          <w:lang w:val="ro-RO"/>
        </w:rPr>
        <w:t>ă.</w:t>
      </w:r>
    </w:p>
    <w:p w14:paraId="70E5EB46" w14:textId="08C647AA" w:rsidR="00110992" w:rsidRPr="00254311" w:rsidRDefault="00D711AA" w:rsidP="00011322">
      <w:pPr>
        <w:tabs>
          <w:tab w:val="left" w:pos="284"/>
        </w:tabs>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8</w:t>
      </w:r>
      <w:r w:rsidR="002552F9" w:rsidRPr="00254311">
        <w:rPr>
          <w:rFonts w:ascii="Times New Roman" w:eastAsia="Times New Roman" w:hAnsi="Times New Roman" w:cs="Times New Roman"/>
          <w:b/>
          <w:bCs/>
          <w:sz w:val="24"/>
          <w:szCs w:val="24"/>
          <w:lang w:val="ro-RO"/>
        </w:rPr>
        <w:t>.</w:t>
      </w:r>
      <w:r w:rsidR="002552F9" w:rsidRPr="00254311">
        <w:rPr>
          <w:rFonts w:ascii="Times New Roman" w:eastAsia="Times New Roman" w:hAnsi="Times New Roman" w:cs="Times New Roman"/>
          <w:sz w:val="24"/>
          <w:szCs w:val="24"/>
          <w:lang w:val="ro-RO"/>
        </w:rPr>
        <w:t xml:space="preserve"> </w:t>
      </w:r>
      <w:r w:rsidR="00B816F2" w:rsidRPr="00254311">
        <w:rPr>
          <w:rFonts w:ascii="Times New Roman" w:eastAsia="Times New Roman" w:hAnsi="Times New Roman" w:cs="Times New Roman"/>
          <w:sz w:val="24"/>
          <w:szCs w:val="24"/>
          <w:lang w:val="ro-RO"/>
        </w:rPr>
        <w:t>C</w:t>
      </w:r>
      <w:r w:rsidR="002552F9" w:rsidRPr="00254311">
        <w:rPr>
          <w:rFonts w:ascii="Times New Roman" w:eastAsia="Times New Roman" w:hAnsi="Times New Roman" w:cs="Times New Roman"/>
          <w:sz w:val="24"/>
          <w:szCs w:val="24"/>
          <w:lang w:val="ro-RO"/>
        </w:rPr>
        <w:t xml:space="preserve">oloana </w:t>
      </w:r>
      <w:r w:rsidR="00CC6B2C" w:rsidRPr="00254311">
        <w:rPr>
          <w:rFonts w:ascii="Times New Roman" w:eastAsia="Times New Roman" w:hAnsi="Times New Roman" w:cs="Times New Roman"/>
          <w:sz w:val="24"/>
          <w:szCs w:val="24"/>
          <w:lang w:val="ro-RO"/>
        </w:rPr>
        <w:t>7</w:t>
      </w:r>
      <w:r w:rsidR="00B816F2" w:rsidRPr="00254311">
        <w:rPr>
          <w:rFonts w:ascii="Times New Roman" w:eastAsia="Times New Roman" w:hAnsi="Times New Roman" w:cs="Times New Roman"/>
          <w:sz w:val="24"/>
          <w:szCs w:val="24"/>
          <w:lang w:val="ro-RO"/>
        </w:rPr>
        <w:t xml:space="preserve"> se</w:t>
      </w:r>
      <w:r w:rsidR="002552F9" w:rsidRPr="00254311">
        <w:rPr>
          <w:rFonts w:ascii="Times New Roman" w:eastAsia="Times New Roman" w:hAnsi="Times New Roman" w:cs="Times New Roman"/>
          <w:sz w:val="24"/>
          <w:szCs w:val="24"/>
          <w:lang w:val="ro-RO"/>
        </w:rPr>
        <w:t xml:space="preserve"> </w:t>
      </w:r>
      <w:r w:rsidR="00110992" w:rsidRPr="00254311">
        <w:rPr>
          <w:rFonts w:ascii="Times New Roman" w:eastAsia="Times New Roman" w:hAnsi="Times New Roman" w:cs="Times New Roman"/>
          <w:sz w:val="24"/>
          <w:szCs w:val="24"/>
          <w:lang w:val="ro-RO"/>
        </w:rPr>
        <w:t xml:space="preserve">completează folosind codurile: </w:t>
      </w:r>
    </w:p>
    <w:p w14:paraId="1136FC39" w14:textId="5AC29677" w:rsidR="00110992" w:rsidRPr="00254311" w:rsidRDefault="00110992" w:rsidP="00011322">
      <w:pPr>
        <w:tabs>
          <w:tab w:val="left" w:pos="284"/>
        </w:tabs>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01</w:t>
      </w:r>
      <w:r w:rsidR="00E06B1E"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bCs/>
          <w:sz w:val="24"/>
          <w:szCs w:val="24"/>
          <w:lang w:val="ro-RO"/>
        </w:rPr>
        <w:t>–</w:t>
      </w:r>
      <w:r w:rsidRPr="00254311">
        <w:rPr>
          <w:rFonts w:ascii="Times New Roman" w:eastAsia="Times New Roman" w:hAnsi="Times New Roman" w:cs="Times New Roman"/>
          <w:sz w:val="24"/>
          <w:szCs w:val="24"/>
          <w:lang w:val="ro-RO"/>
        </w:rPr>
        <w:t xml:space="preserve"> </w:t>
      </w:r>
      <w:r w:rsidR="002552F9" w:rsidRPr="00254311">
        <w:rPr>
          <w:rFonts w:ascii="Times New Roman" w:eastAsia="Times New Roman" w:hAnsi="Times New Roman" w:cs="Times New Roman"/>
          <w:sz w:val="24"/>
          <w:szCs w:val="24"/>
          <w:lang w:val="ro-RO"/>
        </w:rPr>
        <w:t>creditorul este fondator</w:t>
      </w:r>
      <w:r w:rsidR="00310D73" w:rsidRPr="00254311">
        <w:rPr>
          <w:rFonts w:ascii="Times New Roman" w:eastAsia="Times New Roman" w:hAnsi="Times New Roman" w:cs="Times New Roman"/>
          <w:sz w:val="24"/>
          <w:szCs w:val="24"/>
          <w:lang w:val="ro-RO"/>
        </w:rPr>
        <w:t xml:space="preserve"> al</w:t>
      </w:r>
      <w:r w:rsidR="002552F9" w:rsidRPr="00254311">
        <w:rPr>
          <w:rFonts w:ascii="Times New Roman" w:eastAsia="Times New Roman" w:hAnsi="Times New Roman" w:cs="Times New Roman"/>
          <w:sz w:val="24"/>
          <w:szCs w:val="24"/>
          <w:lang w:val="ro-RO"/>
        </w:rPr>
        <w:t xml:space="preserve"> OCN</w:t>
      </w:r>
      <w:r w:rsidRPr="00254311">
        <w:rPr>
          <w:rFonts w:ascii="Times New Roman" w:eastAsia="Times New Roman" w:hAnsi="Times New Roman" w:cs="Times New Roman"/>
          <w:sz w:val="24"/>
          <w:szCs w:val="24"/>
          <w:lang w:val="ro-RO"/>
        </w:rPr>
        <w:t>;</w:t>
      </w:r>
    </w:p>
    <w:p w14:paraId="1D133A3F" w14:textId="31D01E36" w:rsidR="00110992" w:rsidRPr="00254311" w:rsidRDefault="00110992" w:rsidP="00011322">
      <w:pPr>
        <w:tabs>
          <w:tab w:val="left" w:pos="284"/>
        </w:tabs>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02 </w:t>
      </w:r>
      <w:r w:rsidRPr="00254311">
        <w:rPr>
          <w:rFonts w:ascii="Times New Roman" w:eastAsia="Times New Roman" w:hAnsi="Times New Roman" w:cs="Times New Roman"/>
          <w:bCs/>
          <w:sz w:val="24"/>
          <w:szCs w:val="24"/>
          <w:lang w:val="ro-RO"/>
        </w:rPr>
        <w:t xml:space="preserve">– </w:t>
      </w:r>
      <w:r w:rsidRPr="00254311">
        <w:rPr>
          <w:rFonts w:ascii="Times New Roman" w:eastAsia="Times New Roman" w:hAnsi="Times New Roman" w:cs="Times New Roman"/>
          <w:sz w:val="24"/>
          <w:szCs w:val="24"/>
          <w:lang w:val="ro-RO"/>
        </w:rPr>
        <w:t>creditorul</w:t>
      </w:r>
      <w:r w:rsidR="002552F9"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este persoană afiliată OCN;</w:t>
      </w:r>
    </w:p>
    <w:p w14:paraId="00CDBE36" w14:textId="7065966E" w:rsidR="002552F9" w:rsidRPr="00254311" w:rsidRDefault="00110992" w:rsidP="00011322">
      <w:pPr>
        <w:tabs>
          <w:tab w:val="left" w:pos="284"/>
        </w:tabs>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03 </w:t>
      </w:r>
      <w:r w:rsidRPr="00254311">
        <w:rPr>
          <w:rFonts w:ascii="Times New Roman" w:eastAsia="Times New Roman" w:hAnsi="Times New Roman" w:cs="Times New Roman"/>
          <w:bCs/>
          <w:sz w:val="24"/>
          <w:szCs w:val="24"/>
          <w:lang w:val="ro-RO"/>
        </w:rPr>
        <w:t xml:space="preserve">– </w:t>
      </w:r>
      <w:r w:rsidR="002552F9" w:rsidRPr="00254311">
        <w:rPr>
          <w:rFonts w:ascii="Times New Roman" w:eastAsia="Times New Roman" w:hAnsi="Times New Roman" w:cs="Times New Roman"/>
          <w:sz w:val="24"/>
          <w:szCs w:val="24"/>
          <w:lang w:val="ro-RO"/>
        </w:rPr>
        <w:t>creditorul este o persoană ter</w:t>
      </w:r>
      <w:r w:rsidR="00F72F6E" w:rsidRPr="00254311">
        <w:rPr>
          <w:rFonts w:ascii="Times New Roman" w:eastAsia="Times New Roman" w:hAnsi="Times New Roman" w:cs="Times New Roman"/>
          <w:sz w:val="24"/>
          <w:szCs w:val="24"/>
          <w:lang w:val="ro-RO"/>
        </w:rPr>
        <w:t>ț</w:t>
      </w:r>
      <w:r w:rsidR="002552F9" w:rsidRPr="00254311">
        <w:rPr>
          <w:rFonts w:ascii="Times New Roman" w:eastAsia="Times New Roman" w:hAnsi="Times New Roman" w:cs="Times New Roman"/>
          <w:sz w:val="24"/>
          <w:szCs w:val="24"/>
          <w:lang w:val="ro-RO"/>
        </w:rPr>
        <w:t>ă.</w:t>
      </w:r>
    </w:p>
    <w:p w14:paraId="5506C695" w14:textId="3B9763E5" w:rsidR="00CC6B2C" w:rsidRPr="00254311" w:rsidRDefault="00D711AA" w:rsidP="00011322">
      <w:pPr>
        <w:tabs>
          <w:tab w:val="left" w:pos="284"/>
        </w:tabs>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9</w:t>
      </w:r>
      <w:r w:rsidR="002552F9" w:rsidRPr="00254311">
        <w:rPr>
          <w:rFonts w:ascii="Times New Roman" w:eastAsia="Times New Roman" w:hAnsi="Times New Roman" w:cs="Times New Roman"/>
          <w:b/>
          <w:bCs/>
          <w:sz w:val="24"/>
          <w:szCs w:val="24"/>
          <w:lang w:val="ro-RO"/>
        </w:rPr>
        <w:t>.</w:t>
      </w:r>
      <w:r w:rsidR="002552F9" w:rsidRPr="00254311">
        <w:rPr>
          <w:rFonts w:ascii="Times New Roman" w:eastAsia="Times New Roman" w:hAnsi="Times New Roman" w:cs="Times New Roman"/>
          <w:sz w:val="24"/>
          <w:szCs w:val="24"/>
          <w:lang w:val="ro-RO"/>
        </w:rPr>
        <w:t xml:space="preserve"> </w:t>
      </w:r>
      <w:r w:rsidR="004F658F" w:rsidRPr="00254311">
        <w:rPr>
          <w:rFonts w:ascii="Times New Roman" w:eastAsia="Times New Roman" w:hAnsi="Times New Roman" w:cs="Times New Roman"/>
          <w:sz w:val="24"/>
          <w:szCs w:val="24"/>
          <w:lang w:val="ro-RO"/>
        </w:rPr>
        <w:t>C</w:t>
      </w:r>
      <w:r w:rsidR="002552F9" w:rsidRPr="00254311">
        <w:rPr>
          <w:rFonts w:ascii="Times New Roman" w:eastAsia="Times New Roman" w:hAnsi="Times New Roman" w:cs="Times New Roman"/>
          <w:sz w:val="24"/>
          <w:szCs w:val="24"/>
          <w:lang w:val="ro-RO"/>
        </w:rPr>
        <w:t xml:space="preserve">oloana </w:t>
      </w:r>
      <w:r w:rsidR="00CC6B2C" w:rsidRPr="00254311">
        <w:rPr>
          <w:rFonts w:ascii="Times New Roman" w:eastAsia="Times New Roman" w:hAnsi="Times New Roman" w:cs="Times New Roman"/>
          <w:sz w:val="24"/>
          <w:szCs w:val="24"/>
          <w:lang w:val="ro-RO"/>
        </w:rPr>
        <w:t>8</w:t>
      </w:r>
      <w:r w:rsidR="004F658F" w:rsidRPr="00254311">
        <w:rPr>
          <w:rFonts w:ascii="Times New Roman" w:eastAsia="Times New Roman" w:hAnsi="Times New Roman" w:cs="Times New Roman"/>
          <w:sz w:val="24"/>
          <w:szCs w:val="24"/>
          <w:lang w:val="ro-RO"/>
        </w:rPr>
        <w:t xml:space="preserve"> se completează doar pentru creditorii </w:t>
      </w:r>
      <w:r w:rsidR="00D42FDB" w:rsidRPr="00254311">
        <w:rPr>
          <w:rFonts w:ascii="Times New Roman" w:eastAsia="Times New Roman" w:hAnsi="Times New Roman" w:cs="Times New Roman"/>
          <w:sz w:val="24"/>
          <w:szCs w:val="24"/>
          <w:lang w:val="ro-RO"/>
        </w:rPr>
        <w:t>persoane juridice</w:t>
      </w:r>
      <w:r w:rsidR="002552F9"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4F658F" w:rsidRPr="00254311">
        <w:rPr>
          <w:rFonts w:ascii="Times New Roman" w:eastAsia="Times New Roman" w:hAnsi="Times New Roman" w:cs="Times New Roman"/>
          <w:sz w:val="24"/>
          <w:szCs w:val="24"/>
          <w:lang w:val="ro-RO"/>
        </w:rPr>
        <w:t xml:space="preserve">i </w:t>
      </w:r>
      <w:r w:rsidR="002552F9" w:rsidRPr="00254311">
        <w:rPr>
          <w:rFonts w:ascii="Times New Roman" w:eastAsia="Times New Roman" w:hAnsi="Times New Roman" w:cs="Times New Roman"/>
          <w:sz w:val="24"/>
          <w:szCs w:val="24"/>
          <w:lang w:val="ro-RO"/>
        </w:rPr>
        <w:t>se indică</w:t>
      </w:r>
      <w:r w:rsidR="001E7623" w:rsidRPr="00254311">
        <w:rPr>
          <w:rFonts w:ascii="Times New Roman" w:eastAsia="Times New Roman" w:hAnsi="Times New Roman" w:cs="Times New Roman"/>
          <w:sz w:val="24"/>
          <w:szCs w:val="24"/>
          <w:lang w:val="ro-RO"/>
        </w:rPr>
        <w:t xml:space="preserve"> codul</w:t>
      </w:r>
      <w:r w:rsidR="00CC6B2C" w:rsidRPr="00254311">
        <w:rPr>
          <w:rFonts w:ascii="Times New Roman" w:eastAsia="Times New Roman" w:hAnsi="Times New Roman" w:cs="Times New Roman"/>
          <w:sz w:val="24"/>
          <w:szCs w:val="24"/>
          <w:lang w:val="ro-RO"/>
        </w:rPr>
        <w:t>, după cum urmează:</w:t>
      </w:r>
    </w:p>
    <w:p w14:paraId="71FD7016" w14:textId="20EF2ED7" w:rsidR="004568F9" w:rsidRPr="00254311" w:rsidRDefault="00740BF0" w:rsidP="00011322">
      <w:pPr>
        <w:tabs>
          <w:tab w:val="left" w:pos="284"/>
        </w:tabs>
        <w:spacing w:after="0" w:line="240" w:lineRule="auto"/>
        <w:ind w:firstLine="567"/>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01 </w:t>
      </w:r>
      <w:r w:rsidRPr="00254311">
        <w:rPr>
          <w:rFonts w:ascii="Times New Roman" w:eastAsia="Times New Roman" w:hAnsi="Times New Roman" w:cs="Times New Roman"/>
          <w:bCs/>
          <w:sz w:val="24"/>
          <w:szCs w:val="24"/>
          <w:lang w:val="ro-RO"/>
        </w:rPr>
        <w:t xml:space="preserve">– </w:t>
      </w:r>
      <w:r w:rsidR="00D42FDB" w:rsidRPr="00254311">
        <w:rPr>
          <w:rFonts w:ascii="Times New Roman" w:eastAsia="Times New Roman" w:hAnsi="Times New Roman" w:cs="Times New Roman"/>
          <w:bCs/>
          <w:sz w:val="24"/>
          <w:szCs w:val="24"/>
          <w:lang w:val="ro-RO"/>
        </w:rPr>
        <w:t>bănci</w:t>
      </w:r>
      <w:r w:rsidR="004F658F" w:rsidRPr="00254311">
        <w:rPr>
          <w:rFonts w:ascii="Times New Roman" w:eastAsia="Times New Roman" w:hAnsi="Times New Roman" w:cs="Times New Roman"/>
          <w:bCs/>
          <w:sz w:val="24"/>
          <w:szCs w:val="24"/>
          <w:lang w:val="ro-RO"/>
        </w:rPr>
        <w:t>;</w:t>
      </w:r>
    </w:p>
    <w:p w14:paraId="6D6AC9EF" w14:textId="4F7BFD69" w:rsidR="004568F9" w:rsidRPr="00254311" w:rsidRDefault="00740BF0" w:rsidP="00011322">
      <w:pPr>
        <w:tabs>
          <w:tab w:val="left" w:pos="284"/>
        </w:tabs>
        <w:spacing w:after="0" w:line="240" w:lineRule="auto"/>
        <w:ind w:firstLine="567"/>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02 </w:t>
      </w:r>
      <w:r w:rsidRPr="00254311">
        <w:rPr>
          <w:rFonts w:ascii="Times New Roman" w:eastAsia="Times New Roman" w:hAnsi="Times New Roman" w:cs="Times New Roman"/>
          <w:bCs/>
          <w:sz w:val="24"/>
          <w:szCs w:val="24"/>
          <w:lang w:val="ro-RO"/>
        </w:rPr>
        <w:t>–</w:t>
      </w:r>
      <w:r w:rsidR="00D42FDB" w:rsidRPr="00254311">
        <w:rPr>
          <w:rFonts w:ascii="Times New Roman" w:eastAsia="Times New Roman" w:hAnsi="Times New Roman" w:cs="Times New Roman"/>
          <w:sz w:val="24"/>
          <w:szCs w:val="24"/>
          <w:lang w:val="ro-RO"/>
        </w:rPr>
        <w:t>companii financiare n</w:t>
      </w:r>
      <w:r w:rsidR="00671080">
        <w:rPr>
          <w:rFonts w:ascii="Times New Roman" w:eastAsia="Times New Roman" w:hAnsi="Times New Roman" w:cs="Times New Roman"/>
          <w:sz w:val="24"/>
          <w:szCs w:val="24"/>
          <w:lang w:val="ro-RO"/>
        </w:rPr>
        <w:t>e</w:t>
      </w:r>
      <w:r w:rsidR="00D42FDB" w:rsidRPr="00254311">
        <w:rPr>
          <w:rFonts w:ascii="Times New Roman" w:eastAsia="Times New Roman" w:hAnsi="Times New Roman" w:cs="Times New Roman"/>
          <w:sz w:val="24"/>
          <w:szCs w:val="24"/>
          <w:lang w:val="ro-RO"/>
        </w:rPr>
        <w:t>bancare</w:t>
      </w:r>
      <w:r w:rsidR="004F658F" w:rsidRPr="00254311">
        <w:rPr>
          <w:rFonts w:ascii="Times New Roman" w:eastAsia="Times New Roman" w:hAnsi="Times New Roman" w:cs="Times New Roman"/>
          <w:bCs/>
          <w:sz w:val="24"/>
          <w:szCs w:val="24"/>
          <w:lang w:val="ro-RO"/>
        </w:rPr>
        <w:t>;</w:t>
      </w:r>
    </w:p>
    <w:p w14:paraId="4BA22F21" w14:textId="62B5747E" w:rsidR="00671080" w:rsidRPr="00B24BEA" w:rsidRDefault="00740BF0" w:rsidP="00B24BEA">
      <w:pPr>
        <w:tabs>
          <w:tab w:val="left" w:pos="284"/>
        </w:tabs>
        <w:spacing w:after="0" w:line="240" w:lineRule="auto"/>
        <w:ind w:firstLine="567"/>
        <w:rPr>
          <w:rFonts w:ascii="Times New Roman" w:eastAsia="Times New Roman" w:hAnsi="Times New Roman" w:cs="Times New Roman"/>
          <w:bCs/>
          <w:sz w:val="24"/>
          <w:szCs w:val="24"/>
          <w:lang w:val="ro-RO"/>
        </w:rPr>
      </w:pPr>
      <w:r w:rsidRPr="00254311">
        <w:rPr>
          <w:rFonts w:ascii="Times New Roman" w:eastAsia="Times New Roman" w:hAnsi="Times New Roman" w:cs="Times New Roman"/>
          <w:sz w:val="24"/>
          <w:szCs w:val="24"/>
          <w:lang w:val="ro-RO"/>
        </w:rPr>
        <w:t xml:space="preserve">03 </w:t>
      </w:r>
      <w:r w:rsidRPr="00254311">
        <w:rPr>
          <w:rFonts w:ascii="Times New Roman" w:eastAsia="Times New Roman" w:hAnsi="Times New Roman" w:cs="Times New Roman"/>
          <w:bCs/>
          <w:sz w:val="24"/>
          <w:szCs w:val="24"/>
          <w:lang w:val="ro-RO"/>
        </w:rPr>
        <w:t>–</w:t>
      </w:r>
      <w:r w:rsidRPr="00254311">
        <w:rPr>
          <w:rFonts w:ascii="Times New Roman" w:eastAsia="Times New Roman" w:hAnsi="Times New Roman" w:cs="Times New Roman"/>
          <w:sz w:val="24"/>
          <w:szCs w:val="24"/>
          <w:lang w:val="ro-RO"/>
        </w:rPr>
        <w:t xml:space="preserve"> </w:t>
      </w:r>
      <w:r w:rsidR="00D42FDB" w:rsidRPr="00254311">
        <w:rPr>
          <w:rFonts w:ascii="Times New Roman" w:eastAsia="Times New Roman" w:hAnsi="Times New Roman" w:cs="Times New Roman"/>
          <w:bCs/>
          <w:sz w:val="24"/>
          <w:szCs w:val="24"/>
          <w:lang w:val="ro-RO"/>
        </w:rPr>
        <w:t>companii</w:t>
      </w:r>
      <w:r w:rsidR="004F658F" w:rsidRPr="00254311">
        <w:rPr>
          <w:rFonts w:ascii="Times New Roman" w:eastAsia="Times New Roman" w:hAnsi="Times New Roman" w:cs="Times New Roman"/>
          <w:bCs/>
          <w:sz w:val="24"/>
          <w:szCs w:val="24"/>
          <w:lang w:val="ro-RO"/>
        </w:rPr>
        <w:t xml:space="preserve"> nefinanciare</w:t>
      </w:r>
      <w:r w:rsidR="007E64FC" w:rsidRPr="00254311">
        <w:rPr>
          <w:rFonts w:ascii="Times New Roman" w:eastAsia="Times New Roman" w:hAnsi="Times New Roman" w:cs="Times New Roman"/>
          <w:bCs/>
          <w:sz w:val="24"/>
          <w:szCs w:val="24"/>
          <w:lang w:val="ro-RO"/>
        </w:rPr>
        <w:t>.</w:t>
      </w:r>
    </w:p>
    <w:p w14:paraId="5FC92704" w14:textId="3A964C55" w:rsidR="00402B7C" w:rsidRPr="00254311" w:rsidRDefault="00D711AA" w:rsidP="00691AA9">
      <w:pPr>
        <w:tabs>
          <w:tab w:val="left" w:pos="284"/>
        </w:tabs>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10</w:t>
      </w:r>
      <w:r w:rsidR="001E7623" w:rsidRPr="00254311">
        <w:rPr>
          <w:rFonts w:ascii="Times New Roman" w:eastAsia="Times New Roman" w:hAnsi="Times New Roman" w:cs="Times New Roman"/>
          <w:b/>
          <w:bCs/>
          <w:sz w:val="24"/>
          <w:szCs w:val="24"/>
          <w:lang w:val="ro-RO"/>
        </w:rPr>
        <w:t>.</w:t>
      </w:r>
      <w:r w:rsidR="001E7623" w:rsidRPr="00254311">
        <w:rPr>
          <w:rFonts w:ascii="Times New Roman" w:eastAsia="Times New Roman" w:hAnsi="Times New Roman" w:cs="Times New Roman"/>
          <w:sz w:val="24"/>
          <w:szCs w:val="24"/>
          <w:lang w:val="ro-RO"/>
        </w:rPr>
        <w:t xml:space="preserve"> În coloana </w:t>
      </w:r>
      <w:r w:rsidR="0013313B" w:rsidRPr="00254311">
        <w:rPr>
          <w:rFonts w:ascii="Times New Roman" w:eastAsia="Times New Roman" w:hAnsi="Times New Roman" w:cs="Times New Roman"/>
          <w:sz w:val="24"/>
          <w:szCs w:val="24"/>
          <w:lang w:val="ro-RO"/>
        </w:rPr>
        <w:t>9</w:t>
      </w:r>
      <w:r w:rsidR="001E7623" w:rsidRPr="00254311">
        <w:rPr>
          <w:rFonts w:ascii="Times New Roman" w:eastAsia="Times New Roman" w:hAnsi="Times New Roman" w:cs="Times New Roman"/>
          <w:sz w:val="24"/>
          <w:szCs w:val="24"/>
          <w:lang w:val="ro-RO"/>
        </w:rPr>
        <w:t xml:space="preserve"> se indică suma creditului</w:t>
      </w:r>
      <w:r w:rsidR="003A1EA2" w:rsidRPr="00254311">
        <w:rPr>
          <w:rFonts w:ascii="Times New Roman" w:eastAsia="Times New Roman" w:hAnsi="Times New Roman" w:cs="Times New Roman"/>
          <w:sz w:val="24"/>
          <w:szCs w:val="24"/>
          <w:lang w:val="ro-RO"/>
        </w:rPr>
        <w:t>/liniei de credit</w:t>
      </w:r>
      <w:r w:rsidR="006C5466" w:rsidRPr="00254311">
        <w:rPr>
          <w:rFonts w:ascii="Times New Roman" w:eastAsia="Times New Roman" w:hAnsi="Times New Roman" w:cs="Times New Roman"/>
          <w:sz w:val="24"/>
          <w:szCs w:val="24"/>
          <w:lang w:val="ro-RO"/>
        </w:rPr>
        <w:t xml:space="preserve"> </w:t>
      </w:r>
      <w:r w:rsidR="007109BE" w:rsidRPr="00254311">
        <w:rPr>
          <w:rFonts w:ascii="Times New Roman" w:eastAsia="Times New Roman" w:hAnsi="Times New Roman" w:cs="Times New Roman"/>
          <w:sz w:val="24"/>
          <w:szCs w:val="24"/>
          <w:lang w:val="ro-RO"/>
        </w:rPr>
        <w:t xml:space="preserve">aprobată </w:t>
      </w:r>
      <w:r w:rsidR="006C5466" w:rsidRPr="00254311">
        <w:rPr>
          <w:rFonts w:ascii="Times New Roman" w:eastAsia="Times New Roman" w:hAnsi="Times New Roman" w:cs="Times New Roman"/>
          <w:sz w:val="24"/>
          <w:szCs w:val="24"/>
          <w:lang w:val="ro-RO"/>
        </w:rPr>
        <w:t xml:space="preserve">în </w:t>
      </w:r>
      <w:r w:rsidR="003808D9" w:rsidRPr="00254311">
        <w:rPr>
          <w:rFonts w:ascii="Times New Roman" w:eastAsia="Times New Roman" w:hAnsi="Times New Roman" w:cs="Times New Roman"/>
          <w:sz w:val="24"/>
          <w:szCs w:val="24"/>
          <w:lang w:val="ro-RO"/>
        </w:rPr>
        <w:t>moneda contractului.</w:t>
      </w:r>
      <w:r w:rsidR="0013313B" w:rsidRPr="00254311">
        <w:rPr>
          <w:rFonts w:ascii="Times New Roman" w:eastAsia="Times New Roman" w:hAnsi="Times New Roman" w:cs="Times New Roman"/>
          <w:sz w:val="24"/>
          <w:szCs w:val="24"/>
          <w:lang w:val="ro-RO"/>
        </w:rPr>
        <w:t xml:space="preserve"> În cazul în care </w:t>
      </w:r>
      <w:r w:rsidR="00703650" w:rsidRPr="00254311">
        <w:rPr>
          <w:rFonts w:ascii="Times New Roman" w:eastAsia="Times New Roman" w:hAnsi="Times New Roman" w:cs="Times New Roman"/>
          <w:sz w:val="24"/>
          <w:szCs w:val="24"/>
          <w:lang w:val="ro-RO"/>
        </w:rPr>
        <w:t>c</w:t>
      </w:r>
      <w:r w:rsidR="0013313B" w:rsidRPr="00254311">
        <w:rPr>
          <w:rFonts w:ascii="Times New Roman" w:eastAsia="Times New Roman" w:hAnsi="Times New Roman" w:cs="Times New Roman"/>
          <w:sz w:val="24"/>
          <w:szCs w:val="24"/>
          <w:lang w:val="ro-RO"/>
        </w:rPr>
        <w:t>ontractul este multivalutar</w:t>
      </w:r>
      <w:r w:rsidR="00DA44F4" w:rsidRPr="00254311">
        <w:rPr>
          <w:rFonts w:ascii="Times New Roman" w:eastAsia="Times New Roman" w:hAnsi="Times New Roman" w:cs="Times New Roman"/>
          <w:sz w:val="24"/>
          <w:szCs w:val="24"/>
          <w:lang w:val="ro-RO"/>
        </w:rPr>
        <w:t>,</w:t>
      </w:r>
      <w:r w:rsidR="005560C8" w:rsidRPr="00254311">
        <w:rPr>
          <w:rFonts w:ascii="Times New Roman" w:eastAsia="Times New Roman" w:hAnsi="Times New Roman" w:cs="Times New Roman"/>
          <w:sz w:val="24"/>
          <w:szCs w:val="24"/>
          <w:lang w:val="ro-RO"/>
        </w:rPr>
        <w:t xml:space="preserve"> </w:t>
      </w:r>
      <w:r w:rsidR="0013313B" w:rsidRPr="00254311">
        <w:rPr>
          <w:rFonts w:ascii="Times New Roman" w:eastAsia="Times New Roman" w:hAnsi="Times New Roman" w:cs="Times New Roman"/>
          <w:sz w:val="24"/>
          <w:szCs w:val="24"/>
          <w:lang w:val="ro-RO"/>
        </w:rPr>
        <w:t>se includ în raport rânduri separate pentru fiecare sumă</w:t>
      </w:r>
      <w:r w:rsidR="00BD77E8" w:rsidRPr="00254311">
        <w:rPr>
          <w:rFonts w:ascii="Times New Roman" w:eastAsia="Times New Roman" w:hAnsi="Times New Roman" w:cs="Times New Roman"/>
          <w:sz w:val="24"/>
          <w:szCs w:val="24"/>
          <w:lang w:val="ro-RO"/>
        </w:rPr>
        <w:t xml:space="preserve"> </w:t>
      </w:r>
      <w:r w:rsidR="0013313B" w:rsidRPr="00254311">
        <w:rPr>
          <w:rFonts w:ascii="Times New Roman" w:eastAsia="Times New Roman" w:hAnsi="Times New Roman" w:cs="Times New Roman"/>
          <w:sz w:val="24"/>
          <w:szCs w:val="24"/>
          <w:lang w:val="ro-RO"/>
        </w:rPr>
        <w:t>în moneda</w:t>
      </w:r>
      <w:r w:rsidR="005560C8"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5560C8" w:rsidRPr="00254311">
        <w:rPr>
          <w:rFonts w:ascii="Times New Roman" w:eastAsia="Times New Roman" w:hAnsi="Times New Roman" w:cs="Times New Roman"/>
          <w:sz w:val="24"/>
          <w:szCs w:val="24"/>
          <w:lang w:val="ro-RO"/>
        </w:rPr>
        <w:t>i cu condi</w:t>
      </w:r>
      <w:r w:rsidR="00F72F6E" w:rsidRPr="00254311">
        <w:rPr>
          <w:rFonts w:ascii="Times New Roman" w:eastAsia="Times New Roman" w:hAnsi="Times New Roman" w:cs="Times New Roman"/>
          <w:sz w:val="24"/>
          <w:szCs w:val="24"/>
          <w:lang w:val="ro-RO"/>
        </w:rPr>
        <w:t>ț</w:t>
      </w:r>
      <w:r w:rsidR="005560C8" w:rsidRPr="00254311">
        <w:rPr>
          <w:rFonts w:ascii="Times New Roman" w:eastAsia="Times New Roman" w:hAnsi="Times New Roman" w:cs="Times New Roman"/>
          <w:sz w:val="24"/>
          <w:szCs w:val="24"/>
          <w:lang w:val="ro-RO"/>
        </w:rPr>
        <w:t>iile</w:t>
      </w:r>
      <w:r w:rsidR="0013313B" w:rsidRPr="00254311">
        <w:rPr>
          <w:rFonts w:ascii="Times New Roman" w:eastAsia="Times New Roman" w:hAnsi="Times New Roman" w:cs="Times New Roman"/>
          <w:sz w:val="24"/>
          <w:szCs w:val="24"/>
          <w:lang w:val="ro-RO"/>
        </w:rPr>
        <w:t xml:space="preserve"> stipulat</w:t>
      </w:r>
      <w:r w:rsidR="005560C8" w:rsidRPr="00254311">
        <w:rPr>
          <w:rFonts w:ascii="Times New Roman" w:eastAsia="Times New Roman" w:hAnsi="Times New Roman" w:cs="Times New Roman"/>
          <w:sz w:val="24"/>
          <w:szCs w:val="24"/>
          <w:lang w:val="ro-RO"/>
        </w:rPr>
        <w:t>e</w:t>
      </w:r>
      <w:r w:rsidR="0013313B" w:rsidRPr="00254311">
        <w:rPr>
          <w:rFonts w:ascii="Times New Roman" w:eastAsia="Times New Roman" w:hAnsi="Times New Roman" w:cs="Times New Roman"/>
          <w:sz w:val="24"/>
          <w:szCs w:val="24"/>
          <w:lang w:val="ro-RO"/>
        </w:rPr>
        <w:t xml:space="preserve"> în contract.</w:t>
      </w:r>
    </w:p>
    <w:p w14:paraId="62A9C9D5" w14:textId="5A524D68" w:rsidR="00C158A2" w:rsidRPr="00254311" w:rsidRDefault="00D711AA" w:rsidP="00011322">
      <w:pPr>
        <w:tabs>
          <w:tab w:val="left" w:pos="284"/>
        </w:tabs>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11</w:t>
      </w:r>
      <w:r w:rsidR="001E7623" w:rsidRPr="00254311">
        <w:rPr>
          <w:rFonts w:ascii="Times New Roman" w:eastAsia="Times New Roman" w:hAnsi="Times New Roman" w:cs="Times New Roman"/>
          <w:b/>
          <w:bCs/>
          <w:sz w:val="24"/>
          <w:szCs w:val="24"/>
          <w:lang w:val="ro-RO"/>
        </w:rPr>
        <w:t>.</w:t>
      </w:r>
      <w:r w:rsidR="001E7623" w:rsidRPr="00254311">
        <w:rPr>
          <w:rFonts w:ascii="Times New Roman" w:eastAsia="Times New Roman" w:hAnsi="Times New Roman" w:cs="Times New Roman"/>
          <w:sz w:val="24"/>
          <w:szCs w:val="24"/>
          <w:lang w:val="ro-RO"/>
        </w:rPr>
        <w:t xml:space="preserve"> În coloana </w:t>
      </w:r>
      <w:r w:rsidR="00954104" w:rsidRPr="00254311">
        <w:rPr>
          <w:rFonts w:ascii="Times New Roman" w:eastAsia="Times New Roman" w:hAnsi="Times New Roman" w:cs="Times New Roman"/>
          <w:sz w:val="24"/>
          <w:szCs w:val="24"/>
          <w:lang w:val="ro-RO"/>
        </w:rPr>
        <w:t>10</w:t>
      </w:r>
      <w:r w:rsidR="001E7623" w:rsidRPr="00254311">
        <w:rPr>
          <w:rFonts w:ascii="Times New Roman" w:eastAsia="Times New Roman" w:hAnsi="Times New Roman" w:cs="Times New Roman"/>
          <w:sz w:val="24"/>
          <w:szCs w:val="24"/>
          <w:lang w:val="ro-RO"/>
        </w:rPr>
        <w:t xml:space="preserve"> </w:t>
      </w:r>
      <w:r w:rsidR="006C5466" w:rsidRPr="00254311">
        <w:rPr>
          <w:rFonts w:ascii="Times New Roman" w:eastAsia="Times New Roman" w:hAnsi="Times New Roman" w:cs="Times New Roman"/>
          <w:sz w:val="24"/>
          <w:szCs w:val="24"/>
          <w:lang w:val="ro-RO"/>
        </w:rPr>
        <w:t xml:space="preserve">se indică codul monedei </w:t>
      </w:r>
      <w:r w:rsidR="00954104" w:rsidRPr="00254311">
        <w:rPr>
          <w:rFonts w:ascii="Times New Roman" w:eastAsia="Times New Roman" w:hAnsi="Times New Roman" w:cs="Times New Roman"/>
          <w:sz w:val="24"/>
          <w:szCs w:val="24"/>
          <w:lang w:val="ro-RO"/>
        </w:rPr>
        <w:t>creditului</w:t>
      </w:r>
      <w:r w:rsidR="00177C06" w:rsidRPr="00254311">
        <w:rPr>
          <w:rFonts w:ascii="Times New Roman" w:eastAsia="Times New Roman" w:hAnsi="Times New Roman" w:cs="Times New Roman"/>
          <w:sz w:val="24"/>
          <w:szCs w:val="24"/>
          <w:lang w:val="ro-RO"/>
        </w:rPr>
        <w:t xml:space="preserve"> </w:t>
      </w:r>
      <w:r w:rsidR="006C5466" w:rsidRPr="00254311">
        <w:rPr>
          <w:rFonts w:ascii="Times New Roman" w:eastAsia="Times New Roman" w:hAnsi="Times New Roman" w:cs="Times New Roman"/>
          <w:sz w:val="24"/>
          <w:szCs w:val="24"/>
          <w:lang w:val="ro-RO"/>
        </w:rPr>
        <w:t>conform codurilor ISO 4217</w:t>
      </w:r>
      <w:r w:rsidR="00954104" w:rsidRPr="00254311">
        <w:rPr>
          <w:rFonts w:ascii="Times New Roman" w:eastAsia="Times New Roman" w:hAnsi="Times New Roman" w:cs="Times New Roman"/>
          <w:sz w:val="24"/>
          <w:szCs w:val="24"/>
          <w:lang w:val="ro-RO"/>
        </w:rPr>
        <w:t xml:space="preserve"> alpha</w:t>
      </w:r>
      <w:r w:rsidR="005F7D7E">
        <w:rPr>
          <w:rFonts w:ascii="Times New Roman" w:eastAsia="Times New Roman" w:hAnsi="Times New Roman" w:cs="Times New Roman"/>
          <w:sz w:val="24"/>
          <w:szCs w:val="24"/>
          <w:lang w:val="ro-RO"/>
        </w:rPr>
        <w:noBreakHyphen/>
      </w:r>
      <w:r w:rsidR="00954104" w:rsidRPr="00254311">
        <w:rPr>
          <w:rFonts w:ascii="Times New Roman" w:eastAsia="Times New Roman" w:hAnsi="Times New Roman" w:cs="Times New Roman"/>
          <w:sz w:val="24"/>
          <w:szCs w:val="24"/>
          <w:lang w:val="ro-RO"/>
        </w:rPr>
        <w:t>3</w:t>
      </w:r>
      <w:r w:rsidR="006C5466" w:rsidRPr="00254311">
        <w:rPr>
          <w:rFonts w:ascii="Times New Roman" w:eastAsia="Times New Roman" w:hAnsi="Times New Roman" w:cs="Times New Roman"/>
          <w:sz w:val="24"/>
          <w:szCs w:val="24"/>
          <w:lang w:val="ro-RO"/>
        </w:rPr>
        <w:t>.</w:t>
      </w:r>
    </w:p>
    <w:p w14:paraId="5800C28B" w14:textId="3097640B" w:rsidR="006C5466" w:rsidRPr="00254311" w:rsidRDefault="00C158A2" w:rsidP="00011322">
      <w:pPr>
        <w:tabs>
          <w:tab w:val="left" w:pos="284"/>
        </w:tabs>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w:t>
      </w:r>
      <w:r w:rsidR="00D711AA" w:rsidRPr="00254311">
        <w:rPr>
          <w:rFonts w:ascii="Times New Roman" w:eastAsia="Times New Roman" w:hAnsi="Times New Roman" w:cs="Times New Roman"/>
          <w:b/>
          <w:bCs/>
          <w:sz w:val="24"/>
          <w:szCs w:val="24"/>
          <w:lang w:val="ro-RO"/>
        </w:rPr>
        <w:t>2</w:t>
      </w:r>
      <w:r w:rsidRPr="00254311">
        <w:rPr>
          <w:rFonts w:ascii="Times New Roman" w:eastAsia="Times New Roman" w:hAnsi="Times New Roman" w:cs="Times New Roman"/>
          <w:b/>
          <w:bCs/>
          <w:sz w:val="24"/>
          <w:szCs w:val="24"/>
          <w:lang w:val="ro-RO"/>
        </w:rPr>
        <w:t>.</w:t>
      </w:r>
      <w:r w:rsidR="00A9173F"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 xml:space="preserve">În coloana </w:t>
      </w:r>
      <w:r w:rsidR="00E02BC3" w:rsidRPr="00254311">
        <w:rPr>
          <w:rFonts w:ascii="Times New Roman" w:eastAsia="Times New Roman" w:hAnsi="Times New Roman" w:cs="Times New Roman"/>
          <w:sz w:val="24"/>
          <w:szCs w:val="24"/>
          <w:lang w:val="ro-RO"/>
        </w:rPr>
        <w:t>11</w:t>
      </w:r>
      <w:r w:rsidRPr="00254311">
        <w:rPr>
          <w:rFonts w:ascii="Times New Roman" w:eastAsia="Times New Roman" w:hAnsi="Times New Roman" w:cs="Times New Roman"/>
          <w:sz w:val="24"/>
          <w:szCs w:val="24"/>
          <w:lang w:val="ro-RO"/>
        </w:rPr>
        <w:t xml:space="preserve"> </w:t>
      </w:r>
      <w:r w:rsidR="001E7623" w:rsidRPr="00254311">
        <w:rPr>
          <w:rFonts w:ascii="Times New Roman" w:eastAsia="Times New Roman" w:hAnsi="Times New Roman" w:cs="Times New Roman"/>
          <w:sz w:val="24"/>
          <w:szCs w:val="24"/>
          <w:lang w:val="ro-RO"/>
        </w:rPr>
        <w:t>se reflectă rata dobânzii</w:t>
      </w:r>
      <w:r w:rsidR="004A126F" w:rsidRPr="00254311">
        <w:rPr>
          <w:rFonts w:ascii="Times New Roman" w:eastAsia="Times New Roman" w:hAnsi="Times New Roman" w:cs="Times New Roman"/>
          <w:sz w:val="24"/>
          <w:szCs w:val="24"/>
          <w:lang w:val="ro-RO"/>
        </w:rPr>
        <w:t xml:space="preserve"> anuale</w:t>
      </w:r>
      <w:r w:rsidR="001E7623" w:rsidRPr="00254311">
        <w:rPr>
          <w:rFonts w:ascii="Times New Roman" w:eastAsia="Times New Roman" w:hAnsi="Times New Roman" w:cs="Times New Roman"/>
          <w:sz w:val="24"/>
          <w:szCs w:val="24"/>
          <w:lang w:val="ro-RO"/>
        </w:rPr>
        <w:t xml:space="preserve"> aplicată la data raportării conform contractului</w:t>
      </w:r>
      <w:r w:rsidR="00474BB3" w:rsidRPr="00254311">
        <w:rPr>
          <w:rFonts w:ascii="Times New Roman" w:eastAsia="Times New Roman" w:hAnsi="Times New Roman" w:cs="Times New Roman"/>
          <w:sz w:val="24"/>
          <w:szCs w:val="24"/>
          <w:lang w:val="ro-RO"/>
        </w:rPr>
        <w:t xml:space="preserve"> de credit</w:t>
      </w:r>
      <w:r w:rsidR="000541AE" w:rsidRPr="00254311">
        <w:rPr>
          <w:rFonts w:ascii="Times New Roman" w:eastAsia="Times New Roman" w:hAnsi="Times New Roman" w:cs="Times New Roman"/>
          <w:sz w:val="24"/>
          <w:szCs w:val="24"/>
          <w:lang w:val="ro-RO"/>
        </w:rPr>
        <w:t>/</w:t>
      </w:r>
      <w:r w:rsidR="00474BB3" w:rsidRPr="00254311">
        <w:rPr>
          <w:rFonts w:ascii="Times New Roman" w:eastAsia="Times New Roman" w:hAnsi="Times New Roman" w:cs="Times New Roman"/>
          <w:sz w:val="24"/>
          <w:szCs w:val="24"/>
          <w:lang w:val="ro-RO"/>
        </w:rPr>
        <w:t>acordului adi</w:t>
      </w:r>
      <w:r w:rsidR="00F72F6E" w:rsidRPr="00254311">
        <w:rPr>
          <w:rFonts w:ascii="Times New Roman" w:eastAsia="Times New Roman" w:hAnsi="Times New Roman" w:cs="Times New Roman"/>
          <w:sz w:val="24"/>
          <w:szCs w:val="24"/>
          <w:lang w:val="ro-RO"/>
        </w:rPr>
        <w:t>ț</w:t>
      </w:r>
      <w:r w:rsidR="00474BB3" w:rsidRPr="00254311">
        <w:rPr>
          <w:rFonts w:ascii="Times New Roman" w:eastAsia="Times New Roman" w:hAnsi="Times New Roman" w:cs="Times New Roman"/>
          <w:sz w:val="24"/>
          <w:szCs w:val="24"/>
          <w:lang w:val="ro-RO"/>
        </w:rPr>
        <w:t>ional</w:t>
      </w:r>
      <w:r w:rsidR="00D36E4B" w:rsidRPr="00254311">
        <w:rPr>
          <w:rFonts w:ascii="Times New Roman" w:eastAsia="Times New Roman" w:hAnsi="Times New Roman" w:cs="Times New Roman"/>
          <w:sz w:val="24"/>
          <w:szCs w:val="24"/>
          <w:lang w:val="ro-RO"/>
        </w:rPr>
        <w:t>,</w:t>
      </w:r>
      <w:r w:rsidR="00C159A9" w:rsidRPr="00254311">
        <w:rPr>
          <w:rFonts w:ascii="Times New Roman" w:hAnsi="Times New Roman" w:cs="Times New Roman"/>
          <w:sz w:val="24"/>
          <w:szCs w:val="24"/>
          <w:lang w:val="ro-RO"/>
        </w:rPr>
        <w:t xml:space="preserve"> cu aplicarea prevederilor din pct.</w:t>
      </w:r>
      <w:r w:rsidR="00D879B6">
        <w:rPr>
          <w:rFonts w:ascii="Times New Roman" w:hAnsi="Times New Roman" w:cs="Times New Roman"/>
          <w:sz w:val="24"/>
          <w:szCs w:val="24"/>
          <w:lang w:val="ro-RO"/>
        </w:rPr>
        <w:t>8</w:t>
      </w:r>
      <w:r w:rsidR="00D879B6" w:rsidRPr="00254311">
        <w:rPr>
          <w:rFonts w:ascii="Times New Roman" w:hAnsi="Times New Roman" w:cs="Times New Roman"/>
          <w:sz w:val="24"/>
          <w:szCs w:val="24"/>
          <w:lang w:val="ro-RO"/>
        </w:rPr>
        <w:t xml:space="preserve"> </w:t>
      </w:r>
      <w:r w:rsidR="00C159A9" w:rsidRPr="00254311">
        <w:rPr>
          <w:rFonts w:ascii="Times New Roman" w:hAnsi="Times New Roman" w:cs="Times New Roman"/>
          <w:sz w:val="24"/>
          <w:szCs w:val="24"/>
          <w:lang w:val="ro-RO"/>
        </w:rPr>
        <w:t>al instruc</w:t>
      </w:r>
      <w:r w:rsidR="00F72F6E" w:rsidRPr="00254311">
        <w:rPr>
          <w:rFonts w:ascii="Times New Roman" w:hAnsi="Times New Roman" w:cs="Times New Roman"/>
          <w:sz w:val="24"/>
          <w:szCs w:val="24"/>
          <w:lang w:val="ro-RO"/>
        </w:rPr>
        <w:t>ț</w:t>
      </w:r>
      <w:r w:rsidR="00C159A9" w:rsidRPr="00254311">
        <w:rPr>
          <w:rFonts w:ascii="Times New Roman" w:hAnsi="Times New Roman" w:cs="Times New Roman"/>
          <w:sz w:val="24"/>
          <w:szCs w:val="24"/>
          <w:lang w:val="ro-RO"/>
        </w:rPr>
        <w:t>iunii</w:t>
      </w:r>
      <w:r w:rsidR="001E7623" w:rsidRPr="00254311">
        <w:rPr>
          <w:rFonts w:ascii="Times New Roman" w:eastAsia="Times New Roman" w:hAnsi="Times New Roman" w:cs="Times New Roman"/>
          <w:sz w:val="24"/>
          <w:szCs w:val="24"/>
          <w:lang w:val="ro-RO"/>
        </w:rPr>
        <w:t>.</w:t>
      </w:r>
      <w:r w:rsidR="006B5BC5" w:rsidRPr="006B5BC5">
        <w:t xml:space="preserve"> </w:t>
      </w:r>
      <w:r w:rsidR="006B5BC5">
        <w:rPr>
          <w:rFonts w:ascii="Times New Roman" w:eastAsia="Times New Roman" w:hAnsi="Times New Roman" w:cs="Times New Roman"/>
          <w:sz w:val="24"/>
          <w:szCs w:val="24"/>
          <w:lang w:val="ro-RO"/>
        </w:rPr>
        <w:t>P</w:t>
      </w:r>
      <w:r w:rsidR="006B5BC5" w:rsidRPr="006B5BC5">
        <w:rPr>
          <w:rFonts w:ascii="Times New Roman" w:eastAsia="Times New Roman" w:hAnsi="Times New Roman" w:cs="Times New Roman"/>
          <w:sz w:val="24"/>
          <w:szCs w:val="24"/>
          <w:lang w:val="ro-RO"/>
        </w:rPr>
        <w:t xml:space="preserve">entru cazul în care contractul prevede modul de </w:t>
      </w:r>
      <w:r w:rsidR="006B5BC5">
        <w:rPr>
          <w:rFonts w:ascii="Times New Roman" w:eastAsia="Times New Roman" w:hAnsi="Times New Roman" w:cs="Times New Roman"/>
          <w:sz w:val="24"/>
          <w:szCs w:val="24"/>
          <w:lang w:val="ro-RO"/>
        </w:rPr>
        <w:t>constituire a dobânzii conform unei formule de calcul</w:t>
      </w:r>
      <w:r w:rsidR="006B5BC5" w:rsidRPr="006B5BC5">
        <w:rPr>
          <w:rFonts w:ascii="Times New Roman" w:eastAsia="Times New Roman" w:hAnsi="Times New Roman" w:cs="Times New Roman"/>
          <w:sz w:val="24"/>
          <w:szCs w:val="24"/>
          <w:lang w:val="ro-RO"/>
        </w:rPr>
        <w:t>, aceasta se va calcula la data de raportare și se va include în raport</w:t>
      </w:r>
      <w:r w:rsidR="006B5BC5">
        <w:rPr>
          <w:rFonts w:ascii="Times New Roman" w:eastAsia="Times New Roman" w:hAnsi="Times New Roman" w:cs="Times New Roman"/>
          <w:sz w:val="24"/>
          <w:szCs w:val="24"/>
          <w:lang w:val="ro-RO"/>
        </w:rPr>
        <w:t xml:space="preserve"> în formatul solicitat. </w:t>
      </w:r>
      <w:r w:rsidR="001E7623" w:rsidRPr="00254311">
        <w:rPr>
          <w:rFonts w:ascii="Times New Roman" w:eastAsia="Times New Roman" w:hAnsi="Times New Roman" w:cs="Times New Roman"/>
          <w:sz w:val="24"/>
          <w:szCs w:val="24"/>
          <w:lang w:val="ro-RO"/>
        </w:rPr>
        <w:t xml:space="preserve"> </w:t>
      </w:r>
    </w:p>
    <w:p w14:paraId="299DD2B1" w14:textId="7CC4EEDC" w:rsidR="00415759" w:rsidRPr="00254311" w:rsidRDefault="006C5466" w:rsidP="00011322">
      <w:pPr>
        <w:tabs>
          <w:tab w:val="left" w:pos="284"/>
        </w:tabs>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w:t>
      </w:r>
      <w:r w:rsidR="00D711AA" w:rsidRPr="00254311">
        <w:rPr>
          <w:rFonts w:ascii="Times New Roman" w:eastAsia="Times New Roman" w:hAnsi="Times New Roman" w:cs="Times New Roman"/>
          <w:b/>
          <w:bCs/>
          <w:sz w:val="24"/>
          <w:szCs w:val="24"/>
          <w:lang w:val="ro-RO"/>
        </w:rPr>
        <w:t>3</w:t>
      </w:r>
      <w:r w:rsidRPr="00254311">
        <w:rPr>
          <w:rFonts w:ascii="Times New Roman" w:eastAsia="Times New Roman" w:hAnsi="Times New Roman" w:cs="Times New Roman"/>
          <w:b/>
          <w:bCs/>
          <w:sz w:val="24"/>
          <w:szCs w:val="24"/>
          <w:lang w:val="ro-RO"/>
        </w:rPr>
        <w:t>.</w:t>
      </w:r>
      <w:r w:rsidRPr="00254311">
        <w:rPr>
          <w:rFonts w:ascii="Times New Roman" w:eastAsia="Times New Roman" w:hAnsi="Times New Roman" w:cs="Times New Roman"/>
          <w:sz w:val="24"/>
          <w:szCs w:val="24"/>
          <w:lang w:val="ro-RO"/>
        </w:rPr>
        <w:t xml:space="preserve"> </w:t>
      </w:r>
      <w:r w:rsidR="00415759" w:rsidRPr="00254311">
        <w:rPr>
          <w:rFonts w:ascii="Times New Roman" w:eastAsia="Times New Roman" w:hAnsi="Times New Roman" w:cs="Times New Roman"/>
          <w:sz w:val="24"/>
          <w:szCs w:val="24"/>
          <w:lang w:val="ro-RO"/>
        </w:rPr>
        <w:t>C</w:t>
      </w:r>
      <w:r w:rsidRPr="00254311">
        <w:rPr>
          <w:rFonts w:ascii="Times New Roman" w:eastAsia="Times New Roman" w:hAnsi="Times New Roman" w:cs="Times New Roman"/>
          <w:sz w:val="24"/>
          <w:szCs w:val="24"/>
          <w:lang w:val="ro-RO"/>
        </w:rPr>
        <w:t>oloana 1</w:t>
      </w:r>
      <w:r w:rsidR="004A126F" w:rsidRPr="00254311">
        <w:rPr>
          <w:rFonts w:ascii="Times New Roman" w:eastAsia="Times New Roman" w:hAnsi="Times New Roman" w:cs="Times New Roman"/>
          <w:sz w:val="24"/>
          <w:szCs w:val="24"/>
          <w:lang w:val="ro-RO"/>
        </w:rPr>
        <w:t>2</w:t>
      </w:r>
      <w:r w:rsidRPr="00254311">
        <w:rPr>
          <w:rFonts w:ascii="Times New Roman" w:eastAsia="Times New Roman" w:hAnsi="Times New Roman" w:cs="Times New Roman"/>
          <w:sz w:val="24"/>
          <w:szCs w:val="24"/>
          <w:lang w:val="ro-RO"/>
        </w:rPr>
        <w:t xml:space="preserve"> </w:t>
      </w:r>
      <w:r w:rsidR="00415759" w:rsidRPr="00254311">
        <w:rPr>
          <w:rFonts w:ascii="Times New Roman" w:eastAsia="Times New Roman" w:hAnsi="Times New Roman" w:cs="Times New Roman"/>
          <w:sz w:val="24"/>
          <w:szCs w:val="24"/>
          <w:lang w:val="ro-RO"/>
        </w:rPr>
        <w:t xml:space="preserve">se completează folosind codurile: </w:t>
      </w:r>
    </w:p>
    <w:p w14:paraId="49D4195B" w14:textId="39785EAD" w:rsidR="00415759" w:rsidRPr="00254311" w:rsidRDefault="00415759" w:rsidP="00011322">
      <w:pPr>
        <w:tabs>
          <w:tab w:val="left" w:pos="284"/>
        </w:tabs>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01 </w:t>
      </w:r>
      <w:r w:rsidRPr="00254311">
        <w:rPr>
          <w:rFonts w:ascii="Times New Roman" w:eastAsia="Times New Roman" w:hAnsi="Times New Roman" w:cs="Times New Roman"/>
          <w:bCs/>
          <w:sz w:val="24"/>
          <w:szCs w:val="24"/>
          <w:lang w:val="ro-RO"/>
        </w:rPr>
        <w:t xml:space="preserve">– </w:t>
      </w:r>
      <w:r w:rsidR="006C5466" w:rsidRPr="00254311">
        <w:rPr>
          <w:rFonts w:ascii="Times New Roman" w:eastAsia="Times New Roman" w:hAnsi="Times New Roman" w:cs="Times New Roman"/>
          <w:sz w:val="24"/>
          <w:szCs w:val="24"/>
          <w:lang w:val="ro-RO"/>
        </w:rPr>
        <w:t xml:space="preserve">credite </w:t>
      </w:r>
      <w:r w:rsidR="004D02B8" w:rsidRPr="00254311">
        <w:rPr>
          <w:rFonts w:ascii="Times New Roman" w:eastAsia="Times New Roman" w:hAnsi="Times New Roman" w:cs="Times New Roman"/>
          <w:sz w:val="24"/>
          <w:szCs w:val="24"/>
          <w:lang w:val="ro-RO"/>
        </w:rPr>
        <w:t>subordonate</w:t>
      </w:r>
      <w:r w:rsidRPr="00254311">
        <w:rPr>
          <w:rFonts w:ascii="Times New Roman" w:eastAsia="Times New Roman" w:hAnsi="Times New Roman" w:cs="Times New Roman"/>
          <w:sz w:val="24"/>
          <w:szCs w:val="24"/>
          <w:lang w:val="ro-RO"/>
        </w:rPr>
        <w:t>;</w:t>
      </w:r>
    </w:p>
    <w:p w14:paraId="6EE1DB3A" w14:textId="47694C17" w:rsidR="004D02B8" w:rsidRPr="00254311" w:rsidRDefault="00415759" w:rsidP="00011322">
      <w:pPr>
        <w:tabs>
          <w:tab w:val="left" w:pos="284"/>
        </w:tabs>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02 </w:t>
      </w:r>
      <w:r w:rsidRPr="00254311">
        <w:rPr>
          <w:rFonts w:ascii="Times New Roman" w:eastAsia="Times New Roman" w:hAnsi="Times New Roman" w:cs="Times New Roman"/>
          <w:bCs/>
          <w:sz w:val="24"/>
          <w:szCs w:val="24"/>
          <w:lang w:val="ro-RO"/>
        </w:rPr>
        <w:t xml:space="preserve">– </w:t>
      </w:r>
      <w:r w:rsidR="004D02B8" w:rsidRPr="00254311">
        <w:rPr>
          <w:rFonts w:ascii="Times New Roman" w:eastAsia="Times New Roman" w:hAnsi="Times New Roman" w:cs="Times New Roman"/>
          <w:sz w:val="24"/>
          <w:szCs w:val="24"/>
          <w:lang w:val="ro-RO"/>
        </w:rPr>
        <w:t>credite nesubordonate.</w:t>
      </w:r>
    </w:p>
    <w:p w14:paraId="73D525AE" w14:textId="2127D546" w:rsidR="004D02B8" w:rsidRPr="00254311" w:rsidRDefault="004D02B8" w:rsidP="00011322">
      <w:pPr>
        <w:tabs>
          <w:tab w:val="left" w:pos="284"/>
        </w:tabs>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w:t>
      </w:r>
      <w:r w:rsidR="00D711AA" w:rsidRPr="00254311">
        <w:rPr>
          <w:rFonts w:ascii="Times New Roman" w:eastAsia="Times New Roman" w:hAnsi="Times New Roman" w:cs="Times New Roman"/>
          <w:b/>
          <w:bCs/>
          <w:sz w:val="24"/>
          <w:szCs w:val="24"/>
          <w:lang w:val="ro-RO"/>
        </w:rPr>
        <w:t>4</w:t>
      </w:r>
      <w:r w:rsidRPr="00254311">
        <w:rPr>
          <w:rFonts w:ascii="Times New Roman" w:eastAsia="Times New Roman" w:hAnsi="Times New Roman" w:cs="Times New Roman"/>
          <w:b/>
          <w:bCs/>
          <w:sz w:val="24"/>
          <w:szCs w:val="24"/>
          <w:lang w:val="ro-RO"/>
        </w:rPr>
        <w:t>.</w:t>
      </w:r>
      <w:r w:rsidRPr="00254311">
        <w:rPr>
          <w:rFonts w:ascii="Times New Roman" w:eastAsia="Times New Roman" w:hAnsi="Times New Roman" w:cs="Times New Roman"/>
          <w:sz w:val="24"/>
          <w:szCs w:val="24"/>
          <w:lang w:val="ro-RO"/>
        </w:rPr>
        <w:t xml:space="preserve"> În coloana 1</w:t>
      </w:r>
      <w:r w:rsidR="004A126F" w:rsidRPr="00254311">
        <w:rPr>
          <w:rFonts w:ascii="Times New Roman" w:eastAsia="Times New Roman" w:hAnsi="Times New Roman" w:cs="Times New Roman"/>
          <w:sz w:val="24"/>
          <w:szCs w:val="24"/>
          <w:lang w:val="ro-RO"/>
        </w:rPr>
        <w:t>3</w:t>
      </w:r>
      <w:r w:rsidRPr="00254311">
        <w:rPr>
          <w:rFonts w:ascii="Times New Roman" w:eastAsia="Times New Roman" w:hAnsi="Times New Roman" w:cs="Times New Roman"/>
          <w:sz w:val="24"/>
          <w:szCs w:val="24"/>
          <w:lang w:val="ro-RO"/>
        </w:rPr>
        <w:t xml:space="preserve"> se indică</w:t>
      </w:r>
      <w:r w:rsidR="007F0A3E" w:rsidRPr="00254311">
        <w:rPr>
          <w:rFonts w:ascii="Times New Roman" w:eastAsia="Times New Roman" w:hAnsi="Times New Roman" w:cs="Times New Roman"/>
          <w:sz w:val="24"/>
          <w:szCs w:val="24"/>
          <w:lang w:val="ro-RO"/>
        </w:rPr>
        <w:t xml:space="preserve"> </w:t>
      </w:r>
      <w:r w:rsidR="00AC5047" w:rsidRPr="00254311">
        <w:rPr>
          <w:rFonts w:ascii="Times New Roman" w:eastAsia="Times New Roman" w:hAnsi="Times New Roman" w:cs="Times New Roman"/>
          <w:sz w:val="24"/>
          <w:szCs w:val="24"/>
          <w:lang w:val="ro-RO"/>
        </w:rPr>
        <w:t>data semnării contractului</w:t>
      </w:r>
      <w:r w:rsidR="004A126F" w:rsidRPr="00254311">
        <w:rPr>
          <w:rFonts w:ascii="Times New Roman" w:eastAsia="Times New Roman" w:hAnsi="Times New Roman" w:cs="Times New Roman"/>
          <w:sz w:val="24"/>
          <w:szCs w:val="24"/>
          <w:lang w:val="ro-RO"/>
        </w:rPr>
        <w:t xml:space="preserve"> de credit</w:t>
      </w:r>
      <w:r w:rsidR="00AC5047" w:rsidRPr="00254311">
        <w:rPr>
          <w:rFonts w:ascii="Times New Roman" w:eastAsia="Times New Roman" w:hAnsi="Times New Roman" w:cs="Times New Roman"/>
          <w:sz w:val="24"/>
          <w:szCs w:val="24"/>
          <w:lang w:val="ro-RO"/>
        </w:rPr>
        <w:t xml:space="preserve"> în formatul zz.ll.aaaa.</w:t>
      </w:r>
      <w:r w:rsidR="00320A46" w:rsidRPr="00254311">
        <w:rPr>
          <w:rFonts w:ascii="Times New Roman" w:eastAsia="Times New Roman" w:hAnsi="Times New Roman" w:cs="Times New Roman"/>
          <w:sz w:val="24"/>
          <w:szCs w:val="24"/>
          <w:lang w:val="ro-RO"/>
        </w:rPr>
        <w:t xml:space="preserve"> În cazul în care contractul de credit are acorduri adi</w:t>
      </w:r>
      <w:r w:rsidR="00F72F6E" w:rsidRPr="00254311">
        <w:rPr>
          <w:rFonts w:ascii="Times New Roman" w:eastAsia="Times New Roman" w:hAnsi="Times New Roman" w:cs="Times New Roman"/>
          <w:sz w:val="24"/>
          <w:szCs w:val="24"/>
          <w:lang w:val="ro-RO"/>
        </w:rPr>
        <w:t>ț</w:t>
      </w:r>
      <w:r w:rsidR="00320A46" w:rsidRPr="00254311">
        <w:rPr>
          <w:rFonts w:ascii="Times New Roman" w:eastAsia="Times New Roman" w:hAnsi="Times New Roman" w:cs="Times New Roman"/>
          <w:sz w:val="24"/>
          <w:szCs w:val="24"/>
          <w:lang w:val="ro-RO"/>
        </w:rPr>
        <w:t>ionale</w:t>
      </w:r>
      <w:r w:rsidR="000B2975" w:rsidRPr="00254311">
        <w:rPr>
          <w:rFonts w:ascii="Times New Roman" w:eastAsia="Times New Roman" w:hAnsi="Times New Roman" w:cs="Times New Roman"/>
          <w:sz w:val="24"/>
          <w:szCs w:val="24"/>
          <w:lang w:val="ro-RO"/>
        </w:rPr>
        <w:t>, în această coloană va fi indicată data semnării contractului ini</w:t>
      </w:r>
      <w:r w:rsidR="00F72F6E" w:rsidRPr="00254311">
        <w:rPr>
          <w:rFonts w:ascii="Times New Roman" w:eastAsia="Times New Roman" w:hAnsi="Times New Roman" w:cs="Times New Roman"/>
          <w:sz w:val="24"/>
          <w:szCs w:val="24"/>
          <w:lang w:val="ro-RO"/>
        </w:rPr>
        <w:t>ț</w:t>
      </w:r>
      <w:r w:rsidR="000B2975" w:rsidRPr="00254311">
        <w:rPr>
          <w:rFonts w:ascii="Times New Roman" w:eastAsia="Times New Roman" w:hAnsi="Times New Roman" w:cs="Times New Roman"/>
          <w:sz w:val="24"/>
          <w:szCs w:val="24"/>
          <w:lang w:val="ro-RO"/>
        </w:rPr>
        <w:t>ial.</w:t>
      </w:r>
    </w:p>
    <w:p w14:paraId="6054BFDD" w14:textId="7FFC01CE" w:rsidR="004D02B8" w:rsidRPr="00DC3322" w:rsidRDefault="004D02B8" w:rsidP="00011322">
      <w:pPr>
        <w:tabs>
          <w:tab w:val="left" w:pos="284"/>
        </w:tabs>
        <w:spacing w:after="0" w:line="240" w:lineRule="auto"/>
        <w:ind w:firstLine="567"/>
        <w:jc w:val="both"/>
        <w:rPr>
          <w:rFonts w:ascii="Times New Roman" w:eastAsia="Times New Roman" w:hAnsi="Times New Roman" w:cs="Times New Roman"/>
          <w:sz w:val="24"/>
          <w:szCs w:val="24"/>
          <w:lang w:val="ro-MD"/>
        </w:rPr>
      </w:pPr>
      <w:r w:rsidRPr="00254311">
        <w:rPr>
          <w:rFonts w:ascii="Times New Roman" w:eastAsia="Times New Roman" w:hAnsi="Times New Roman" w:cs="Times New Roman"/>
          <w:b/>
          <w:bCs/>
          <w:sz w:val="24"/>
          <w:szCs w:val="24"/>
          <w:lang w:val="ro-RO"/>
        </w:rPr>
        <w:t>1</w:t>
      </w:r>
      <w:r w:rsidR="00D711AA" w:rsidRPr="00254311">
        <w:rPr>
          <w:rFonts w:ascii="Times New Roman" w:eastAsia="Times New Roman" w:hAnsi="Times New Roman" w:cs="Times New Roman"/>
          <w:b/>
          <w:bCs/>
          <w:sz w:val="24"/>
          <w:szCs w:val="24"/>
          <w:lang w:val="ro-RO"/>
        </w:rPr>
        <w:t>5</w:t>
      </w:r>
      <w:r w:rsidRPr="00254311">
        <w:rPr>
          <w:rFonts w:ascii="Times New Roman" w:eastAsia="Times New Roman" w:hAnsi="Times New Roman" w:cs="Times New Roman"/>
          <w:b/>
          <w:bCs/>
          <w:sz w:val="24"/>
          <w:szCs w:val="24"/>
          <w:lang w:val="ro-RO"/>
        </w:rPr>
        <w:t>.</w:t>
      </w:r>
      <w:r w:rsidRPr="00254311">
        <w:rPr>
          <w:rFonts w:ascii="Times New Roman" w:eastAsia="Times New Roman" w:hAnsi="Times New Roman" w:cs="Times New Roman"/>
          <w:sz w:val="24"/>
          <w:szCs w:val="24"/>
          <w:lang w:val="ro-RO"/>
        </w:rPr>
        <w:t xml:space="preserve"> În coloana 1</w:t>
      </w:r>
      <w:r w:rsidR="004A126F" w:rsidRPr="00254311">
        <w:rPr>
          <w:rFonts w:ascii="Times New Roman" w:eastAsia="Times New Roman" w:hAnsi="Times New Roman" w:cs="Times New Roman"/>
          <w:sz w:val="24"/>
          <w:szCs w:val="24"/>
          <w:lang w:val="ro-RO"/>
        </w:rPr>
        <w:t>4</w:t>
      </w:r>
      <w:r w:rsidRPr="00254311">
        <w:rPr>
          <w:rFonts w:ascii="Times New Roman" w:eastAsia="Times New Roman" w:hAnsi="Times New Roman" w:cs="Times New Roman"/>
          <w:sz w:val="24"/>
          <w:szCs w:val="24"/>
          <w:lang w:val="ro-RO"/>
        </w:rPr>
        <w:t xml:space="preserve"> se indică</w:t>
      </w:r>
      <w:r w:rsidR="007F0A3E" w:rsidRPr="00254311">
        <w:rPr>
          <w:rFonts w:ascii="Times New Roman" w:eastAsia="Times New Roman" w:hAnsi="Times New Roman" w:cs="Times New Roman"/>
          <w:sz w:val="24"/>
          <w:szCs w:val="24"/>
          <w:lang w:val="ro-RO"/>
        </w:rPr>
        <w:t xml:space="preserve"> data scaden</w:t>
      </w:r>
      <w:r w:rsidR="00F72F6E" w:rsidRPr="00254311">
        <w:rPr>
          <w:rFonts w:ascii="Times New Roman" w:eastAsia="Times New Roman" w:hAnsi="Times New Roman" w:cs="Times New Roman"/>
          <w:sz w:val="24"/>
          <w:szCs w:val="24"/>
          <w:lang w:val="ro-RO"/>
        </w:rPr>
        <w:t>ț</w:t>
      </w:r>
      <w:r w:rsidR="007F0A3E" w:rsidRPr="00254311">
        <w:rPr>
          <w:rFonts w:ascii="Times New Roman" w:eastAsia="Times New Roman" w:hAnsi="Times New Roman" w:cs="Times New Roman"/>
          <w:sz w:val="24"/>
          <w:szCs w:val="24"/>
          <w:lang w:val="ro-RO"/>
        </w:rPr>
        <w:t xml:space="preserve">ei </w:t>
      </w:r>
      <w:r w:rsidR="001F2E7A" w:rsidRPr="00254311">
        <w:rPr>
          <w:rFonts w:ascii="Times New Roman" w:eastAsia="Times New Roman" w:hAnsi="Times New Roman" w:cs="Times New Roman"/>
          <w:sz w:val="24"/>
          <w:szCs w:val="24"/>
          <w:lang w:val="ro-RO"/>
        </w:rPr>
        <w:t xml:space="preserve">conform </w:t>
      </w:r>
      <w:r w:rsidR="004A126F" w:rsidRPr="00254311">
        <w:rPr>
          <w:rFonts w:ascii="Times New Roman" w:eastAsia="Times New Roman" w:hAnsi="Times New Roman" w:cs="Times New Roman"/>
          <w:sz w:val="24"/>
          <w:szCs w:val="24"/>
          <w:lang w:val="ro-RO"/>
        </w:rPr>
        <w:t>contractului de credit</w:t>
      </w:r>
      <w:r w:rsidR="004626B4">
        <w:rPr>
          <w:rFonts w:ascii="Times New Roman" w:eastAsia="Times New Roman" w:hAnsi="Times New Roman" w:cs="Times New Roman"/>
          <w:sz w:val="24"/>
          <w:szCs w:val="24"/>
          <w:lang w:val="ro-RO"/>
        </w:rPr>
        <w:t xml:space="preserve">, </w:t>
      </w:r>
      <w:r w:rsidR="004626B4" w:rsidRPr="00254311">
        <w:rPr>
          <w:rFonts w:ascii="Times New Roman" w:eastAsia="Times New Roman" w:hAnsi="Times New Roman" w:cs="Times New Roman"/>
          <w:sz w:val="24"/>
          <w:szCs w:val="24"/>
          <w:lang w:val="ro-RO"/>
        </w:rPr>
        <w:t>în formatul zz.ll.aaaa</w:t>
      </w:r>
      <w:r w:rsidR="006C0757" w:rsidRPr="00254311">
        <w:rPr>
          <w:rFonts w:ascii="Times New Roman" w:eastAsia="Times New Roman" w:hAnsi="Times New Roman" w:cs="Times New Roman"/>
          <w:sz w:val="24"/>
          <w:szCs w:val="24"/>
          <w:lang w:val="ro-RO"/>
        </w:rPr>
        <w:t xml:space="preserve">. </w:t>
      </w:r>
      <w:r w:rsidR="001F2E7A" w:rsidRPr="00254311">
        <w:rPr>
          <w:rFonts w:ascii="Times New Roman" w:eastAsia="Times New Roman" w:hAnsi="Times New Roman" w:cs="Times New Roman"/>
          <w:sz w:val="24"/>
          <w:szCs w:val="24"/>
          <w:lang w:val="ro-RO"/>
        </w:rPr>
        <w:t>Dacă data scaden</w:t>
      </w:r>
      <w:r w:rsidR="00F72F6E" w:rsidRPr="00254311">
        <w:rPr>
          <w:rFonts w:ascii="Times New Roman" w:eastAsia="Times New Roman" w:hAnsi="Times New Roman" w:cs="Times New Roman"/>
          <w:sz w:val="24"/>
          <w:szCs w:val="24"/>
          <w:lang w:val="ro-RO"/>
        </w:rPr>
        <w:t>ț</w:t>
      </w:r>
      <w:r w:rsidR="001F2E7A" w:rsidRPr="00254311">
        <w:rPr>
          <w:rFonts w:ascii="Times New Roman" w:eastAsia="Times New Roman" w:hAnsi="Times New Roman" w:cs="Times New Roman"/>
          <w:sz w:val="24"/>
          <w:szCs w:val="24"/>
          <w:lang w:val="ro-RO"/>
        </w:rPr>
        <w:t>ei din contractul ini</w:t>
      </w:r>
      <w:r w:rsidR="00F72F6E" w:rsidRPr="00254311">
        <w:rPr>
          <w:rFonts w:ascii="Times New Roman" w:eastAsia="Times New Roman" w:hAnsi="Times New Roman" w:cs="Times New Roman"/>
          <w:sz w:val="24"/>
          <w:szCs w:val="24"/>
          <w:lang w:val="ro-RO"/>
        </w:rPr>
        <w:t>ț</w:t>
      </w:r>
      <w:r w:rsidR="001F2E7A" w:rsidRPr="00254311">
        <w:rPr>
          <w:rFonts w:ascii="Times New Roman" w:eastAsia="Times New Roman" w:hAnsi="Times New Roman" w:cs="Times New Roman"/>
          <w:sz w:val="24"/>
          <w:szCs w:val="24"/>
          <w:lang w:val="ro-RO"/>
        </w:rPr>
        <w:t>ial de creditare a fost modificată prin acorduri adi</w:t>
      </w:r>
      <w:r w:rsidR="00F72F6E" w:rsidRPr="00254311">
        <w:rPr>
          <w:rFonts w:ascii="Times New Roman" w:eastAsia="Times New Roman" w:hAnsi="Times New Roman" w:cs="Times New Roman"/>
          <w:sz w:val="24"/>
          <w:szCs w:val="24"/>
          <w:lang w:val="ro-RO"/>
        </w:rPr>
        <w:t>ț</w:t>
      </w:r>
      <w:r w:rsidR="006C0757" w:rsidRPr="00254311">
        <w:rPr>
          <w:rFonts w:ascii="Times New Roman" w:eastAsia="Times New Roman" w:hAnsi="Times New Roman" w:cs="Times New Roman"/>
          <w:sz w:val="24"/>
          <w:szCs w:val="24"/>
          <w:lang w:val="ro-RO"/>
        </w:rPr>
        <w:t>i</w:t>
      </w:r>
      <w:r w:rsidR="001F2E7A" w:rsidRPr="00254311">
        <w:rPr>
          <w:rFonts w:ascii="Times New Roman" w:eastAsia="Times New Roman" w:hAnsi="Times New Roman" w:cs="Times New Roman"/>
          <w:sz w:val="24"/>
          <w:szCs w:val="24"/>
          <w:lang w:val="ro-RO"/>
        </w:rPr>
        <w:t>onale</w:t>
      </w:r>
      <w:r w:rsidR="007F0A3E" w:rsidRPr="00254311">
        <w:rPr>
          <w:rFonts w:ascii="Times New Roman" w:eastAsia="Times New Roman" w:hAnsi="Times New Roman" w:cs="Times New Roman"/>
          <w:sz w:val="24"/>
          <w:szCs w:val="24"/>
          <w:lang w:val="ro-RO"/>
        </w:rPr>
        <w:t xml:space="preserve"> </w:t>
      </w:r>
      <w:r w:rsidR="001F2E7A" w:rsidRPr="00254311">
        <w:rPr>
          <w:rFonts w:ascii="Times New Roman" w:eastAsia="Times New Roman" w:hAnsi="Times New Roman" w:cs="Times New Roman"/>
          <w:sz w:val="24"/>
          <w:szCs w:val="24"/>
          <w:lang w:val="ro-RO"/>
        </w:rPr>
        <w:t>se indică data scaden</w:t>
      </w:r>
      <w:r w:rsidR="00F72F6E" w:rsidRPr="00254311">
        <w:rPr>
          <w:rFonts w:ascii="Times New Roman" w:eastAsia="Times New Roman" w:hAnsi="Times New Roman" w:cs="Times New Roman"/>
          <w:sz w:val="24"/>
          <w:szCs w:val="24"/>
          <w:lang w:val="ro-RO"/>
        </w:rPr>
        <w:t>ț</w:t>
      </w:r>
      <w:r w:rsidR="001F2E7A" w:rsidRPr="00254311">
        <w:rPr>
          <w:rFonts w:ascii="Times New Roman" w:eastAsia="Times New Roman" w:hAnsi="Times New Roman" w:cs="Times New Roman"/>
          <w:sz w:val="24"/>
          <w:szCs w:val="24"/>
          <w:lang w:val="ro-RO"/>
        </w:rPr>
        <w:t>ei în vigoare</w:t>
      </w:r>
      <w:r w:rsidR="007F0A3E" w:rsidRPr="00254311">
        <w:rPr>
          <w:rFonts w:ascii="Times New Roman" w:eastAsia="Times New Roman" w:hAnsi="Times New Roman" w:cs="Times New Roman"/>
          <w:sz w:val="24"/>
          <w:szCs w:val="24"/>
          <w:lang w:val="ro-RO"/>
        </w:rPr>
        <w:t xml:space="preserve"> la data raportării</w:t>
      </w:r>
      <w:r w:rsidR="00AC5047" w:rsidRPr="00254311">
        <w:rPr>
          <w:rFonts w:ascii="Times New Roman" w:eastAsia="Times New Roman" w:hAnsi="Times New Roman" w:cs="Times New Roman"/>
          <w:sz w:val="24"/>
          <w:szCs w:val="24"/>
          <w:lang w:val="ro-RO"/>
        </w:rPr>
        <w:t>.</w:t>
      </w:r>
      <w:r w:rsidR="00B92553">
        <w:rPr>
          <w:rFonts w:ascii="Times New Roman" w:eastAsia="Times New Roman" w:hAnsi="Times New Roman" w:cs="Times New Roman"/>
          <w:sz w:val="24"/>
          <w:szCs w:val="24"/>
        </w:rPr>
        <w:t xml:space="preserve"> </w:t>
      </w:r>
      <w:r w:rsidR="00B92553" w:rsidRPr="00641E59">
        <w:rPr>
          <w:rFonts w:ascii="Times New Roman" w:eastAsia="Times New Roman" w:hAnsi="Times New Roman" w:cs="Times New Roman"/>
          <w:sz w:val="24"/>
          <w:szCs w:val="24"/>
          <w:lang w:val="ro-RO"/>
        </w:rPr>
        <w:t>Dacă contractul nu are o dată fixă</w:t>
      </w:r>
      <w:r w:rsidR="00641E59" w:rsidRPr="00641E59">
        <w:rPr>
          <w:rFonts w:ascii="Times New Roman" w:eastAsia="Times New Roman" w:hAnsi="Times New Roman" w:cs="Times New Roman"/>
          <w:sz w:val="24"/>
          <w:szCs w:val="24"/>
          <w:lang w:val="ro-RO"/>
        </w:rPr>
        <w:t xml:space="preserve"> de scadență indicată în contract, </w:t>
      </w:r>
      <w:r w:rsidR="00641E59">
        <w:rPr>
          <w:rFonts w:ascii="Times New Roman" w:eastAsia="Times New Roman" w:hAnsi="Times New Roman" w:cs="Times New Roman"/>
          <w:sz w:val="24"/>
          <w:szCs w:val="24"/>
          <w:lang w:val="ro-RO"/>
        </w:rPr>
        <w:t xml:space="preserve">aceasta </w:t>
      </w:r>
      <w:r w:rsidR="00641E59" w:rsidRPr="00641E59">
        <w:rPr>
          <w:rFonts w:ascii="Times New Roman" w:eastAsia="Times New Roman" w:hAnsi="Times New Roman" w:cs="Times New Roman"/>
          <w:sz w:val="24"/>
          <w:szCs w:val="24"/>
          <w:lang w:val="ro-RO"/>
        </w:rPr>
        <w:t xml:space="preserve">fiind condiționată de </w:t>
      </w:r>
      <w:r w:rsidR="00DB0DA5">
        <w:rPr>
          <w:rFonts w:ascii="Times New Roman" w:eastAsia="Times New Roman" w:hAnsi="Times New Roman" w:cs="Times New Roman"/>
          <w:sz w:val="24"/>
          <w:szCs w:val="24"/>
          <w:lang w:val="ro-RO"/>
        </w:rPr>
        <w:t xml:space="preserve">anumite prevederi a contractului, se va indica data </w:t>
      </w:r>
      <w:r w:rsidR="00DB0DA5" w:rsidRPr="00DB0DA5">
        <w:rPr>
          <w:rFonts w:ascii="Times New Roman" w:eastAsia="Times New Roman" w:hAnsi="Times New Roman" w:cs="Times New Roman"/>
          <w:sz w:val="24"/>
          <w:szCs w:val="24"/>
          <w:lang w:val="ro-RO"/>
        </w:rPr>
        <w:t>scadenț</w:t>
      </w:r>
      <w:r w:rsidR="00DB0DA5">
        <w:rPr>
          <w:rFonts w:ascii="Times New Roman" w:eastAsia="Times New Roman" w:hAnsi="Times New Roman" w:cs="Times New Roman"/>
          <w:sz w:val="24"/>
          <w:szCs w:val="24"/>
          <w:lang w:val="ro-RO"/>
        </w:rPr>
        <w:t>ei</w:t>
      </w:r>
      <w:r w:rsidR="00DB0DA5" w:rsidRPr="00DB0DA5">
        <w:rPr>
          <w:rFonts w:ascii="Times New Roman" w:eastAsia="Times New Roman" w:hAnsi="Times New Roman" w:cs="Times New Roman"/>
          <w:sz w:val="24"/>
          <w:szCs w:val="24"/>
          <w:lang w:val="ro-RO"/>
        </w:rPr>
        <w:t xml:space="preserve"> cunoscută/calculată conform situației la data de raportare</w:t>
      </w:r>
      <w:r w:rsidR="00EF0283">
        <w:rPr>
          <w:rFonts w:ascii="Times New Roman" w:eastAsia="Times New Roman" w:hAnsi="Times New Roman" w:cs="Times New Roman"/>
          <w:sz w:val="24"/>
          <w:szCs w:val="24"/>
          <w:lang w:val="ro-RO"/>
        </w:rPr>
        <w:t>.</w:t>
      </w:r>
      <w:r w:rsidR="00B7316E">
        <w:rPr>
          <w:rFonts w:ascii="Times New Roman" w:eastAsia="Times New Roman" w:hAnsi="Times New Roman" w:cs="Times New Roman"/>
          <w:sz w:val="24"/>
          <w:szCs w:val="24"/>
          <w:lang w:val="ro-RO"/>
        </w:rPr>
        <w:t xml:space="preserve"> În cazul contractelor de credit pe durată nedeterminată se va completa </w:t>
      </w:r>
      <w:r w:rsidR="008D530A">
        <w:rPr>
          <w:rFonts w:ascii="Times New Roman" w:eastAsia="Times New Roman" w:hAnsi="Times New Roman" w:cs="Times New Roman"/>
          <w:sz w:val="24"/>
          <w:szCs w:val="24"/>
          <w:lang w:val="ro-RO"/>
        </w:rPr>
        <w:t xml:space="preserve">cu data de referință </w:t>
      </w:r>
      <w:r w:rsidR="00941F7E">
        <w:rPr>
          <w:rFonts w:ascii="Times New Roman" w:eastAsia="Times New Roman" w:hAnsi="Times New Roman" w:cs="Times New Roman"/>
          <w:sz w:val="24"/>
          <w:szCs w:val="24"/>
          <w:lang w:val="ro-RO"/>
        </w:rPr>
        <w:t>„</w:t>
      </w:r>
      <w:r w:rsidR="008D530A">
        <w:rPr>
          <w:rFonts w:ascii="Times New Roman" w:eastAsia="Times New Roman" w:hAnsi="Times New Roman" w:cs="Times New Roman"/>
          <w:sz w:val="24"/>
          <w:szCs w:val="24"/>
          <w:lang w:val="ro-RO"/>
        </w:rPr>
        <w:t>31.12.2099”.</w:t>
      </w:r>
    </w:p>
    <w:p w14:paraId="668E20DF" w14:textId="32290E92" w:rsidR="00AC5047" w:rsidRPr="00254311" w:rsidRDefault="00AC5047" w:rsidP="00011322">
      <w:pPr>
        <w:tabs>
          <w:tab w:val="left" w:pos="284"/>
        </w:tabs>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w:t>
      </w:r>
      <w:r w:rsidR="00D711AA" w:rsidRPr="00254311">
        <w:rPr>
          <w:rFonts w:ascii="Times New Roman" w:eastAsia="Times New Roman" w:hAnsi="Times New Roman" w:cs="Times New Roman"/>
          <w:b/>
          <w:bCs/>
          <w:sz w:val="24"/>
          <w:szCs w:val="24"/>
          <w:lang w:val="ro-RO"/>
        </w:rPr>
        <w:t>6</w:t>
      </w:r>
      <w:r w:rsidRPr="00254311">
        <w:rPr>
          <w:rFonts w:ascii="Times New Roman" w:eastAsia="Times New Roman" w:hAnsi="Times New Roman" w:cs="Times New Roman"/>
          <w:b/>
          <w:bCs/>
          <w:sz w:val="24"/>
          <w:szCs w:val="24"/>
          <w:lang w:val="ro-RO"/>
        </w:rPr>
        <w:t>.</w:t>
      </w:r>
      <w:r w:rsidRPr="00254311">
        <w:rPr>
          <w:rFonts w:ascii="Times New Roman" w:eastAsia="Times New Roman" w:hAnsi="Times New Roman" w:cs="Times New Roman"/>
          <w:sz w:val="24"/>
          <w:szCs w:val="24"/>
          <w:lang w:val="ro-RO"/>
        </w:rPr>
        <w:t xml:space="preserve"> În coloana 1</w:t>
      </w:r>
      <w:r w:rsidR="004A126F" w:rsidRPr="00254311">
        <w:rPr>
          <w:rFonts w:ascii="Times New Roman" w:eastAsia="Times New Roman" w:hAnsi="Times New Roman" w:cs="Times New Roman"/>
          <w:sz w:val="24"/>
          <w:szCs w:val="24"/>
          <w:lang w:val="ro-RO"/>
        </w:rPr>
        <w:t>5</w:t>
      </w:r>
      <w:r w:rsidRPr="00254311">
        <w:rPr>
          <w:rFonts w:ascii="Times New Roman" w:eastAsia="Times New Roman" w:hAnsi="Times New Roman" w:cs="Times New Roman"/>
          <w:sz w:val="24"/>
          <w:szCs w:val="24"/>
          <w:lang w:val="ro-RO"/>
        </w:rPr>
        <w:t xml:space="preserve"> se indică</w:t>
      </w:r>
      <w:r w:rsidR="00ED34EE" w:rsidRPr="00254311">
        <w:rPr>
          <w:rFonts w:ascii="Times New Roman" w:eastAsia="Times New Roman" w:hAnsi="Times New Roman" w:cs="Times New Roman"/>
          <w:sz w:val="24"/>
          <w:szCs w:val="24"/>
          <w:lang w:val="ro-RO"/>
        </w:rPr>
        <w:t xml:space="preserve"> soldul creditului la data raportării</w:t>
      </w:r>
      <w:r w:rsidR="00B47378" w:rsidRPr="00254311">
        <w:rPr>
          <w:rFonts w:ascii="Times New Roman" w:eastAsia="Times New Roman" w:hAnsi="Times New Roman" w:cs="Times New Roman"/>
          <w:sz w:val="24"/>
          <w:szCs w:val="24"/>
          <w:lang w:val="ro-RO"/>
        </w:rPr>
        <w:t xml:space="preserve"> în moneda creditului</w:t>
      </w:r>
      <w:r w:rsidR="00B939EA" w:rsidRPr="00254311">
        <w:rPr>
          <w:rFonts w:ascii="Times New Roman" w:eastAsia="Times New Roman" w:hAnsi="Times New Roman" w:cs="Times New Roman"/>
          <w:sz w:val="24"/>
          <w:szCs w:val="24"/>
          <w:lang w:val="ro-RO"/>
        </w:rPr>
        <w:t xml:space="preserve">. </w:t>
      </w:r>
    </w:p>
    <w:p w14:paraId="42A60D3F" w14:textId="15E0F499" w:rsidR="00997803" w:rsidRPr="00254311" w:rsidRDefault="00997803" w:rsidP="00B47378">
      <w:pPr>
        <w:tabs>
          <w:tab w:val="left" w:pos="284"/>
        </w:tabs>
        <w:spacing w:after="0" w:line="240" w:lineRule="auto"/>
        <w:ind w:firstLine="567"/>
        <w:jc w:val="both"/>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 xml:space="preserve">17. </w:t>
      </w:r>
      <w:r w:rsidR="00B47378" w:rsidRPr="00254311">
        <w:rPr>
          <w:rFonts w:ascii="Times New Roman" w:eastAsia="Times New Roman" w:hAnsi="Times New Roman" w:cs="Times New Roman"/>
          <w:sz w:val="24"/>
          <w:szCs w:val="24"/>
          <w:lang w:val="ro-RO"/>
        </w:rPr>
        <w:t>În coloana 16</w:t>
      </w:r>
      <w:r w:rsidR="00B47378" w:rsidRPr="00254311">
        <w:rPr>
          <w:rFonts w:ascii="Times New Roman" w:eastAsia="Times New Roman" w:hAnsi="Times New Roman" w:cs="Times New Roman"/>
          <w:b/>
          <w:bCs/>
          <w:sz w:val="24"/>
          <w:szCs w:val="24"/>
          <w:lang w:val="ro-RO"/>
        </w:rPr>
        <w:t xml:space="preserve"> </w:t>
      </w:r>
      <w:r w:rsidR="00855F22" w:rsidRPr="00254311">
        <w:rPr>
          <w:rFonts w:ascii="Times New Roman" w:eastAsia="Times New Roman" w:hAnsi="Times New Roman" w:cs="Times New Roman"/>
          <w:sz w:val="24"/>
          <w:szCs w:val="24"/>
          <w:lang w:val="ro-RO"/>
        </w:rPr>
        <w:t xml:space="preserve">se indică </w:t>
      </w:r>
      <w:r w:rsidR="009D4B04" w:rsidRPr="00254311">
        <w:rPr>
          <w:rFonts w:ascii="Times New Roman" w:eastAsia="Times New Roman" w:hAnsi="Times New Roman" w:cs="Times New Roman"/>
          <w:sz w:val="24"/>
          <w:szCs w:val="24"/>
          <w:lang w:val="ro-RO"/>
        </w:rPr>
        <w:t>soldul creditului în lei la data raportării, prin calcularea</w:t>
      </w:r>
      <w:r w:rsidR="00B47378" w:rsidRPr="00254311">
        <w:rPr>
          <w:rFonts w:ascii="Times New Roman" w:eastAsia="Times New Roman" w:hAnsi="Times New Roman" w:cs="Times New Roman"/>
          <w:sz w:val="24"/>
          <w:szCs w:val="24"/>
          <w:lang w:val="ro-RO"/>
        </w:rPr>
        <w:t xml:space="preserve"> echivalentul</w:t>
      </w:r>
      <w:r w:rsidR="009D4B04" w:rsidRPr="00254311">
        <w:rPr>
          <w:rFonts w:ascii="Times New Roman" w:eastAsia="Times New Roman" w:hAnsi="Times New Roman" w:cs="Times New Roman"/>
          <w:sz w:val="24"/>
          <w:szCs w:val="24"/>
          <w:lang w:val="ro-RO"/>
        </w:rPr>
        <w:t>ui</w:t>
      </w:r>
      <w:r w:rsidR="00B47378" w:rsidRPr="00254311">
        <w:rPr>
          <w:rFonts w:ascii="Times New Roman" w:eastAsia="Times New Roman" w:hAnsi="Times New Roman" w:cs="Times New Roman"/>
          <w:sz w:val="24"/>
          <w:szCs w:val="24"/>
          <w:lang w:val="ro-RO"/>
        </w:rPr>
        <w:t xml:space="preserve"> în moned</w:t>
      </w:r>
      <w:r w:rsidR="00AA35AE" w:rsidRPr="00254311">
        <w:rPr>
          <w:rFonts w:ascii="Times New Roman" w:eastAsia="Times New Roman" w:hAnsi="Times New Roman" w:cs="Times New Roman"/>
          <w:sz w:val="24"/>
          <w:szCs w:val="24"/>
          <w:lang w:val="ro-RO"/>
        </w:rPr>
        <w:t>a</w:t>
      </w:r>
      <w:r w:rsidR="00B47378" w:rsidRPr="00254311">
        <w:rPr>
          <w:rFonts w:ascii="Times New Roman" w:eastAsia="Times New Roman" w:hAnsi="Times New Roman" w:cs="Times New Roman"/>
          <w:sz w:val="24"/>
          <w:szCs w:val="24"/>
          <w:lang w:val="ro-RO"/>
        </w:rPr>
        <w:t xml:space="preserve"> na</w:t>
      </w:r>
      <w:r w:rsidR="00F72F6E" w:rsidRPr="00254311">
        <w:rPr>
          <w:rFonts w:ascii="Times New Roman" w:eastAsia="Times New Roman" w:hAnsi="Times New Roman" w:cs="Times New Roman"/>
          <w:sz w:val="24"/>
          <w:szCs w:val="24"/>
          <w:lang w:val="ro-RO"/>
        </w:rPr>
        <w:t>ț</w:t>
      </w:r>
      <w:r w:rsidR="00B47378" w:rsidRPr="00254311">
        <w:rPr>
          <w:rFonts w:ascii="Times New Roman" w:eastAsia="Times New Roman" w:hAnsi="Times New Roman" w:cs="Times New Roman"/>
          <w:sz w:val="24"/>
          <w:szCs w:val="24"/>
          <w:lang w:val="ro-RO"/>
        </w:rPr>
        <w:t xml:space="preserve">ională cu aplicarea prevederilor </w:t>
      </w:r>
      <w:r w:rsidR="00D879B6" w:rsidRPr="00254311">
        <w:rPr>
          <w:rFonts w:ascii="Times New Roman" w:eastAsia="Times New Roman" w:hAnsi="Times New Roman" w:cs="Times New Roman"/>
          <w:sz w:val="24"/>
          <w:szCs w:val="24"/>
          <w:lang w:val="ro-RO"/>
        </w:rPr>
        <w:t>p</w:t>
      </w:r>
      <w:r w:rsidR="00D879B6">
        <w:rPr>
          <w:rFonts w:ascii="Times New Roman" w:eastAsia="Times New Roman" w:hAnsi="Times New Roman" w:cs="Times New Roman"/>
          <w:sz w:val="24"/>
          <w:szCs w:val="24"/>
          <w:lang w:val="ro-RO"/>
        </w:rPr>
        <w:t>ct.</w:t>
      </w:r>
      <w:r w:rsidR="00D879B6" w:rsidRPr="00254311">
        <w:rPr>
          <w:rFonts w:ascii="Times New Roman" w:eastAsia="Times New Roman" w:hAnsi="Times New Roman" w:cs="Times New Roman"/>
          <w:sz w:val="24"/>
          <w:szCs w:val="24"/>
          <w:lang w:val="ro-RO"/>
        </w:rPr>
        <w:t xml:space="preserve"> </w:t>
      </w:r>
      <w:r w:rsidR="00D879B6">
        <w:rPr>
          <w:rFonts w:ascii="Times New Roman" w:eastAsia="Times New Roman" w:hAnsi="Times New Roman" w:cs="Times New Roman"/>
          <w:sz w:val="24"/>
          <w:szCs w:val="24"/>
          <w:lang w:val="ro-RO"/>
        </w:rPr>
        <w:t>9</w:t>
      </w:r>
      <w:r w:rsidR="00D879B6" w:rsidRPr="00254311">
        <w:rPr>
          <w:rFonts w:ascii="Times New Roman" w:eastAsia="Times New Roman" w:hAnsi="Times New Roman" w:cs="Times New Roman"/>
          <w:sz w:val="24"/>
          <w:szCs w:val="24"/>
          <w:lang w:val="ro-RO"/>
        </w:rPr>
        <w:t xml:space="preserve"> </w:t>
      </w:r>
      <w:r w:rsidR="00AA35AE" w:rsidRPr="00254311">
        <w:rPr>
          <w:rFonts w:ascii="Times New Roman" w:eastAsia="Times New Roman" w:hAnsi="Times New Roman" w:cs="Times New Roman"/>
          <w:sz w:val="24"/>
          <w:szCs w:val="24"/>
          <w:lang w:val="ro-RO"/>
        </w:rPr>
        <w:t xml:space="preserve">din </w:t>
      </w:r>
      <w:r w:rsidR="00B47378" w:rsidRPr="00254311">
        <w:rPr>
          <w:rFonts w:ascii="Times New Roman" w:eastAsia="Times New Roman" w:hAnsi="Times New Roman" w:cs="Times New Roman"/>
          <w:sz w:val="24"/>
          <w:szCs w:val="24"/>
          <w:lang w:val="ro-RO"/>
        </w:rPr>
        <w:t>instruc</w:t>
      </w:r>
      <w:r w:rsidR="00F72F6E" w:rsidRPr="00254311">
        <w:rPr>
          <w:rFonts w:ascii="Times New Roman" w:eastAsia="Times New Roman" w:hAnsi="Times New Roman" w:cs="Times New Roman"/>
          <w:sz w:val="24"/>
          <w:szCs w:val="24"/>
          <w:lang w:val="ro-RO"/>
        </w:rPr>
        <w:t>ț</w:t>
      </w:r>
      <w:r w:rsidR="00B47378" w:rsidRPr="00254311">
        <w:rPr>
          <w:rFonts w:ascii="Times New Roman" w:eastAsia="Times New Roman" w:hAnsi="Times New Roman" w:cs="Times New Roman"/>
          <w:sz w:val="24"/>
          <w:szCs w:val="24"/>
          <w:lang w:val="ro-RO"/>
        </w:rPr>
        <w:t>iun</w:t>
      </w:r>
      <w:r w:rsidR="00AA35AE" w:rsidRPr="00254311">
        <w:rPr>
          <w:rFonts w:ascii="Times New Roman" w:eastAsia="Times New Roman" w:hAnsi="Times New Roman" w:cs="Times New Roman"/>
          <w:sz w:val="24"/>
          <w:szCs w:val="24"/>
          <w:lang w:val="ro-RO"/>
        </w:rPr>
        <w:t>e</w:t>
      </w:r>
      <w:r w:rsidR="00B47378" w:rsidRPr="00254311">
        <w:rPr>
          <w:rFonts w:ascii="Times New Roman" w:eastAsia="Times New Roman" w:hAnsi="Times New Roman" w:cs="Times New Roman"/>
          <w:sz w:val="24"/>
          <w:szCs w:val="24"/>
          <w:lang w:val="ro-RO"/>
        </w:rPr>
        <w:t>.</w:t>
      </w:r>
      <w:r w:rsidR="00B73AA0" w:rsidRPr="00254311">
        <w:rPr>
          <w:rFonts w:ascii="Times New Roman" w:eastAsia="Times New Roman" w:hAnsi="Times New Roman" w:cs="Times New Roman"/>
          <w:sz w:val="24"/>
          <w:szCs w:val="24"/>
          <w:lang w:val="ro-RO"/>
        </w:rPr>
        <w:t xml:space="preserve"> Coloana dată nu se completează pentru contractele de credit în lei.</w:t>
      </w:r>
    </w:p>
    <w:p w14:paraId="23D0EC50" w14:textId="50E68F6A" w:rsidR="00D711AA" w:rsidRPr="00254311" w:rsidRDefault="00D711AA" w:rsidP="00011322">
      <w:pPr>
        <w:tabs>
          <w:tab w:val="left" w:pos="284"/>
        </w:tabs>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w:t>
      </w:r>
      <w:r w:rsidR="00997803" w:rsidRPr="00254311">
        <w:rPr>
          <w:rFonts w:ascii="Times New Roman" w:eastAsia="Times New Roman" w:hAnsi="Times New Roman" w:cs="Times New Roman"/>
          <w:b/>
          <w:bCs/>
          <w:sz w:val="24"/>
          <w:szCs w:val="24"/>
          <w:lang w:val="ro-RO"/>
        </w:rPr>
        <w:t>8</w:t>
      </w:r>
      <w:r w:rsidRPr="00254311">
        <w:rPr>
          <w:rFonts w:ascii="Times New Roman" w:eastAsia="Times New Roman" w:hAnsi="Times New Roman" w:cs="Times New Roman"/>
          <w:b/>
          <w:bCs/>
          <w:sz w:val="24"/>
          <w:szCs w:val="24"/>
          <w:lang w:val="ro-RO"/>
        </w:rPr>
        <w:t>.</w:t>
      </w:r>
      <w:r w:rsidRPr="00254311">
        <w:rPr>
          <w:rFonts w:ascii="Times New Roman" w:eastAsia="Times New Roman" w:hAnsi="Times New Roman" w:cs="Times New Roman"/>
          <w:sz w:val="24"/>
          <w:szCs w:val="24"/>
          <w:lang w:val="ro-RO"/>
        </w:rPr>
        <w:t xml:space="preserve"> </w:t>
      </w:r>
      <w:r w:rsidR="00260DFD" w:rsidRPr="00254311">
        <w:rPr>
          <w:rFonts w:ascii="Times New Roman" w:eastAsia="Times New Roman" w:hAnsi="Times New Roman" w:cs="Times New Roman"/>
          <w:sz w:val="24"/>
          <w:szCs w:val="24"/>
          <w:lang w:val="ro-RO"/>
        </w:rPr>
        <w:t>În coloana 1</w:t>
      </w:r>
      <w:r w:rsidR="009D4B04" w:rsidRPr="00254311">
        <w:rPr>
          <w:rFonts w:ascii="Times New Roman" w:eastAsia="Times New Roman" w:hAnsi="Times New Roman" w:cs="Times New Roman"/>
          <w:sz w:val="24"/>
          <w:szCs w:val="24"/>
          <w:lang w:val="ro-RO"/>
        </w:rPr>
        <w:t>7</w:t>
      </w:r>
      <w:r w:rsidR="00260DFD" w:rsidRPr="00254311">
        <w:rPr>
          <w:rFonts w:ascii="Times New Roman" w:eastAsia="Times New Roman" w:hAnsi="Times New Roman" w:cs="Times New Roman"/>
          <w:sz w:val="24"/>
          <w:szCs w:val="24"/>
          <w:lang w:val="ro-RO"/>
        </w:rPr>
        <w:t xml:space="preserve"> se indică numărul acordurilor adi</w:t>
      </w:r>
      <w:r w:rsidR="00F72F6E" w:rsidRPr="00254311">
        <w:rPr>
          <w:rFonts w:ascii="Times New Roman" w:eastAsia="Times New Roman" w:hAnsi="Times New Roman" w:cs="Times New Roman"/>
          <w:sz w:val="24"/>
          <w:szCs w:val="24"/>
          <w:lang w:val="ro-RO"/>
        </w:rPr>
        <w:t>ț</w:t>
      </w:r>
      <w:r w:rsidR="00260DFD" w:rsidRPr="00254311">
        <w:rPr>
          <w:rFonts w:ascii="Times New Roman" w:eastAsia="Times New Roman" w:hAnsi="Times New Roman" w:cs="Times New Roman"/>
          <w:sz w:val="24"/>
          <w:szCs w:val="24"/>
          <w:lang w:val="ro-RO"/>
        </w:rPr>
        <w:t>ionale la contractul de credit ini</w:t>
      </w:r>
      <w:r w:rsidR="00F72F6E" w:rsidRPr="00254311">
        <w:rPr>
          <w:rFonts w:ascii="Times New Roman" w:eastAsia="Times New Roman" w:hAnsi="Times New Roman" w:cs="Times New Roman"/>
          <w:sz w:val="24"/>
          <w:szCs w:val="24"/>
          <w:lang w:val="ro-RO"/>
        </w:rPr>
        <w:t>ț</w:t>
      </w:r>
      <w:r w:rsidR="00260DFD" w:rsidRPr="00254311">
        <w:rPr>
          <w:rFonts w:ascii="Times New Roman" w:eastAsia="Times New Roman" w:hAnsi="Times New Roman" w:cs="Times New Roman"/>
          <w:sz w:val="24"/>
          <w:szCs w:val="24"/>
          <w:lang w:val="ro-RO"/>
        </w:rPr>
        <w:t>ial.</w:t>
      </w:r>
    </w:p>
    <w:p w14:paraId="6E9AF6A4" w14:textId="476F2D2B" w:rsidR="002A1D22" w:rsidRPr="00254311" w:rsidRDefault="00260DFD" w:rsidP="00011322">
      <w:pPr>
        <w:tabs>
          <w:tab w:val="left" w:pos="284"/>
        </w:tabs>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w:t>
      </w:r>
      <w:r w:rsidR="00997803" w:rsidRPr="00254311">
        <w:rPr>
          <w:rFonts w:ascii="Times New Roman" w:eastAsia="Times New Roman" w:hAnsi="Times New Roman" w:cs="Times New Roman"/>
          <w:b/>
          <w:bCs/>
          <w:sz w:val="24"/>
          <w:szCs w:val="24"/>
          <w:lang w:val="ro-RO"/>
        </w:rPr>
        <w:t>9</w:t>
      </w:r>
      <w:r w:rsidRPr="00254311">
        <w:rPr>
          <w:rFonts w:ascii="Times New Roman" w:eastAsia="Times New Roman" w:hAnsi="Times New Roman" w:cs="Times New Roman"/>
          <w:b/>
          <w:bCs/>
          <w:sz w:val="24"/>
          <w:szCs w:val="24"/>
          <w:lang w:val="ro-RO"/>
        </w:rPr>
        <w:t>.</w:t>
      </w:r>
      <w:r w:rsidRPr="00254311">
        <w:rPr>
          <w:rFonts w:ascii="Times New Roman" w:eastAsia="Times New Roman" w:hAnsi="Times New Roman" w:cs="Times New Roman"/>
          <w:sz w:val="24"/>
          <w:szCs w:val="24"/>
          <w:lang w:val="ro-RO"/>
        </w:rPr>
        <w:t xml:space="preserve"> În coloana 1</w:t>
      </w:r>
      <w:r w:rsidR="009D4B04" w:rsidRPr="00254311">
        <w:rPr>
          <w:rFonts w:ascii="Times New Roman" w:eastAsia="Times New Roman" w:hAnsi="Times New Roman" w:cs="Times New Roman"/>
          <w:sz w:val="24"/>
          <w:szCs w:val="24"/>
          <w:lang w:val="ro-RO"/>
        </w:rPr>
        <w:t>8</w:t>
      </w:r>
      <w:r w:rsidRPr="00254311">
        <w:rPr>
          <w:rFonts w:ascii="Times New Roman" w:eastAsia="Times New Roman" w:hAnsi="Times New Roman" w:cs="Times New Roman"/>
          <w:sz w:val="24"/>
          <w:szCs w:val="24"/>
          <w:lang w:val="ro-RO"/>
        </w:rPr>
        <w:t xml:space="preserve"> se indică data semnării ultimului acord adi</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ional la contractul de credit ini</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ial.</w:t>
      </w:r>
    </w:p>
    <w:p w14:paraId="25DAFA9D" w14:textId="77777777" w:rsidR="002A1D22" w:rsidRPr="00254311" w:rsidRDefault="002A1D22">
      <w:pPr>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br w:type="page"/>
      </w:r>
    </w:p>
    <w:p w14:paraId="0791CFCB" w14:textId="2854CA77" w:rsidR="00933D27" w:rsidRPr="00254311" w:rsidRDefault="00933D27" w:rsidP="00933D27">
      <w:pPr>
        <w:spacing w:after="0" w:line="240" w:lineRule="auto"/>
        <w:jc w:val="right"/>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Anexa nr.</w:t>
      </w:r>
      <w:r w:rsidR="001F70CB" w:rsidRPr="00254311">
        <w:rPr>
          <w:rFonts w:ascii="Times New Roman" w:eastAsia="Times New Roman" w:hAnsi="Times New Roman" w:cs="Times New Roman"/>
          <w:sz w:val="24"/>
          <w:szCs w:val="24"/>
          <w:lang w:val="ro-RO"/>
        </w:rPr>
        <w:t>8</w:t>
      </w:r>
      <w:r w:rsidR="00CF06BA">
        <w:rPr>
          <w:rFonts w:ascii="Times New Roman" w:eastAsia="Times New Roman" w:hAnsi="Times New Roman" w:cs="Times New Roman"/>
          <w:sz w:val="24"/>
          <w:szCs w:val="24"/>
          <w:lang w:val="ro-RO"/>
        </w:rPr>
        <w:br/>
      </w:r>
      <w:r w:rsidRPr="00254311">
        <w:rPr>
          <w:rFonts w:ascii="Times New Roman" w:eastAsia="Times New Roman" w:hAnsi="Times New Roman" w:cs="Times New Roman"/>
          <w:sz w:val="24"/>
          <w:szCs w:val="24"/>
          <w:lang w:val="ro-RO"/>
        </w:rPr>
        <w:t>la Instruc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iunea cu privire la raportarea</w:t>
      </w:r>
      <w:r w:rsidR="00CF06BA">
        <w:rPr>
          <w:rFonts w:ascii="Times New Roman" w:eastAsia="Times New Roman" w:hAnsi="Times New Roman" w:cs="Times New Roman"/>
          <w:sz w:val="24"/>
          <w:szCs w:val="24"/>
          <w:lang w:val="ro-RO"/>
        </w:rPr>
        <w:br/>
      </w:r>
      <w:r w:rsidRPr="00254311">
        <w:rPr>
          <w:rFonts w:ascii="Times New Roman" w:eastAsia="Times New Roman" w:hAnsi="Times New Roman" w:cs="Times New Roman"/>
          <w:sz w:val="24"/>
          <w:szCs w:val="24"/>
          <w:lang w:val="ro-RO"/>
        </w:rPr>
        <w:t>organiza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iilor de creditare nebancară</w:t>
      </w:r>
    </w:p>
    <w:p w14:paraId="730ADF90" w14:textId="77777777" w:rsidR="00933D27" w:rsidRPr="00254311" w:rsidRDefault="00933D27" w:rsidP="00E538BE">
      <w:pPr>
        <w:spacing w:after="0" w:line="240" w:lineRule="auto"/>
        <w:jc w:val="right"/>
        <w:rPr>
          <w:rFonts w:ascii="Times New Roman" w:eastAsia="Times New Roman" w:hAnsi="Times New Roman" w:cs="Times New Roman"/>
          <w:sz w:val="24"/>
          <w:szCs w:val="24"/>
          <w:lang w:val="ro-RO"/>
        </w:rPr>
      </w:pPr>
    </w:p>
    <w:p w14:paraId="489A41DC" w14:textId="77777777" w:rsidR="00BA659E" w:rsidRPr="00254311" w:rsidRDefault="00BA659E" w:rsidP="00BA659E">
      <w:pPr>
        <w:spacing w:after="0" w:line="240" w:lineRule="auto"/>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I. Formularul raportului</w:t>
      </w:r>
    </w:p>
    <w:p w14:paraId="28F175EA" w14:textId="77777777" w:rsidR="00356E67" w:rsidRPr="00254311" w:rsidRDefault="00356E67" w:rsidP="00E538BE">
      <w:pPr>
        <w:spacing w:after="0" w:line="240" w:lineRule="auto"/>
        <w:jc w:val="right"/>
        <w:rPr>
          <w:rFonts w:ascii="Times New Roman" w:eastAsia="Times New Roman" w:hAnsi="Times New Roman" w:cs="Times New Roman"/>
          <w:sz w:val="24"/>
          <w:szCs w:val="24"/>
          <w:lang w:val="ro-RO"/>
        </w:rPr>
      </w:pPr>
    </w:p>
    <w:tbl>
      <w:tblPr>
        <w:tblW w:w="5004" w:type="pct"/>
        <w:tblInd w:w="276" w:type="dxa"/>
        <w:tblCellMar>
          <w:left w:w="57" w:type="dxa"/>
          <w:right w:w="57" w:type="dxa"/>
        </w:tblCellMar>
        <w:tblLook w:val="04A0" w:firstRow="1" w:lastRow="0" w:firstColumn="1" w:lastColumn="0" w:noHBand="0" w:noVBand="1"/>
      </w:tblPr>
      <w:tblGrid>
        <w:gridCol w:w="2385"/>
        <w:gridCol w:w="6685"/>
      </w:tblGrid>
      <w:tr w:rsidR="00603CF6" w:rsidRPr="00254311" w14:paraId="5C9A3C66" w14:textId="77777777" w:rsidTr="00B616D3">
        <w:trPr>
          <w:cantSplit/>
          <w:trHeight w:val="282"/>
        </w:trPr>
        <w:tc>
          <w:tcPr>
            <w:tcW w:w="1315" w:type="pct"/>
            <w:tcBorders>
              <w:top w:val="single" w:sz="6" w:space="0" w:color="000000"/>
              <w:left w:val="single" w:sz="6" w:space="0" w:color="000000"/>
              <w:bottom w:val="single" w:sz="6" w:space="0" w:color="000000"/>
              <w:right w:val="single" w:sz="6" w:space="0" w:color="000000"/>
            </w:tcBorders>
            <w:hideMark/>
          </w:tcPr>
          <w:p w14:paraId="4E59F845" w14:textId="77777777" w:rsidR="00603CF6" w:rsidRPr="00254311" w:rsidRDefault="00603CF6" w:rsidP="00603CF6">
            <w:pPr>
              <w:spacing w:after="0" w:line="240" w:lineRule="auto"/>
              <w:jc w:val="right"/>
              <w:rPr>
                <w:rFonts w:ascii="Times New Roman" w:eastAsia="Times New Roman" w:hAnsi="Times New Roman" w:cs="Times New Roman"/>
                <w:sz w:val="24"/>
                <w:szCs w:val="24"/>
                <w:lang w:val="ro-RO"/>
              </w:rPr>
            </w:pPr>
          </w:p>
        </w:tc>
        <w:tc>
          <w:tcPr>
            <w:tcW w:w="3685" w:type="pct"/>
            <w:tcBorders>
              <w:top w:val="nil"/>
              <w:left w:val="nil"/>
              <w:bottom w:val="nil"/>
              <w:right w:val="nil"/>
            </w:tcBorders>
            <w:hideMark/>
          </w:tcPr>
          <w:p w14:paraId="6C9649CD" w14:textId="63B98CB4" w:rsidR="00603CF6" w:rsidRPr="00254311" w:rsidRDefault="001F70CB" w:rsidP="00B616D3">
            <w:pPr>
              <w:spacing w:after="0" w:line="240" w:lineRule="auto"/>
              <w:ind w:right="224"/>
              <w:jc w:val="right"/>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OCN0107</w:t>
            </w:r>
          </w:p>
        </w:tc>
      </w:tr>
      <w:tr w:rsidR="00603CF6" w:rsidRPr="00254311" w14:paraId="3B721850" w14:textId="77777777" w:rsidTr="00B616D3">
        <w:trPr>
          <w:cantSplit/>
          <w:trHeight w:val="21"/>
        </w:trPr>
        <w:tc>
          <w:tcPr>
            <w:tcW w:w="1315" w:type="pct"/>
            <w:tcBorders>
              <w:top w:val="nil"/>
              <w:left w:val="nil"/>
              <w:bottom w:val="nil"/>
              <w:right w:val="nil"/>
            </w:tcBorders>
            <w:hideMark/>
          </w:tcPr>
          <w:p w14:paraId="240C09DF" w14:textId="77777777" w:rsidR="00603CF6" w:rsidRPr="00254311" w:rsidRDefault="00603CF6" w:rsidP="00603CF6">
            <w:pPr>
              <w:spacing w:after="0" w:line="240" w:lineRule="auto"/>
              <w:jc w:val="center"/>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Codul IDNO al OCN</w:t>
            </w:r>
          </w:p>
        </w:tc>
        <w:tc>
          <w:tcPr>
            <w:tcW w:w="3685" w:type="pct"/>
            <w:tcBorders>
              <w:top w:val="nil"/>
              <w:left w:val="nil"/>
              <w:bottom w:val="nil"/>
              <w:right w:val="nil"/>
            </w:tcBorders>
            <w:hideMark/>
          </w:tcPr>
          <w:p w14:paraId="7CE36A4D" w14:textId="77777777" w:rsidR="00603CF6" w:rsidRPr="00254311" w:rsidRDefault="00603CF6" w:rsidP="00B616D3">
            <w:pPr>
              <w:spacing w:after="0" w:line="240" w:lineRule="auto"/>
              <w:ind w:right="224"/>
              <w:jc w:val="right"/>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Codul formularului</w:t>
            </w:r>
          </w:p>
        </w:tc>
      </w:tr>
    </w:tbl>
    <w:p w14:paraId="52456BEC" w14:textId="77777777" w:rsidR="00356E67" w:rsidRPr="00254311" w:rsidRDefault="00356E67" w:rsidP="00E538BE">
      <w:pPr>
        <w:spacing w:after="0" w:line="240" w:lineRule="auto"/>
        <w:jc w:val="right"/>
        <w:rPr>
          <w:rFonts w:ascii="Times New Roman" w:eastAsia="Times New Roman" w:hAnsi="Times New Roman" w:cs="Times New Roman"/>
          <w:sz w:val="24"/>
          <w:szCs w:val="24"/>
          <w:lang w:val="ro-RO"/>
        </w:rPr>
      </w:pPr>
    </w:p>
    <w:p w14:paraId="4C4A1560" w14:textId="77777777" w:rsidR="00356E67" w:rsidRPr="00254311" w:rsidRDefault="00356E67" w:rsidP="00E538BE">
      <w:pPr>
        <w:spacing w:after="0" w:line="240" w:lineRule="auto"/>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RAPORTUL</w:t>
      </w:r>
    </w:p>
    <w:p w14:paraId="5122D925" w14:textId="0EFD21AD" w:rsidR="00356E67" w:rsidRPr="00254311" w:rsidRDefault="00356E67" w:rsidP="00E538BE">
      <w:pPr>
        <w:spacing w:after="0" w:line="240" w:lineRule="auto"/>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privind date</w:t>
      </w:r>
      <w:r w:rsidR="00471CC7" w:rsidRPr="00254311">
        <w:rPr>
          <w:rFonts w:ascii="Times New Roman" w:eastAsia="Times New Roman" w:hAnsi="Times New Roman" w:cs="Times New Roman"/>
          <w:b/>
          <w:bCs/>
          <w:sz w:val="24"/>
          <w:szCs w:val="24"/>
          <w:lang w:val="ro-RO"/>
        </w:rPr>
        <w:t>le</w:t>
      </w:r>
      <w:r w:rsidRPr="00254311">
        <w:rPr>
          <w:rFonts w:ascii="Times New Roman" w:eastAsia="Times New Roman" w:hAnsi="Times New Roman" w:cs="Times New Roman"/>
          <w:b/>
          <w:bCs/>
          <w:sz w:val="24"/>
          <w:szCs w:val="24"/>
          <w:lang w:val="ro-RO"/>
        </w:rPr>
        <w:t xml:space="preserve"> generale</w:t>
      </w:r>
    </w:p>
    <w:p w14:paraId="40F12F0B" w14:textId="1C6F69D5" w:rsidR="009B3B2C" w:rsidRPr="000459A1" w:rsidRDefault="009B3B2C" w:rsidP="00E538BE">
      <w:pPr>
        <w:spacing w:after="0" w:line="240" w:lineRule="auto"/>
        <w:jc w:val="center"/>
        <w:rPr>
          <w:rFonts w:ascii="Times New Roman" w:eastAsia="Times New Roman" w:hAnsi="Times New Roman" w:cs="Times New Roman"/>
          <w:sz w:val="24"/>
          <w:szCs w:val="24"/>
          <w:lang w:val="ro-RO"/>
        </w:rPr>
      </w:pPr>
      <w:r w:rsidRPr="000459A1">
        <w:rPr>
          <w:rFonts w:ascii="Times New Roman" w:eastAsia="Times New Roman" w:hAnsi="Times New Roman" w:cs="Times New Roman"/>
          <w:sz w:val="24"/>
          <w:szCs w:val="24"/>
          <w:lang w:val="ro-RO"/>
        </w:rPr>
        <w:t>la situa</w:t>
      </w:r>
      <w:r w:rsidR="00F72F6E" w:rsidRPr="000459A1">
        <w:rPr>
          <w:rFonts w:ascii="Times New Roman" w:eastAsia="Times New Roman" w:hAnsi="Times New Roman" w:cs="Times New Roman"/>
          <w:sz w:val="24"/>
          <w:szCs w:val="24"/>
          <w:lang w:val="ro-RO"/>
        </w:rPr>
        <w:t>ț</w:t>
      </w:r>
      <w:r w:rsidRPr="000459A1">
        <w:rPr>
          <w:rFonts w:ascii="Times New Roman" w:eastAsia="Times New Roman" w:hAnsi="Times New Roman" w:cs="Times New Roman"/>
          <w:sz w:val="24"/>
          <w:szCs w:val="24"/>
          <w:lang w:val="ro-RO"/>
        </w:rPr>
        <w:t>ia din</w:t>
      </w:r>
      <w:r w:rsidR="00B616D3" w:rsidRPr="000459A1">
        <w:rPr>
          <w:rFonts w:ascii="Times New Roman" w:eastAsia="Times New Roman" w:hAnsi="Times New Roman" w:cs="Times New Roman"/>
          <w:sz w:val="24"/>
          <w:szCs w:val="24"/>
          <w:lang w:val="ro-RO"/>
        </w:rPr>
        <w:t>___________</w:t>
      </w:r>
      <w:r w:rsidRPr="000459A1">
        <w:rPr>
          <w:rFonts w:ascii="Times New Roman" w:eastAsia="Times New Roman" w:hAnsi="Times New Roman" w:cs="Times New Roman"/>
          <w:sz w:val="24"/>
          <w:szCs w:val="24"/>
          <w:lang w:val="ro-RO"/>
        </w:rPr>
        <w:t>20</w:t>
      </w:r>
      <w:r w:rsidR="00B616D3" w:rsidRPr="000459A1">
        <w:rPr>
          <w:rFonts w:ascii="Times New Roman" w:eastAsia="Times New Roman" w:hAnsi="Times New Roman" w:cs="Times New Roman"/>
          <w:sz w:val="24"/>
          <w:szCs w:val="24"/>
          <w:lang w:val="ro-RO"/>
        </w:rPr>
        <w:t>__</w:t>
      </w:r>
      <w:r w:rsidRPr="000459A1">
        <w:rPr>
          <w:rFonts w:ascii="Times New Roman" w:eastAsia="Times New Roman" w:hAnsi="Times New Roman" w:cs="Times New Roman"/>
          <w:sz w:val="24"/>
          <w:szCs w:val="24"/>
          <w:lang w:val="ro-RO"/>
        </w:rPr>
        <w:t>__</w:t>
      </w:r>
    </w:p>
    <w:p w14:paraId="7FA68139" w14:textId="77777777" w:rsidR="00356E67" w:rsidRPr="00254311" w:rsidRDefault="00356E67" w:rsidP="00E538BE">
      <w:pPr>
        <w:spacing w:after="0" w:line="240" w:lineRule="auto"/>
        <w:jc w:val="center"/>
        <w:rPr>
          <w:rFonts w:ascii="Times New Roman" w:eastAsia="Times New Roman" w:hAnsi="Times New Roman" w:cs="Times New Roman"/>
          <w:b/>
          <w:bCs/>
          <w:sz w:val="16"/>
          <w:szCs w:val="16"/>
          <w:lang w:val="ro-RO"/>
        </w:rPr>
      </w:pPr>
    </w:p>
    <w:tbl>
      <w:tblPr>
        <w:tblW w:w="9228" w:type="dxa"/>
        <w:tblInd w:w="279" w:type="dxa"/>
        <w:tblLook w:val="04A0" w:firstRow="1" w:lastRow="0" w:firstColumn="1" w:lastColumn="0" w:noHBand="0" w:noVBand="1"/>
      </w:tblPr>
      <w:tblGrid>
        <w:gridCol w:w="976"/>
        <w:gridCol w:w="5686"/>
        <w:gridCol w:w="1094"/>
        <w:gridCol w:w="1472"/>
      </w:tblGrid>
      <w:tr w:rsidR="00A36C02" w:rsidRPr="00254311" w14:paraId="0F47F264" w14:textId="77777777" w:rsidTr="00B616D3">
        <w:trPr>
          <w:trHeight w:val="170"/>
        </w:trPr>
        <w:tc>
          <w:tcPr>
            <w:tcW w:w="9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1B86BCF" w14:textId="306675CB" w:rsidR="008209AF" w:rsidRPr="00254311" w:rsidRDefault="008209AF"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xml:space="preserve">Nr. </w:t>
            </w:r>
            <w:r w:rsidR="00BB387B" w:rsidRPr="00254311">
              <w:rPr>
                <w:rFonts w:ascii="Times New Roman" w:eastAsia="Times New Roman" w:hAnsi="Times New Roman" w:cs="Times New Roman"/>
                <w:b/>
                <w:bCs/>
                <w:color w:val="000000"/>
                <w:sz w:val="20"/>
                <w:szCs w:val="20"/>
                <w:lang w:val="ro-RO"/>
              </w:rPr>
              <w:t>d/</w:t>
            </w:r>
            <w:r w:rsidRPr="00254311">
              <w:rPr>
                <w:rFonts w:ascii="Times New Roman" w:eastAsia="Times New Roman" w:hAnsi="Times New Roman" w:cs="Times New Roman"/>
                <w:b/>
                <w:bCs/>
                <w:color w:val="000000"/>
                <w:sz w:val="20"/>
                <w:szCs w:val="20"/>
                <w:lang w:val="ro-RO"/>
              </w:rPr>
              <w:t>o</w:t>
            </w:r>
          </w:p>
        </w:tc>
        <w:tc>
          <w:tcPr>
            <w:tcW w:w="5686" w:type="dxa"/>
            <w:tcBorders>
              <w:top w:val="single" w:sz="4" w:space="0" w:color="auto"/>
              <w:left w:val="nil"/>
              <w:bottom w:val="single" w:sz="4" w:space="0" w:color="auto"/>
              <w:right w:val="single" w:sz="4" w:space="0" w:color="auto"/>
            </w:tcBorders>
            <w:shd w:val="clear" w:color="auto" w:fill="E7E6E6" w:themeFill="background2"/>
            <w:vAlign w:val="center"/>
            <w:hideMark/>
          </w:tcPr>
          <w:p w14:paraId="0B0CA0AB" w14:textId="77777777" w:rsidR="008209AF" w:rsidRPr="00254311" w:rsidRDefault="008209AF"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Denumirea indicatorilor</w:t>
            </w:r>
          </w:p>
        </w:tc>
        <w:tc>
          <w:tcPr>
            <w:tcW w:w="1094" w:type="dxa"/>
            <w:tcBorders>
              <w:top w:val="single" w:sz="4" w:space="0" w:color="auto"/>
              <w:left w:val="nil"/>
              <w:bottom w:val="single" w:sz="4" w:space="0" w:color="auto"/>
              <w:right w:val="single" w:sz="4" w:space="0" w:color="auto"/>
            </w:tcBorders>
            <w:shd w:val="clear" w:color="auto" w:fill="E7E6E6" w:themeFill="background2"/>
            <w:vAlign w:val="center"/>
            <w:hideMark/>
          </w:tcPr>
          <w:p w14:paraId="7E7C89FF" w14:textId="68D97E7F" w:rsidR="008209AF" w:rsidRPr="00254311" w:rsidRDefault="00DF2BC0"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Unitatea de măsură</w:t>
            </w:r>
            <w:r w:rsidR="008209AF" w:rsidRPr="00254311">
              <w:rPr>
                <w:rFonts w:ascii="Times New Roman" w:eastAsia="Times New Roman" w:hAnsi="Times New Roman" w:cs="Times New Roman"/>
                <w:b/>
                <w:bCs/>
                <w:color w:val="000000"/>
                <w:sz w:val="20"/>
                <w:szCs w:val="20"/>
                <w:lang w:val="ro-RO"/>
              </w:rPr>
              <w:t> </w:t>
            </w:r>
          </w:p>
        </w:tc>
        <w:tc>
          <w:tcPr>
            <w:tcW w:w="1472" w:type="dxa"/>
            <w:tcBorders>
              <w:top w:val="single" w:sz="4" w:space="0" w:color="auto"/>
              <w:left w:val="nil"/>
              <w:bottom w:val="single" w:sz="4" w:space="0" w:color="auto"/>
              <w:right w:val="single" w:sz="4" w:space="0" w:color="auto"/>
            </w:tcBorders>
            <w:shd w:val="clear" w:color="auto" w:fill="E7E6E6" w:themeFill="background2"/>
            <w:vAlign w:val="center"/>
            <w:hideMark/>
          </w:tcPr>
          <w:p w14:paraId="0AC6FF97" w14:textId="3D80D99A" w:rsidR="008209AF" w:rsidRPr="00254311" w:rsidRDefault="00DF2BC0"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Valoarea</w:t>
            </w:r>
            <w:r w:rsidR="008209AF" w:rsidRPr="00254311">
              <w:rPr>
                <w:rFonts w:ascii="Times New Roman" w:eastAsia="Times New Roman" w:hAnsi="Times New Roman" w:cs="Times New Roman"/>
                <w:b/>
                <w:bCs/>
                <w:color w:val="000000"/>
                <w:sz w:val="20"/>
                <w:szCs w:val="20"/>
                <w:lang w:val="ro-RO"/>
              </w:rPr>
              <w:t> </w:t>
            </w:r>
          </w:p>
        </w:tc>
      </w:tr>
      <w:tr w:rsidR="0069173D" w:rsidRPr="00254311" w14:paraId="7D039FC3" w14:textId="77777777" w:rsidTr="00B616D3">
        <w:trPr>
          <w:trHeight w:val="170"/>
        </w:trPr>
        <w:tc>
          <w:tcPr>
            <w:tcW w:w="9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3F8431" w14:textId="0F14FB25" w:rsidR="0069173D" w:rsidRPr="00254311" w:rsidRDefault="0069173D" w:rsidP="008778BD">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w:t>
            </w:r>
          </w:p>
        </w:tc>
        <w:tc>
          <w:tcPr>
            <w:tcW w:w="5686" w:type="dxa"/>
            <w:tcBorders>
              <w:top w:val="single" w:sz="4" w:space="0" w:color="auto"/>
              <w:left w:val="nil"/>
              <w:bottom w:val="single" w:sz="4" w:space="0" w:color="auto"/>
              <w:right w:val="single" w:sz="4" w:space="0" w:color="auto"/>
            </w:tcBorders>
            <w:shd w:val="clear" w:color="auto" w:fill="E7E6E6" w:themeFill="background2"/>
            <w:vAlign w:val="center"/>
          </w:tcPr>
          <w:p w14:paraId="58BEF948" w14:textId="32F3854C" w:rsidR="0069173D" w:rsidRPr="00254311" w:rsidRDefault="0069173D"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2</w:t>
            </w:r>
          </w:p>
        </w:tc>
        <w:tc>
          <w:tcPr>
            <w:tcW w:w="1094" w:type="dxa"/>
            <w:tcBorders>
              <w:top w:val="single" w:sz="4" w:space="0" w:color="auto"/>
              <w:left w:val="nil"/>
              <w:bottom w:val="single" w:sz="4" w:space="0" w:color="auto"/>
              <w:right w:val="single" w:sz="4" w:space="0" w:color="auto"/>
            </w:tcBorders>
            <w:shd w:val="clear" w:color="auto" w:fill="E7E6E6" w:themeFill="background2"/>
            <w:vAlign w:val="center"/>
          </w:tcPr>
          <w:p w14:paraId="316E22D0" w14:textId="434D79B2" w:rsidR="0069173D" w:rsidRPr="00254311" w:rsidRDefault="0069173D"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3</w:t>
            </w:r>
          </w:p>
        </w:tc>
        <w:tc>
          <w:tcPr>
            <w:tcW w:w="1472" w:type="dxa"/>
            <w:tcBorders>
              <w:top w:val="single" w:sz="4" w:space="0" w:color="auto"/>
              <w:left w:val="nil"/>
              <w:bottom w:val="single" w:sz="4" w:space="0" w:color="auto"/>
              <w:right w:val="single" w:sz="4" w:space="0" w:color="auto"/>
            </w:tcBorders>
            <w:shd w:val="clear" w:color="auto" w:fill="E7E6E6" w:themeFill="background2"/>
            <w:vAlign w:val="center"/>
          </w:tcPr>
          <w:p w14:paraId="693A4F5D" w14:textId="0E426747" w:rsidR="0069173D" w:rsidRPr="00254311" w:rsidRDefault="0069173D"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4</w:t>
            </w:r>
          </w:p>
        </w:tc>
      </w:tr>
      <w:tr w:rsidR="00A36C02" w:rsidRPr="00254311" w14:paraId="63071ADE"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562A9216" w14:textId="77777777" w:rsidR="008209AF" w:rsidRPr="00254311" w:rsidRDefault="008209AF" w:rsidP="008778BD">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1</w:t>
            </w:r>
          </w:p>
        </w:tc>
        <w:tc>
          <w:tcPr>
            <w:tcW w:w="5686" w:type="dxa"/>
            <w:tcBorders>
              <w:top w:val="nil"/>
              <w:left w:val="nil"/>
              <w:bottom w:val="single" w:sz="4" w:space="0" w:color="auto"/>
              <w:right w:val="single" w:sz="4" w:space="0" w:color="auto"/>
            </w:tcBorders>
            <w:shd w:val="clear" w:color="auto" w:fill="auto"/>
            <w:vAlign w:val="center"/>
            <w:hideMark/>
          </w:tcPr>
          <w:p w14:paraId="3A3332D4" w14:textId="77777777" w:rsidR="008209AF" w:rsidRPr="00254311" w:rsidRDefault="008209AF" w:rsidP="00E538B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Numărul personalului, total</w:t>
            </w:r>
          </w:p>
        </w:tc>
        <w:tc>
          <w:tcPr>
            <w:tcW w:w="1094" w:type="dxa"/>
            <w:tcBorders>
              <w:top w:val="nil"/>
              <w:left w:val="nil"/>
              <w:bottom w:val="single" w:sz="4" w:space="0" w:color="auto"/>
              <w:right w:val="single" w:sz="4" w:space="0" w:color="auto"/>
            </w:tcBorders>
            <w:shd w:val="clear" w:color="auto" w:fill="auto"/>
            <w:vAlign w:val="center"/>
            <w:hideMark/>
          </w:tcPr>
          <w:p w14:paraId="5931CAE0" w14:textId="77777777" w:rsidR="008209AF" w:rsidRPr="00254311" w:rsidRDefault="008209AF"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Persoane</w:t>
            </w:r>
          </w:p>
        </w:tc>
        <w:tc>
          <w:tcPr>
            <w:tcW w:w="1472" w:type="dxa"/>
            <w:tcBorders>
              <w:top w:val="nil"/>
              <w:left w:val="nil"/>
              <w:bottom w:val="single" w:sz="4" w:space="0" w:color="auto"/>
              <w:right w:val="single" w:sz="4" w:space="0" w:color="auto"/>
            </w:tcBorders>
            <w:shd w:val="clear" w:color="auto" w:fill="auto"/>
            <w:vAlign w:val="center"/>
            <w:hideMark/>
          </w:tcPr>
          <w:p w14:paraId="6640E7BD" w14:textId="77777777" w:rsidR="008209AF" w:rsidRPr="00254311" w:rsidRDefault="008209AF"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r>
      <w:tr w:rsidR="00A36C02" w:rsidRPr="00254311" w14:paraId="7328794B"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229EB55B" w14:textId="77777777" w:rsidR="008209AF" w:rsidRPr="00254311" w:rsidRDefault="008209AF" w:rsidP="008778BD">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2</w:t>
            </w:r>
          </w:p>
        </w:tc>
        <w:tc>
          <w:tcPr>
            <w:tcW w:w="5686" w:type="dxa"/>
            <w:tcBorders>
              <w:top w:val="nil"/>
              <w:left w:val="nil"/>
              <w:bottom w:val="single" w:sz="4" w:space="0" w:color="auto"/>
              <w:right w:val="single" w:sz="4" w:space="0" w:color="auto"/>
            </w:tcBorders>
            <w:shd w:val="clear" w:color="auto" w:fill="auto"/>
            <w:vAlign w:val="center"/>
            <w:hideMark/>
          </w:tcPr>
          <w:p w14:paraId="3DA01D74" w14:textId="3818D1E2" w:rsidR="008209AF" w:rsidRPr="00254311" w:rsidRDefault="008209AF" w:rsidP="00E538B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Numărul personalului administrativ, total</w:t>
            </w:r>
            <w:r w:rsidR="00F264D7" w:rsidRPr="00254311">
              <w:rPr>
                <w:rFonts w:ascii="Times New Roman" w:eastAsia="Times New Roman" w:hAnsi="Times New Roman" w:cs="Times New Roman"/>
                <w:b/>
                <w:bCs/>
                <w:color w:val="000000"/>
                <w:sz w:val="20"/>
                <w:szCs w:val="20"/>
                <w:lang w:val="ro-RO"/>
              </w:rPr>
              <w:t>, inclusiv:</w:t>
            </w:r>
          </w:p>
        </w:tc>
        <w:tc>
          <w:tcPr>
            <w:tcW w:w="1094" w:type="dxa"/>
            <w:tcBorders>
              <w:top w:val="nil"/>
              <w:left w:val="nil"/>
              <w:bottom w:val="single" w:sz="4" w:space="0" w:color="auto"/>
              <w:right w:val="single" w:sz="4" w:space="0" w:color="auto"/>
            </w:tcBorders>
            <w:shd w:val="clear" w:color="auto" w:fill="auto"/>
            <w:vAlign w:val="center"/>
            <w:hideMark/>
          </w:tcPr>
          <w:p w14:paraId="4296CA3A" w14:textId="77777777" w:rsidR="008209AF" w:rsidRPr="00254311" w:rsidRDefault="008209AF"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Persoane</w:t>
            </w:r>
          </w:p>
        </w:tc>
        <w:tc>
          <w:tcPr>
            <w:tcW w:w="1472" w:type="dxa"/>
            <w:tcBorders>
              <w:top w:val="nil"/>
              <w:left w:val="nil"/>
              <w:bottom w:val="single" w:sz="4" w:space="0" w:color="auto"/>
              <w:right w:val="single" w:sz="4" w:space="0" w:color="auto"/>
            </w:tcBorders>
            <w:shd w:val="clear" w:color="auto" w:fill="auto"/>
            <w:vAlign w:val="center"/>
            <w:hideMark/>
          </w:tcPr>
          <w:p w14:paraId="2DD8D9CE" w14:textId="77777777" w:rsidR="008209AF" w:rsidRPr="00254311" w:rsidRDefault="008209AF"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r>
      <w:tr w:rsidR="00A36C02" w:rsidRPr="00254311" w14:paraId="74248113"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1F484312" w14:textId="722653DB" w:rsidR="008209AF" w:rsidRPr="00254311" w:rsidRDefault="00A973B7" w:rsidP="008778BD">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2.1</w:t>
            </w:r>
          </w:p>
        </w:tc>
        <w:tc>
          <w:tcPr>
            <w:tcW w:w="5686" w:type="dxa"/>
            <w:tcBorders>
              <w:top w:val="nil"/>
              <w:left w:val="nil"/>
              <w:bottom w:val="single" w:sz="4" w:space="0" w:color="auto"/>
              <w:right w:val="single" w:sz="4" w:space="0" w:color="auto"/>
            </w:tcBorders>
            <w:shd w:val="clear" w:color="auto" w:fill="auto"/>
            <w:vAlign w:val="center"/>
            <w:hideMark/>
          </w:tcPr>
          <w:p w14:paraId="3241D1B3" w14:textId="72D6EF98" w:rsidR="008209AF" w:rsidRPr="00254311" w:rsidRDefault="008209AF" w:rsidP="00E538BE">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membri ai consiliului</w:t>
            </w:r>
            <w:r w:rsidR="00F5602E" w:rsidRPr="00254311">
              <w:rPr>
                <w:rFonts w:ascii="Times New Roman" w:eastAsia="Times New Roman" w:hAnsi="Times New Roman" w:cs="Times New Roman"/>
                <w:color w:val="000000"/>
                <w:sz w:val="20"/>
                <w:szCs w:val="20"/>
                <w:lang w:val="ro-RO"/>
              </w:rPr>
              <w:t>, din care:</w:t>
            </w:r>
          </w:p>
        </w:tc>
        <w:tc>
          <w:tcPr>
            <w:tcW w:w="1094" w:type="dxa"/>
            <w:tcBorders>
              <w:top w:val="nil"/>
              <w:left w:val="nil"/>
              <w:bottom w:val="single" w:sz="4" w:space="0" w:color="auto"/>
              <w:right w:val="single" w:sz="4" w:space="0" w:color="auto"/>
            </w:tcBorders>
            <w:shd w:val="clear" w:color="auto" w:fill="auto"/>
            <w:vAlign w:val="center"/>
            <w:hideMark/>
          </w:tcPr>
          <w:p w14:paraId="22168770" w14:textId="77777777" w:rsidR="008209AF" w:rsidRPr="00254311" w:rsidRDefault="008209AF"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Persoane</w:t>
            </w:r>
          </w:p>
        </w:tc>
        <w:tc>
          <w:tcPr>
            <w:tcW w:w="1472" w:type="dxa"/>
            <w:tcBorders>
              <w:top w:val="nil"/>
              <w:left w:val="nil"/>
              <w:bottom w:val="single" w:sz="4" w:space="0" w:color="auto"/>
              <w:right w:val="single" w:sz="4" w:space="0" w:color="auto"/>
            </w:tcBorders>
            <w:shd w:val="clear" w:color="auto" w:fill="auto"/>
            <w:vAlign w:val="center"/>
            <w:hideMark/>
          </w:tcPr>
          <w:p w14:paraId="55568B22" w14:textId="77777777" w:rsidR="008209AF" w:rsidRPr="00254311" w:rsidRDefault="008209AF"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r>
      <w:tr w:rsidR="00F5602E" w:rsidRPr="00254311" w14:paraId="72701DAA"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tcPr>
          <w:p w14:paraId="7AF40AE1" w14:textId="0EFFA06D" w:rsidR="00F5602E" w:rsidRPr="00254311" w:rsidRDefault="00A973B7" w:rsidP="008778BD">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2.1.1</w:t>
            </w:r>
          </w:p>
        </w:tc>
        <w:tc>
          <w:tcPr>
            <w:tcW w:w="5686" w:type="dxa"/>
            <w:tcBorders>
              <w:top w:val="nil"/>
              <w:left w:val="nil"/>
              <w:bottom w:val="single" w:sz="4" w:space="0" w:color="auto"/>
              <w:right w:val="single" w:sz="4" w:space="0" w:color="auto"/>
            </w:tcBorders>
            <w:shd w:val="clear" w:color="auto" w:fill="auto"/>
            <w:vAlign w:val="center"/>
          </w:tcPr>
          <w:p w14:paraId="7F525F55" w14:textId="62397EA6" w:rsidR="00F5602E" w:rsidRPr="00254311" w:rsidRDefault="00F5602E" w:rsidP="00F5602E">
            <w:pPr>
              <w:spacing w:after="0" w:line="240" w:lineRule="auto"/>
              <w:ind w:left="720" w:hanging="544"/>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neinclu</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i în lista de state de personal</w:t>
            </w:r>
          </w:p>
        </w:tc>
        <w:tc>
          <w:tcPr>
            <w:tcW w:w="1094" w:type="dxa"/>
            <w:tcBorders>
              <w:top w:val="nil"/>
              <w:left w:val="nil"/>
              <w:bottom w:val="single" w:sz="4" w:space="0" w:color="auto"/>
              <w:right w:val="single" w:sz="4" w:space="0" w:color="auto"/>
            </w:tcBorders>
            <w:shd w:val="clear" w:color="auto" w:fill="auto"/>
            <w:vAlign w:val="center"/>
          </w:tcPr>
          <w:p w14:paraId="16203AFD" w14:textId="008CD91C" w:rsidR="00F5602E" w:rsidRPr="00254311" w:rsidRDefault="00F5602E"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Persoane</w:t>
            </w:r>
          </w:p>
        </w:tc>
        <w:tc>
          <w:tcPr>
            <w:tcW w:w="1472" w:type="dxa"/>
            <w:tcBorders>
              <w:top w:val="nil"/>
              <w:left w:val="nil"/>
              <w:bottom w:val="single" w:sz="4" w:space="0" w:color="auto"/>
              <w:right w:val="single" w:sz="4" w:space="0" w:color="auto"/>
            </w:tcBorders>
            <w:shd w:val="clear" w:color="auto" w:fill="auto"/>
            <w:vAlign w:val="center"/>
          </w:tcPr>
          <w:p w14:paraId="6D83C02B" w14:textId="77777777" w:rsidR="00F5602E" w:rsidRPr="00254311" w:rsidRDefault="00F5602E" w:rsidP="00E538BE">
            <w:pPr>
              <w:spacing w:after="0" w:line="240" w:lineRule="auto"/>
              <w:jc w:val="center"/>
              <w:rPr>
                <w:rFonts w:ascii="Times New Roman" w:eastAsia="Times New Roman" w:hAnsi="Times New Roman" w:cs="Times New Roman"/>
                <w:color w:val="000000"/>
                <w:sz w:val="20"/>
                <w:szCs w:val="20"/>
                <w:lang w:val="ro-RO"/>
              </w:rPr>
            </w:pPr>
          </w:p>
        </w:tc>
      </w:tr>
      <w:tr w:rsidR="00C12A39" w:rsidRPr="00254311" w14:paraId="024CB4C9"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37789B0E" w14:textId="436BE641" w:rsidR="008209AF" w:rsidRPr="00254311" w:rsidRDefault="00A973B7" w:rsidP="008778BD">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2.2</w:t>
            </w:r>
          </w:p>
        </w:tc>
        <w:tc>
          <w:tcPr>
            <w:tcW w:w="5686" w:type="dxa"/>
            <w:tcBorders>
              <w:top w:val="nil"/>
              <w:left w:val="nil"/>
              <w:bottom w:val="single" w:sz="4" w:space="0" w:color="auto"/>
              <w:right w:val="single" w:sz="4" w:space="0" w:color="auto"/>
            </w:tcBorders>
            <w:shd w:val="clear" w:color="auto" w:fill="auto"/>
            <w:vAlign w:val="center"/>
            <w:hideMark/>
          </w:tcPr>
          <w:p w14:paraId="28E14A52" w14:textId="77777777" w:rsidR="008209AF" w:rsidRPr="00254311" w:rsidRDefault="008209AF" w:rsidP="00E538BE">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membri ai organului executiv</w:t>
            </w:r>
          </w:p>
        </w:tc>
        <w:tc>
          <w:tcPr>
            <w:tcW w:w="1094" w:type="dxa"/>
            <w:tcBorders>
              <w:top w:val="nil"/>
              <w:left w:val="nil"/>
              <w:bottom w:val="single" w:sz="4" w:space="0" w:color="auto"/>
              <w:right w:val="single" w:sz="4" w:space="0" w:color="auto"/>
            </w:tcBorders>
            <w:shd w:val="clear" w:color="auto" w:fill="auto"/>
            <w:vAlign w:val="center"/>
            <w:hideMark/>
          </w:tcPr>
          <w:p w14:paraId="65ECE448" w14:textId="77777777" w:rsidR="008209AF" w:rsidRPr="00254311" w:rsidRDefault="008209AF"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Persoane</w:t>
            </w:r>
          </w:p>
        </w:tc>
        <w:tc>
          <w:tcPr>
            <w:tcW w:w="1472" w:type="dxa"/>
            <w:tcBorders>
              <w:top w:val="nil"/>
              <w:left w:val="nil"/>
              <w:bottom w:val="single" w:sz="4" w:space="0" w:color="auto"/>
              <w:right w:val="single" w:sz="4" w:space="0" w:color="auto"/>
            </w:tcBorders>
            <w:shd w:val="clear" w:color="auto" w:fill="auto"/>
            <w:vAlign w:val="center"/>
            <w:hideMark/>
          </w:tcPr>
          <w:p w14:paraId="4BFE9CB6" w14:textId="77777777" w:rsidR="008209AF" w:rsidRPr="00254311" w:rsidRDefault="008209AF"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r>
      <w:tr w:rsidR="00A36C02" w:rsidRPr="00254311" w14:paraId="27162228"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743FB583" w14:textId="1D6D2275" w:rsidR="008209AF" w:rsidRPr="00254311" w:rsidRDefault="00A973B7" w:rsidP="008778BD">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2.3</w:t>
            </w:r>
          </w:p>
        </w:tc>
        <w:tc>
          <w:tcPr>
            <w:tcW w:w="5686" w:type="dxa"/>
            <w:tcBorders>
              <w:top w:val="nil"/>
              <w:left w:val="nil"/>
              <w:bottom w:val="single" w:sz="4" w:space="0" w:color="auto"/>
              <w:right w:val="single" w:sz="4" w:space="0" w:color="auto"/>
            </w:tcBorders>
            <w:shd w:val="clear" w:color="auto" w:fill="auto"/>
            <w:vAlign w:val="center"/>
            <w:hideMark/>
          </w:tcPr>
          <w:p w14:paraId="4B234EF0" w14:textId="77777777" w:rsidR="008209AF" w:rsidRPr="00254311" w:rsidRDefault="008209AF" w:rsidP="00E538BE">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conducători ai sucursalei</w:t>
            </w:r>
          </w:p>
        </w:tc>
        <w:tc>
          <w:tcPr>
            <w:tcW w:w="1094" w:type="dxa"/>
            <w:tcBorders>
              <w:top w:val="nil"/>
              <w:left w:val="nil"/>
              <w:bottom w:val="single" w:sz="4" w:space="0" w:color="auto"/>
              <w:right w:val="single" w:sz="4" w:space="0" w:color="auto"/>
            </w:tcBorders>
            <w:shd w:val="clear" w:color="auto" w:fill="auto"/>
            <w:vAlign w:val="center"/>
            <w:hideMark/>
          </w:tcPr>
          <w:p w14:paraId="249830C5" w14:textId="77777777" w:rsidR="008209AF" w:rsidRPr="00254311" w:rsidRDefault="008209AF"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Persoane</w:t>
            </w:r>
          </w:p>
        </w:tc>
        <w:tc>
          <w:tcPr>
            <w:tcW w:w="1472" w:type="dxa"/>
            <w:tcBorders>
              <w:top w:val="nil"/>
              <w:left w:val="nil"/>
              <w:bottom w:val="single" w:sz="4" w:space="0" w:color="auto"/>
              <w:right w:val="single" w:sz="4" w:space="0" w:color="auto"/>
            </w:tcBorders>
            <w:shd w:val="clear" w:color="auto" w:fill="auto"/>
            <w:vAlign w:val="center"/>
            <w:hideMark/>
          </w:tcPr>
          <w:p w14:paraId="7D93B866" w14:textId="77777777" w:rsidR="008209AF" w:rsidRPr="00254311" w:rsidRDefault="008209AF"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r>
      <w:tr w:rsidR="00A36C02" w:rsidRPr="00254311" w14:paraId="158D315B"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1729312D" w14:textId="77777777" w:rsidR="008209AF" w:rsidRPr="00254311" w:rsidRDefault="008209AF" w:rsidP="008778BD">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3</w:t>
            </w:r>
          </w:p>
        </w:tc>
        <w:tc>
          <w:tcPr>
            <w:tcW w:w="5686" w:type="dxa"/>
            <w:tcBorders>
              <w:top w:val="nil"/>
              <w:left w:val="nil"/>
              <w:bottom w:val="single" w:sz="4" w:space="0" w:color="auto"/>
              <w:right w:val="single" w:sz="4" w:space="0" w:color="auto"/>
            </w:tcBorders>
            <w:shd w:val="clear" w:color="auto" w:fill="auto"/>
            <w:vAlign w:val="center"/>
            <w:hideMark/>
          </w:tcPr>
          <w:p w14:paraId="22503A41" w14:textId="65C1C7A2" w:rsidR="008209AF" w:rsidRPr="00254311" w:rsidRDefault="008209AF" w:rsidP="00E538B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xml:space="preserve">Cheltuieli de remunerare a personalului în perioada de </w:t>
            </w:r>
            <w:r w:rsidR="00090F13" w:rsidRPr="00254311">
              <w:rPr>
                <w:rFonts w:ascii="Times New Roman" w:eastAsia="Times New Roman" w:hAnsi="Times New Roman" w:cs="Times New Roman"/>
                <w:b/>
                <w:bCs/>
                <w:color w:val="000000"/>
                <w:sz w:val="20"/>
                <w:szCs w:val="20"/>
                <w:lang w:val="ro-RO"/>
              </w:rPr>
              <w:t>raportare</w:t>
            </w:r>
            <w:r w:rsidRPr="00254311">
              <w:rPr>
                <w:rFonts w:ascii="Times New Roman" w:eastAsia="Times New Roman" w:hAnsi="Times New Roman" w:cs="Times New Roman"/>
                <w:b/>
                <w:bCs/>
                <w:color w:val="000000"/>
                <w:sz w:val="20"/>
                <w:szCs w:val="20"/>
                <w:lang w:val="ro-RO"/>
              </w:rPr>
              <w:t>, total</w:t>
            </w:r>
            <w:r w:rsidR="00F264D7" w:rsidRPr="00254311">
              <w:rPr>
                <w:rFonts w:ascii="Times New Roman" w:eastAsia="Times New Roman" w:hAnsi="Times New Roman" w:cs="Times New Roman"/>
                <w:b/>
                <w:bCs/>
                <w:color w:val="000000"/>
                <w:sz w:val="20"/>
                <w:szCs w:val="20"/>
                <w:lang w:val="ro-RO"/>
              </w:rPr>
              <w:t>, inclusiv:</w:t>
            </w:r>
          </w:p>
        </w:tc>
        <w:tc>
          <w:tcPr>
            <w:tcW w:w="1094" w:type="dxa"/>
            <w:tcBorders>
              <w:top w:val="nil"/>
              <w:left w:val="nil"/>
              <w:bottom w:val="single" w:sz="4" w:space="0" w:color="auto"/>
              <w:right w:val="single" w:sz="4" w:space="0" w:color="auto"/>
            </w:tcBorders>
            <w:shd w:val="clear" w:color="auto" w:fill="auto"/>
            <w:vAlign w:val="center"/>
            <w:hideMark/>
          </w:tcPr>
          <w:p w14:paraId="7AD79E36" w14:textId="77777777" w:rsidR="008209AF" w:rsidRPr="00254311" w:rsidRDefault="008209AF"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Lei</w:t>
            </w:r>
          </w:p>
        </w:tc>
        <w:tc>
          <w:tcPr>
            <w:tcW w:w="1472" w:type="dxa"/>
            <w:tcBorders>
              <w:top w:val="nil"/>
              <w:left w:val="nil"/>
              <w:bottom w:val="single" w:sz="4" w:space="0" w:color="auto"/>
              <w:right w:val="single" w:sz="4" w:space="0" w:color="auto"/>
            </w:tcBorders>
            <w:shd w:val="clear" w:color="auto" w:fill="auto"/>
            <w:vAlign w:val="center"/>
            <w:hideMark/>
          </w:tcPr>
          <w:p w14:paraId="3CDD6C36" w14:textId="77777777" w:rsidR="008209AF" w:rsidRPr="00254311" w:rsidRDefault="008209AF"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r>
      <w:tr w:rsidR="00A36C02" w:rsidRPr="00254311" w14:paraId="4C971325"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558B90B4" w14:textId="7FB90D52" w:rsidR="008209AF" w:rsidRPr="00254311" w:rsidRDefault="00A973B7" w:rsidP="008778BD">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3.1</w:t>
            </w:r>
          </w:p>
        </w:tc>
        <w:tc>
          <w:tcPr>
            <w:tcW w:w="5686" w:type="dxa"/>
            <w:tcBorders>
              <w:top w:val="nil"/>
              <w:left w:val="nil"/>
              <w:bottom w:val="single" w:sz="4" w:space="0" w:color="auto"/>
              <w:right w:val="single" w:sz="4" w:space="0" w:color="auto"/>
            </w:tcBorders>
            <w:shd w:val="clear" w:color="auto" w:fill="auto"/>
            <w:vAlign w:val="center"/>
            <w:hideMark/>
          </w:tcPr>
          <w:p w14:paraId="663B2301" w14:textId="13D6EF60" w:rsidR="008209AF" w:rsidRPr="00254311" w:rsidRDefault="008209AF" w:rsidP="00E538BE">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 membrilor consiliului</w:t>
            </w:r>
            <w:r w:rsidR="00F5602E" w:rsidRPr="00254311">
              <w:rPr>
                <w:rFonts w:ascii="Times New Roman" w:eastAsia="Times New Roman" w:hAnsi="Times New Roman" w:cs="Times New Roman"/>
                <w:color w:val="000000"/>
                <w:sz w:val="20"/>
                <w:szCs w:val="20"/>
                <w:lang w:val="ro-RO"/>
              </w:rPr>
              <w:t>, din care:</w:t>
            </w:r>
          </w:p>
        </w:tc>
        <w:tc>
          <w:tcPr>
            <w:tcW w:w="1094" w:type="dxa"/>
            <w:tcBorders>
              <w:top w:val="nil"/>
              <w:left w:val="nil"/>
              <w:bottom w:val="single" w:sz="4" w:space="0" w:color="auto"/>
              <w:right w:val="single" w:sz="4" w:space="0" w:color="auto"/>
            </w:tcBorders>
            <w:shd w:val="clear" w:color="auto" w:fill="auto"/>
            <w:vAlign w:val="center"/>
            <w:hideMark/>
          </w:tcPr>
          <w:p w14:paraId="05BAC07F" w14:textId="77777777" w:rsidR="008209AF" w:rsidRPr="00254311" w:rsidRDefault="008209AF"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Lei</w:t>
            </w:r>
          </w:p>
        </w:tc>
        <w:tc>
          <w:tcPr>
            <w:tcW w:w="1472" w:type="dxa"/>
            <w:tcBorders>
              <w:top w:val="nil"/>
              <w:left w:val="nil"/>
              <w:bottom w:val="single" w:sz="4" w:space="0" w:color="auto"/>
              <w:right w:val="single" w:sz="4" w:space="0" w:color="auto"/>
            </w:tcBorders>
            <w:shd w:val="clear" w:color="auto" w:fill="auto"/>
            <w:vAlign w:val="center"/>
            <w:hideMark/>
          </w:tcPr>
          <w:p w14:paraId="68778786" w14:textId="77777777" w:rsidR="008209AF" w:rsidRPr="00254311" w:rsidRDefault="008209AF"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r>
      <w:tr w:rsidR="00F5602E" w:rsidRPr="00254311" w14:paraId="00F7BA28"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tcPr>
          <w:p w14:paraId="15118B28" w14:textId="3135CFC1" w:rsidR="00F5602E" w:rsidRPr="00254311" w:rsidRDefault="00A973B7" w:rsidP="008778BD">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3.1.1</w:t>
            </w:r>
          </w:p>
        </w:tc>
        <w:tc>
          <w:tcPr>
            <w:tcW w:w="5686" w:type="dxa"/>
            <w:tcBorders>
              <w:top w:val="nil"/>
              <w:left w:val="nil"/>
              <w:bottom w:val="single" w:sz="4" w:space="0" w:color="auto"/>
              <w:right w:val="single" w:sz="4" w:space="0" w:color="auto"/>
            </w:tcBorders>
            <w:shd w:val="clear" w:color="auto" w:fill="auto"/>
            <w:vAlign w:val="center"/>
          </w:tcPr>
          <w:p w14:paraId="5D142E9C" w14:textId="2863F0E3" w:rsidR="00F5602E" w:rsidRPr="00254311" w:rsidRDefault="00F5602E" w:rsidP="00F5602E">
            <w:pPr>
              <w:spacing w:after="0" w:line="240" w:lineRule="auto"/>
              <w:ind w:firstLine="176"/>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neinclu</w:t>
            </w:r>
            <w:r w:rsidR="00F72F6E" w:rsidRPr="00254311">
              <w:rPr>
                <w:rFonts w:ascii="Times New Roman" w:eastAsia="Times New Roman" w:hAnsi="Times New Roman" w:cs="Times New Roman"/>
                <w:color w:val="000000"/>
                <w:sz w:val="20"/>
                <w:szCs w:val="20"/>
                <w:lang w:val="ro-RO"/>
              </w:rPr>
              <w:t>ș</w:t>
            </w:r>
            <w:r w:rsidRPr="00254311">
              <w:rPr>
                <w:rFonts w:ascii="Times New Roman" w:eastAsia="Times New Roman" w:hAnsi="Times New Roman" w:cs="Times New Roman"/>
                <w:color w:val="000000"/>
                <w:sz w:val="20"/>
                <w:szCs w:val="20"/>
                <w:lang w:val="ro-RO"/>
              </w:rPr>
              <w:t>i în lista de state de personal</w:t>
            </w:r>
          </w:p>
        </w:tc>
        <w:tc>
          <w:tcPr>
            <w:tcW w:w="1094" w:type="dxa"/>
            <w:tcBorders>
              <w:top w:val="nil"/>
              <w:left w:val="nil"/>
              <w:bottom w:val="single" w:sz="4" w:space="0" w:color="auto"/>
              <w:right w:val="single" w:sz="4" w:space="0" w:color="auto"/>
            </w:tcBorders>
            <w:shd w:val="clear" w:color="auto" w:fill="auto"/>
            <w:vAlign w:val="center"/>
          </w:tcPr>
          <w:p w14:paraId="6A4CEF89" w14:textId="7809D30A" w:rsidR="00F5602E" w:rsidRPr="00254311" w:rsidRDefault="00F5602E"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Lei</w:t>
            </w:r>
          </w:p>
        </w:tc>
        <w:tc>
          <w:tcPr>
            <w:tcW w:w="1472" w:type="dxa"/>
            <w:tcBorders>
              <w:top w:val="nil"/>
              <w:left w:val="nil"/>
              <w:bottom w:val="single" w:sz="4" w:space="0" w:color="auto"/>
              <w:right w:val="single" w:sz="4" w:space="0" w:color="auto"/>
            </w:tcBorders>
            <w:shd w:val="clear" w:color="auto" w:fill="auto"/>
            <w:vAlign w:val="center"/>
          </w:tcPr>
          <w:p w14:paraId="248E44F2" w14:textId="77777777" w:rsidR="00F5602E" w:rsidRPr="00254311" w:rsidRDefault="00F5602E" w:rsidP="00E538BE">
            <w:pPr>
              <w:spacing w:after="0" w:line="240" w:lineRule="auto"/>
              <w:jc w:val="center"/>
              <w:rPr>
                <w:rFonts w:ascii="Times New Roman" w:eastAsia="Times New Roman" w:hAnsi="Times New Roman" w:cs="Times New Roman"/>
                <w:color w:val="000000"/>
                <w:sz w:val="20"/>
                <w:szCs w:val="20"/>
                <w:lang w:val="ro-RO"/>
              </w:rPr>
            </w:pPr>
          </w:p>
        </w:tc>
      </w:tr>
      <w:tr w:rsidR="00A36C02" w:rsidRPr="00254311" w14:paraId="3A620323"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5AC648C2" w14:textId="79410ED4" w:rsidR="008209AF" w:rsidRPr="00254311" w:rsidRDefault="00A973B7" w:rsidP="008778BD">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3.2</w:t>
            </w:r>
          </w:p>
        </w:tc>
        <w:tc>
          <w:tcPr>
            <w:tcW w:w="5686" w:type="dxa"/>
            <w:tcBorders>
              <w:top w:val="nil"/>
              <w:left w:val="nil"/>
              <w:bottom w:val="single" w:sz="4" w:space="0" w:color="auto"/>
              <w:right w:val="single" w:sz="4" w:space="0" w:color="auto"/>
            </w:tcBorders>
            <w:shd w:val="clear" w:color="auto" w:fill="auto"/>
            <w:vAlign w:val="center"/>
            <w:hideMark/>
          </w:tcPr>
          <w:p w14:paraId="03E21DE9" w14:textId="77777777" w:rsidR="008209AF" w:rsidRPr="00254311" w:rsidRDefault="008209AF" w:rsidP="00E538BE">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 membrilor organului executiv</w:t>
            </w:r>
          </w:p>
        </w:tc>
        <w:tc>
          <w:tcPr>
            <w:tcW w:w="1094" w:type="dxa"/>
            <w:tcBorders>
              <w:top w:val="nil"/>
              <w:left w:val="nil"/>
              <w:bottom w:val="single" w:sz="4" w:space="0" w:color="auto"/>
              <w:right w:val="single" w:sz="4" w:space="0" w:color="auto"/>
            </w:tcBorders>
            <w:shd w:val="clear" w:color="auto" w:fill="auto"/>
            <w:vAlign w:val="center"/>
            <w:hideMark/>
          </w:tcPr>
          <w:p w14:paraId="14A2288C" w14:textId="77777777" w:rsidR="008209AF" w:rsidRPr="00254311" w:rsidRDefault="008209AF"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Lei</w:t>
            </w:r>
          </w:p>
        </w:tc>
        <w:tc>
          <w:tcPr>
            <w:tcW w:w="1472" w:type="dxa"/>
            <w:tcBorders>
              <w:top w:val="nil"/>
              <w:left w:val="nil"/>
              <w:bottom w:val="single" w:sz="4" w:space="0" w:color="auto"/>
              <w:right w:val="single" w:sz="4" w:space="0" w:color="auto"/>
            </w:tcBorders>
            <w:shd w:val="clear" w:color="auto" w:fill="auto"/>
            <w:vAlign w:val="center"/>
            <w:hideMark/>
          </w:tcPr>
          <w:p w14:paraId="2BFA3F7A" w14:textId="77777777" w:rsidR="008209AF" w:rsidRPr="00254311" w:rsidRDefault="008209AF"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r>
      <w:tr w:rsidR="00A36C02" w:rsidRPr="00254311" w14:paraId="2DF9C97D"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5D1F2B0F" w14:textId="4FE2C796" w:rsidR="008209AF" w:rsidRPr="00254311" w:rsidRDefault="00A973B7" w:rsidP="008778BD">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3.3</w:t>
            </w:r>
          </w:p>
        </w:tc>
        <w:tc>
          <w:tcPr>
            <w:tcW w:w="5686" w:type="dxa"/>
            <w:tcBorders>
              <w:top w:val="nil"/>
              <w:left w:val="nil"/>
              <w:bottom w:val="single" w:sz="4" w:space="0" w:color="auto"/>
              <w:right w:val="single" w:sz="4" w:space="0" w:color="auto"/>
            </w:tcBorders>
            <w:shd w:val="clear" w:color="auto" w:fill="auto"/>
            <w:vAlign w:val="center"/>
            <w:hideMark/>
          </w:tcPr>
          <w:p w14:paraId="0FC3B405" w14:textId="77777777" w:rsidR="008209AF" w:rsidRPr="00254311" w:rsidRDefault="008209AF" w:rsidP="00E538BE">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 conducătorilor sucursalei</w:t>
            </w:r>
          </w:p>
        </w:tc>
        <w:tc>
          <w:tcPr>
            <w:tcW w:w="1094" w:type="dxa"/>
            <w:tcBorders>
              <w:top w:val="nil"/>
              <w:left w:val="nil"/>
              <w:bottom w:val="single" w:sz="4" w:space="0" w:color="auto"/>
              <w:right w:val="single" w:sz="4" w:space="0" w:color="auto"/>
            </w:tcBorders>
            <w:shd w:val="clear" w:color="auto" w:fill="auto"/>
            <w:vAlign w:val="center"/>
            <w:hideMark/>
          </w:tcPr>
          <w:p w14:paraId="61DDE7ED" w14:textId="77777777" w:rsidR="008209AF" w:rsidRPr="00254311" w:rsidRDefault="008209AF"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Lei</w:t>
            </w:r>
          </w:p>
        </w:tc>
        <w:tc>
          <w:tcPr>
            <w:tcW w:w="1472" w:type="dxa"/>
            <w:tcBorders>
              <w:top w:val="nil"/>
              <w:left w:val="nil"/>
              <w:bottom w:val="single" w:sz="4" w:space="0" w:color="auto"/>
              <w:right w:val="single" w:sz="4" w:space="0" w:color="auto"/>
            </w:tcBorders>
            <w:shd w:val="clear" w:color="auto" w:fill="auto"/>
            <w:vAlign w:val="center"/>
            <w:hideMark/>
          </w:tcPr>
          <w:p w14:paraId="19174D36" w14:textId="77777777" w:rsidR="008209AF" w:rsidRPr="00254311" w:rsidRDefault="008209AF"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r>
      <w:tr w:rsidR="00A36C02" w:rsidRPr="00254311" w14:paraId="16AAF07D"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62B39514" w14:textId="77777777" w:rsidR="008209AF" w:rsidRPr="00254311" w:rsidRDefault="008209AF" w:rsidP="008778BD">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4</w:t>
            </w:r>
          </w:p>
        </w:tc>
        <w:tc>
          <w:tcPr>
            <w:tcW w:w="5686" w:type="dxa"/>
            <w:tcBorders>
              <w:top w:val="nil"/>
              <w:left w:val="nil"/>
              <w:bottom w:val="single" w:sz="4" w:space="0" w:color="auto"/>
              <w:right w:val="single" w:sz="4" w:space="0" w:color="auto"/>
            </w:tcBorders>
            <w:shd w:val="clear" w:color="auto" w:fill="auto"/>
            <w:vAlign w:val="center"/>
            <w:hideMark/>
          </w:tcPr>
          <w:p w14:paraId="1E6B03D9" w14:textId="77777777" w:rsidR="008209AF" w:rsidRPr="00254311" w:rsidRDefault="008209AF" w:rsidP="00E538B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Numărul contractelor de credit acordat, total</w:t>
            </w:r>
          </w:p>
        </w:tc>
        <w:tc>
          <w:tcPr>
            <w:tcW w:w="1094" w:type="dxa"/>
            <w:tcBorders>
              <w:top w:val="nil"/>
              <w:left w:val="nil"/>
              <w:bottom w:val="single" w:sz="4" w:space="0" w:color="auto"/>
              <w:right w:val="single" w:sz="4" w:space="0" w:color="auto"/>
            </w:tcBorders>
            <w:shd w:val="clear" w:color="auto" w:fill="auto"/>
            <w:vAlign w:val="center"/>
            <w:hideMark/>
          </w:tcPr>
          <w:p w14:paraId="0A7F5EAC" w14:textId="5A2B1C19" w:rsidR="008209AF" w:rsidRPr="000459A1" w:rsidRDefault="009D1D33" w:rsidP="00E538BE">
            <w:pPr>
              <w:spacing w:after="0" w:line="240" w:lineRule="auto"/>
              <w:jc w:val="center"/>
              <w:rPr>
                <w:rFonts w:ascii="Times New Roman" w:eastAsia="Times New Roman" w:hAnsi="Times New Roman" w:cs="Times New Roman"/>
                <w:b/>
                <w:bCs/>
                <w:color w:val="000000"/>
                <w:sz w:val="20"/>
                <w:szCs w:val="20"/>
                <w:lang w:val="ro-RO"/>
              </w:rPr>
            </w:pPr>
            <w:r w:rsidRPr="000459A1">
              <w:rPr>
                <w:rFonts w:ascii="Times New Roman" w:eastAsia="Times New Roman" w:hAnsi="Times New Roman" w:cs="Times New Roman"/>
                <w:b/>
                <w:bCs/>
                <w:color w:val="000000"/>
                <w:sz w:val="20"/>
                <w:szCs w:val="20"/>
                <w:lang w:val="ro-RO"/>
              </w:rPr>
              <w:t>Număr</w:t>
            </w:r>
          </w:p>
        </w:tc>
        <w:tc>
          <w:tcPr>
            <w:tcW w:w="1472" w:type="dxa"/>
            <w:tcBorders>
              <w:top w:val="nil"/>
              <w:left w:val="nil"/>
              <w:bottom w:val="single" w:sz="4" w:space="0" w:color="auto"/>
              <w:right w:val="single" w:sz="4" w:space="0" w:color="auto"/>
            </w:tcBorders>
            <w:shd w:val="clear" w:color="auto" w:fill="auto"/>
            <w:vAlign w:val="center"/>
            <w:hideMark/>
          </w:tcPr>
          <w:p w14:paraId="535FA0DC" w14:textId="77777777" w:rsidR="008209AF" w:rsidRPr="00254311" w:rsidRDefault="008209AF"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r>
      <w:tr w:rsidR="00A36C02" w:rsidRPr="00254311" w14:paraId="69E8891F"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36D8B9B6" w14:textId="4A0FA6F9" w:rsidR="008209AF" w:rsidRPr="00254311" w:rsidRDefault="00A973B7" w:rsidP="008778BD">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4.1</w:t>
            </w:r>
          </w:p>
        </w:tc>
        <w:tc>
          <w:tcPr>
            <w:tcW w:w="5686" w:type="dxa"/>
            <w:tcBorders>
              <w:top w:val="nil"/>
              <w:left w:val="nil"/>
              <w:bottom w:val="single" w:sz="4" w:space="0" w:color="auto"/>
              <w:right w:val="single" w:sz="4" w:space="0" w:color="auto"/>
            </w:tcBorders>
            <w:shd w:val="clear" w:color="auto" w:fill="auto"/>
            <w:vAlign w:val="center"/>
            <w:hideMark/>
          </w:tcPr>
          <w:p w14:paraId="33594DD7" w14:textId="77777777" w:rsidR="008209AF" w:rsidRPr="00254311" w:rsidRDefault="008209AF" w:rsidP="00E538BE">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inclusiv persoane fizice</w:t>
            </w:r>
          </w:p>
        </w:tc>
        <w:tc>
          <w:tcPr>
            <w:tcW w:w="1094" w:type="dxa"/>
            <w:tcBorders>
              <w:top w:val="nil"/>
              <w:left w:val="nil"/>
              <w:bottom w:val="single" w:sz="4" w:space="0" w:color="auto"/>
              <w:right w:val="single" w:sz="4" w:space="0" w:color="auto"/>
            </w:tcBorders>
            <w:shd w:val="clear" w:color="auto" w:fill="auto"/>
            <w:vAlign w:val="center"/>
            <w:hideMark/>
          </w:tcPr>
          <w:p w14:paraId="040BF8F7" w14:textId="42E1BEB4" w:rsidR="008209AF" w:rsidRPr="00254311" w:rsidRDefault="009D1D33"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Număr</w:t>
            </w:r>
          </w:p>
        </w:tc>
        <w:tc>
          <w:tcPr>
            <w:tcW w:w="1472" w:type="dxa"/>
            <w:tcBorders>
              <w:top w:val="nil"/>
              <w:left w:val="nil"/>
              <w:bottom w:val="single" w:sz="4" w:space="0" w:color="auto"/>
              <w:right w:val="single" w:sz="4" w:space="0" w:color="auto"/>
            </w:tcBorders>
            <w:shd w:val="clear" w:color="auto" w:fill="auto"/>
            <w:vAlign w:val="center"/>
            <w:hideMark/>
          </w:tcPr>
          <w:p w14:paraId="5A5AD69F" w14:textId="77777777" w:rsidR="008209AF" w:rsidRPr="00254311" w:rsidRDefault="008209AF"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r>
      <w:tr w:rsidR="000B6B41" w:rsidRPr="00254311" w14:paraId="3FCA98DE"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tcPr>
          <w:p w14:paraId="60A0DA7F" w14:textId="5E821211" w:rsidR="000B6B41" w:rsidRPr="00254311" w:rsidRDefault="00A973B7" w:rsidP="008778BD">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4.2</w:t>
            </w:r>
          </w:p>
        </w:tc>
        <w:tc>
          <w:tcPr>
            <w:tcW w:w="5686" w:type="dxa"/>
            <w:tcBorders>
              <w:top w:val="nil"/>
              <w:left w:val="nil"/>
              <w:bottom w:val="single" w:sz="4" w:space="0" w:color="auto"/>
              <w:right w:val="single" w:sz="4" w:space="0" w:color="auto"/>
            </w:tcBorders>
            <w:shd w:val="clear" w:color="auto" w:fill="auto"/>
            <w:vAlign w:val="center"/>
          </w:tcPr>
          <w:p w14:paraId="15EB292F" w14:textId="3CAD1D2D" w:rsidR="000B6B41" w:rsidRPr="00254311" w:rsidRDefault="00A95D17" w:rsidP="00E538BE">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i</w:t>
            </w:r>
            <w:r w:rsidR="000B6B41" w:rsidRPr="00254311">
              <w:rPr>
                <w:rFonts w:ascii="Times New Roman" w:eastAsia="Times New Roman" w:hAnsi="Times New Roman" w:cs="Times New Roman"/>
                <w:color w:val="000000"/>
                <w:sz w:val="20"/>
                <w:szCs w:val="20"/>
                <w:lang w:val="ro-RO"/>
              </w:rPr>
              <w:t>nclusiv persoane afiliate</w:t>
            </w:r>
          </w:p>
        </w:tc>
        <w:tc>
          <w:tcPr>
            <w:tcW w:w="1094" w:type="dxa"/>
            <w:tcBorders>
              <w:top w:val="nil"/>
              <w:left w:val="nil"/>
              <w:bottom w:val="single" w:sz="4" w:space="0" w:color="auto"/>
              <w:right w:val="single" w:sz="4" w:space="0" w:color="auto"/>
            </w:tcBorders>
            <w:shd w:val="clear" w:color="auto" w:fill="auto"/>
            <w:vAlign w:val="center"/>
          </w:tcPr>
          <w:p w14:paraId="7997AAE4" w14:textId="695DCE23" w:rsidR="000B6B41" w:rsidRPr="00254311" w:rsidRDefault="009D1D33"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Număr</w:t>
            </w:r>
          </w:p>
        </w:tc>
        <w:tc>
          <w:tcPr>
            <w:tcW w:w="1472" w:type="dxa"/>
            <w:tcBorders>
              <w:top w:val="nil"/>
              <w:left w:val="nil"/>
              <w:bottom w:val="single" w:sz="4" w:space="0" w:color="auto"/>
              <w:right w:val="single" w:sz="4" w:space="0" w:color="auto"/>
            </w:tcBorders>
            <w:shd w:val="clear" w:color="auto" w:fill="auto"/>
            <w:vAlign w:val="center"/>
          </w:tcPr>
          <w:p w14:paraId="4A83DD38" w14:textId="77777777" w:rsidR="000B6B41" w:rsidRPr="00254311" w:rsidRDefault="000B6B41" w:rsidP="00E538BE">
            <w:pPr>
              <w:spacing w:after="0" w:line="240" w:lineRule="auto"/>
              <w:jc w:val="center"/>
              <w:rPr>
                <w:rFonts w:ascii="Times New Roman" w:eastAsia="Times New Roman" w:hAnsi="Times New Roman" w:cs="Times New Roman"/>
                <w:color w:val="000000"/>
                <w:sz w:val="20"/>
                <w:szCs w:val="20"/>
                <w:lang w:val="ro-RO"/>
              </w:rPr>
            </w:pPr>
          </w:p>
        </w:tc>
      </w:tr>
      <w:tr w:rsidR="00A95D17" w:rsidRPr="00254311" w14:paraId="328D9B28"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tcPr>
          <w:p w14:paraId="285FBA07" w14:textId="0A4EF23B" w:rsidR="00A95D17" w:rsidRPr="00254311" w:rsidRDefault="00957B05" w:rsidP="008778BD">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5</w:t>
            </w:r>
          </w:p>
        </w:tc>
        <w:tc>
          <w:tcPr>
            <w:tcW w:w="5686" w:type="dxa"/>
            <w:tcBorders>
              <w:top w:val="nil"/>
              <w:left w:val="nil"/>
              <w:bottom w:val="single" w:sz="4" w:space="0" w:color="auto"/>
              <w:right w:val="single" w:sz="4" w:space="0" w:color="auto"/>
            </w:tcBorders>
            <w:shd w:val="clear" w:color="auto" w:fill="auto"/>
            <w:vAlign w:val="center"/>
          </w:tcPr>
          <w:p w14:paraId="7B705709" w14:textId="287045AB" w:rsidR="00A95D17" w:rsidRPr="00254311" w:rsidRDefault="00A95D17" w:rsidP="00E538BE">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b/>
                <w:bCs/>
                <w:color w:val="000000"/>
                <w:sz w:val="20"/>
                <w:szCs w:val="20"/>
                <w:lang w:val="ro-RO"/>
              </w:rPr>
              <w:t>Valoarea contractelor de credit, total</w:t>
            </w:r>
          </w:p>
        </w:tc>
        <w:tc>
          <w:tcPr>
            <w:tcW w:w="1094" w:type="dxa"/>
            <w:tcBorders>
              <w:top w:val="nil"/>
              <w:left w:val="nil"/>
              <w:bottom w:val="single" w:sz="4" w:space="0" w:color="auto"/>
              <w:right w:val="single" w:sz="4" w:space="0" w:color="auto"/>
            </w:tcBorders>
            <w:shd w:val="clear" w:color="auto" w:fill="auto"/>
            <w:vAlign w:val="center"/>
          </w:tcPr>
          <w:p w14:paraId="1FC7F2D3" w14:textId="4101F7ED" w:rsidR="00A95D17" w:rsidRPr="000459A1" w:rsidRDefault="001F5A04" w:rsidP="00E538BE">
            <w:pPr>
              <w:spacing w:after="0" w:line="240" w:lineRule="auto"/>
              <w:jc w:val="center"/>
              <w:rPr>
                <w:rFonts w:ascii="Times New Roman" w:eastAsia="Times New Roman" w:hAnsi="Times New Roman" w:cs="Times New Roman"/>
                <w:b/>
                <w:bCs/>
                <w:color w:val="000000"/>
                <w:sz w:val="20"/>
                <w:szCs w:val="20"/>
                <w:lang w:val="ro-RO"/>
              </w:rPr>
            </w:pPr>
            <w:r w:rsidRPr="000459A1">
              <w:rPr>
                <w:rFonts w:ascii="Times New Roman" w:eastAsia="Times New Roman" w:hAnsi="Times New Roman" w:cs="Times New Roman"/>
                <w:b/>
                <w:bCs/>
                <w:color w:val="000000"/>
                <w:sz w:val="20"/>
                <w:szCs w:val="20"/>
                <w:lang w:val="ro-RO"/>
              </w:rPr>
              <w:t>Lei</w:t>
            </w:r>
          </w:p>
        </w:tc>
        <w:tc>
          <w:tcPr>
            <w:tcW w:w="1472" w:type="dxa"/>
            <w:tcBorders>
              <w:top w:val="nil"/>
              <w:left w:val="nil"/>
              <w:bottom w:val="single" w:sz="4" w:space="0" w:color="auto"/>
              <w:right w:val="single" w:sz="4" w:space="0" w:color="auto"/>
            </w:tcBorders>
            <w:shd w:val="clear" w:color="auto" w:fill="auto"/>
            <w:vAlign w:val="center"/>
          </w:tcPr>
          <w:p w14:paraId="54BB5A8C" w14:textId="77777777" w:rsidR="00A95D17" w:rsidRPr="00254311" w:rsidRDefault="00A95D17" w:rsidP="00E538BE">
            <w:pPr>
              <w:spacing w:after="0" w:line="240" w:lineRule="auto"/>
              <w:jc w:val="center"/>
              <w:rPr>
                <w:rFonts w:ascii="Times New Roman" w:eastAsia="Times New Roman" w:hAnsi="Times New Roman" w:cs="Times New Roman"/>
                <w:color w:val="000000"/>
                <w:sz w:val="20"/>
                <w:szCs w:val="20"/>
                <w:lang w:val="ro-RO"/>
              </w:rPr>
            </w:pPr>
          </w:p>
        </w:tc>
      </w:tr>
      <w:tr w:rsidR="00A95D17" w:rsidRPr="00254311" w14:paraId="65F54044"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tcPr>
          <w:p w14:paraId="106BB273" w14:textId="38E581E0" w:rsidR="00A95D17" w:rsidRPr="00254311" w:rsidRDefault="00A973B7" w:rsidP="008778BD">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5.1</w:t>
            </w:r>
          </w:p>
        </w:tc>
        <w:tc>
          <w:tcPr>
            <w:tcW w:w="5686" w:type="dxa"/>
            <w:tcBorders>
              <w:top w:val="nil"/>
              <w:left w:val="nil"/>
              <w:bottom w:val="single" w:sz="4" w:space="0" w:color="auto"/>
              <w:right w:val="single" w:sz="4" w:space="0" w:color="auto"/>
            </w:tcBorders>
            <w:shd w:val="clear" w:color="auto" w:fill="auto"/>
            <w:vAlign w:val="center"/>
          </w:tcPr>
          <w:p w14:paraId="0EA99E94" w14:textId="3FF3903B" w:rsidR="00A95D17" w:rsidRPr="00254311" w:rsidRDefault="00A95D17" w:rsidP="00A95D17">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inclusiv persoane fizice</w:t>
            </w:r>
          </w:p>
        </w:tc>
        <w:tc>
          <w:tcPr>
            <w:tcW w:w="1094" w:type="dxa"/>
            <w:tcBorders>
              <w:top w:val="nil"/>
              <w:left w:val="nil"/>
              <w:bottom w:val="single" w:sz="4" w:space="0" w:color="auto"/>
              <w:right w:val="single" w:sz="4" w:space="0" w:color="auto"/>
            </w:tcBorders>
            <w:shd w:val="clear" w:color="auto" w:fill="auto"/>
            <w:vAlign w:val="center"/>
          </w:tcPr>
          <w:p w14:paraId="1C353B1B" w14:textId="03910E60" w:rsidR="00A95D17" w:rsidRPr="00254311" w:rsidRDefault="001F5A04" w:rsidP="00A95D17">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Lei</w:t>
            </w:r>
          </w:p>
        </w:tc>
        <w:tc>
          <w:tcPr>
            <w:tcW w:w="1472" w:type="dxa"/>
            <w:tcBorders>
              <w:top w:val="nil"/>
              <w:left w:val="nil"/>
              <w:bottom w:val="single" w:sz="4" w:space="0" w:color="auto"/>
              <w:right w:val="single" w:sz="4" w:space="0" w:color="auto"/>
            </w:tcBorders>
            <w:shd w:val="clear" w:color="auto" w:fill="auto"/>
            <w:vAlign w:val="center"/>
          </w:tcPr>
          <w:p w14:paraId="41293C25" w14:textId="77777777" w:rsidR="00A95D17" w:rsidRPr="00254311" w:rsidRDefault="00A95D17" w:rsidP="00A95D17">
            <w:pPr>
              <w:spacing w:after="0" w:line="240" w:lineRule="auto"/>
              <w:jc w:val="center"/>
              <w:rPr>
                <w:rFonts w:ascii="Times New Roman" w:eastAsia="Times New Roman" w:hAnsi="Times New Roman" w:cs="Times New Roman"/>
                <w:color w:val="000000"/>
                <w:sz w:val="20"/>
                <w:szCs w:val="20"/>
                <w:lang w:val="ro-RO"/>
              </w:rPr>
            </w:pPr>
          </w:p>
        </w:tc>
      </w:tr>
      <w:tr w:rsidR="00A95D17" w:rsidRPr="00254311" w14:paraId="332FA48B"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tcPr>
          <w:p w14:paraId="4408D096" w14:textId="3026633A" w:rsidR="00A95D17" w:rsidRPr="00254311" w:rsidRDefault="00A973B7" w:rsidP="008778BD">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5.2</w:t>
            </w:r>
          </w:p>
        </w:tc>
        <w:tc>
          <w:tcPr>
            <w:tcW w:w="5686" w:type="dxa"/>
            <w:tcBorders>
              <w:top w:val="nil"/>
              <w:left w:val="nil"/>
              <w:bottom w:val="single" w:sz="4" w:space="0" w:color="auto"/>
              <w:right w:val="single" w:sz="4" w:space="0" w:color="auto"/>
            </w:tcBorders>
            <w:shd w:val="clear" w:color="auto" w:fill="auto"/>
            <w:vAlign w:val="center"/>
          </w:tcPr>
          <w:p w14:paraId="2136D0DA" w14:textId="7DF0F9DA" w:rsidR="00A95D17" w:rsidRPr="00254311" w:rsidRDefault="00A95D17" w:rsidP="00A95D17">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inclusiv persoane afiliate</w:t>
            </w:r>
          </w:p>
        </w:tc>
        <w:tc>
          <w:tcPr>
            <w:tcW w:w="1094" w:type="dxa"/>
            <w:tcBorders>
              <w:top w:val="nil"/>
              <w:left w:val="nil"/>
              <w:bottom w:val="single" w:sz="4" w:space="0" w:color="auto"/>
              <w:right w:val="single" w:sz="4" w:space="0" w:color="auto"/>
            </w:tcBorders>
            <w:shd w:val="clear" w:color="auto" w:fill="auto"/>
            <w:vAlign w:val="center"/>
          </w:tcPr>
          <w:p w14:paraId="4EF7042D" w14:textId="6EE13317" w:rsidR="00A95D17" w:rsidRPr="00254311" w:rsidRDefault="001F5A04" w:rsidP="00A95D17">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Lei</w:t>
            </w:r>
          </w:p>
        </w:tc>
        <w:tc>
          <w:tcPr>
            <w:tcW w:w="1472" w:type="dxa"/>
            <w:tcBorders>
              <w:top w:val="nil"/>
              <w:left w:val="nil"/>
              <w:bottom w:val="single" w:sz="4" w:space="0" w:color="auto"/>
              <w:right w:val="single" w:sz="4" w:space="0" w:color="auto"/>
            </w:tcBorders>
            <w:shd w:val="clear" w:color="auto" w:fill="auto"/>
            <w:vAlign w:val="center"/>
          </w:tcPr>
          <w:p w14:paraId="75680909" w14:textId="77777777" w:rsidR="00A95D17" w:rsidRPr="00254311" w:rsidRDefault="00A95D17" w:rsidP="00A95D17">
            <w:pPr>
              <w:spacing w:after="0" w:line="240" w:lineRule="auto"/>
              <w:jc w:val="center"/>
              <w:rPr>
                <w:rFonts w:ascii="Times New Roman" w:eastAsia="Times New Roman" w:hAnsi="Times New Roman" w:cs="Times New Roman"/>
                <w:color w:val="000000"/>
                <w:sz w:val="20"/>
                <w:szCs w:val="20"/>
                <w:lang w:val="ro-RO"/>
              </w:rPr>
            </w:pPr>
          </w:p>
        </w:tc>
      </w:tr>
      <w:tr w:rsidR="00A62212" w:rsidRPr="00254311" w14:paraId="2081FFF4"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18E151AA" w14:textId="5614785A" w:rsidR="008209AF" w:rsidRPr="00254311" w:rsidRDefault="00957B05" w:rsidP="008778BD">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6</w:t>
            </w:r>
          </w:p>
        </w:tc>
        <w:tc>
          <w:tcPr>
            <w:tcW w:w="5686" w:type="dxa"/>
            <w:tcBorders>
              <w:top w:val="nil"/>
              <w:left w:val="nil"/>
              <w:bottom w:val="single" w:sz="4" w:space="0" w:color="auto"/>
              <w:right w:val="single" w:sz="4" w:space="0" w:color="auto"/>
            </w:tcBorders>
            <w:shd w:val="clear" w:color="auto" w:fill="auto"/>
            <w:vAlign w:val="center"/>
            <w:hideMark/>
          </w:tcPr>
          <w:p w14:paraId="1706B3B6" w14:textId="77777777" w:rsidR="008209AF" w:rsidRPr="00254311" w:rsidRDefault="008209AF" w:rsidP="00E538B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xml:space="preserve">Numărul beneficiarilor de credit, total </w:t>
            </w:r>
          </w:p>
        </w:tc>
        <w:tc>
          <w:tcPr>
            <w:tcW w:w="1094" w:type="dxa"/>
            <w:tcBorders>
              <w:top w:val="nil"/>
              <w:left w:val="nil"/>
              <w:bottom w:val="single" w:sz="4" w:space="0" w:color="auto"/>
              <w:right w:val="single" w:sz="4" w:space="0" w:color="auto"/>
            </w:tcBorders>
            <w:shd w:val="clear" w:color="auto" w:fill="auto"/>
            <w:vAlign w:val="center"/>
            <w:hideMark/>
          </w:tcPr>
          <w:p w14:paraId="7729157F" w14:textId="4EBA113F" w:rsidR="008209AF" w:rsidRPr="00254311" w:rsidRDefault="00B616D3"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Persoane</w:t>
            </w:r>
          </w:p>
        </w:tc>
        <w:tc>
          <w:tcPr>
            <w:tcW w:w="1472" w:type="dxa"/>
            <w:tcBorders>
              <w:top w:val="nil"/>
              <w:left w:val="nil"/>
              <w:bottom w:val="single" w:sz="4" w:space="0" w:color="auto"/>
              <w:right w:val="single" w:sz="4" w:space="0" w:color="auto"/>
            </w:tcBorders>
            <w:shd w:val="clear" w:color="auto" w:fill="auto"/>
            <w:vAlign w:val="center"/>
            <w:hideMark/>
          </w:tcPr>
          <w:p w14:paraId="7E2A94CE" w14:textId="77777777" w:rsidR="008209AF" w:rsidRPr="00254311" w:rsidRDefault="008209AF"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r>
      <w:tr w:rsidR="008209AF" w:rsidRPr="00254311" w14:paraId="0898B1B3"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67E74716" w14:textId="5585845C" w:rsidR="008209AF" w:rsidRPr="00254311" w:rsidRDefault="00A973B7" w:rsidP="008778BD">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6.1</w:t>
            </w:r>
          </w:p>
        </w:tc>
        <w:tc>
          <w:tcPr>
            <w:tcW w:w="5686" w:type="dxa"/>
            <w:tcBorders>
              <w:top w:val="nil"/>
              <w:left w:val="nil"/>
              <w:bottom w:val="single" w:sz="4" w:space="0" w:color="auto"/>
              <w:right w:val="single" w:sz="4" w:space="0" w:color="auto"/>
            </w:tcBorders>
            <w:shd w:val="clear" w:color="auto" w:fill="auto"/>
            <w:vAlign w:val="center"/>
            <w:hideMark/>
          </w:tcPr>
          <w:p w14:paraId="2E9EF481" w14:textId="77777777" w:rsidR="008209AF" w:rsidRPr="00254311" w:rsidRDefault="008209AF" w:rsidP="00E538BE">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inclusiv persoane fizice</w:t>
            </w:r>
          </w:p>
        </w:tc>
        <w:tc>
          <w:tcPr>
            <w:tcW w:w="1094" w:type="dxa"/>
            <w:tcBorders>
              <w:top w:val="nil"/>
              <w:left w:val="nil"/>
              <w:bottom w:val="single" w:sz="4" w:space="0" w:color="auto"/>
              <w:right w:val="single" w:sz="4" w:space="0" w:color="auto"/>
            </w:tcBorders>
            <w:shd w:val="clear" w:color="auto" w:fill="auto"/>
            <w:vAlign w:val="center"/>
            <w:hideMark/>
          </w:tcPr>
          <w:p w14:paraId="2316C6B7" w14:textId="77777777" w:rsidR="008209AF" w:rsidRPr="00254311" w:rsidRDefault="008209AF"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Persoane</w:t>
            </w:r>
          </w:p>
        </w:tc>
        <w:tc>
          <w:tcPr>
            <w:tcW w:w="1472" w:type="dxa"/>
            <w:tcBorders>
              <w:top w:val="nil"/>
              <w:left w:val="nil"/>
              <w:bottom w:val="single" w:sz="4" w:space="0" w:color="auto"/>
              <w:right w:val="single" w:sz="4" w:space="0" w:color="auto"/>
            </w:tcBorders>
            <w:shd w:val="clear" w:color="auto" w:fill="auto"/>
            <w:hideMark/>
          </w:tcPr>
          <w:p w14:paraId="3BD229C1" w14:textId="4C54FE67" w:rsidR="008209AF" w:rsidRPr="00254311" w:rsidRDefault="008209AF" w:rsidP="00FF4289">
            <w:pPr>
              <w:spacing w:after="0" w:line="240" w:lineRule="auto"/>
              <w:jc w:val="center"/>
              <w:rPr>
                <w:rFonts w:ascii="Times New Roman" w:eastAsia="Times New Roman" w:hAnsi="Times New Roman" w:cs="Times New Roman"/>
                <w:color w:val="000000"/>
                <w:sz w:val="20"/>
                <w:szCs w:val="20"/>
                <w:lang w:val="ro-RO"/>
              </w:rPr>
            </w:pPr>
          </w:p>
        </w:tc>
      </w:tr>
      <w:tr w:rsidR="00A95D17" w:rsidRPr="00254311" w14:paraId="0D949A3B"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tcPr>
          <w:p w14:paraId="63F7E80C" w14:textId="1DBA1BD2" w:rsidR="00A95D17" w:rsidRPr="00254311" w:rsidRDefault="00A973B7" w:rsidP="008778BD">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6.2</w:t>
            </w:r>
          </w:p>
        </w:tc>
        <w:tc>
          <w:tcPr>
            <w:tcW w:w="5686" w:type="dxa"/>
            <w:tcBorders>
              <w:top w:val="nil"/>
              <w:left w:val="nil"/>
              <w:bottom w:val="single" w:sz="4" w:space="0" w:color="auto"/>
              <w:right w:val="single" w:sz="4" w:space="0" w:color="auto"/>
            </w:tcBorders>
            <w:shd w:val="clear" w:color="auto" w:fill="auto"/>
            <w:vAlign w:val="center"/>
          </w:tcPr>
          <w:p w14:paraId="388DF9E3" w14:textId="4B1F1DB6" w:rsidR="00A95D17" w:rsidRPr="00254311" w:rsidRDefault="00A95D17" w:rsidP="00E538BE">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inclusiv persoane afiliate</w:t>
            </w:r>
          </w:p>
        </w:tc>
        <w:tc>
          <w:tcPr>
            <w:tcW w:w="1094" w:type="dxa"/>
            <w:tcBorders>
              <w:top w:val="nil"/>
              <w:left w:val="nil"/>
              <w:bottom w:val="single" w:sz="4" w:space="0" w:color="auto"/>
              <w:right w:val="single" w:sz="4" w:space="0" w:color="auto"/>
            </w:tcBorders>
            <w:shd w:val="clear" w:color="auto" w:fill="auto"/>
            <w:vAlign w:val="center"/>
          </w:tcPr>
          <w:p w14:paraId="39B85806" w14:textId="21FF526E" w:rsidR="00A95D17" w:rsidRPr="00254311" w:rsidRDefault="00371163"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Persoane</w:t>
            </w:r>
          </w:p>
        </w:tc>
        <w:tc>
          <w:tcPr>
            <w:tcW w:w="1472" w:type="dxa"/>
            <w:tcBorders>
              <w:top w:val="nil"/>
              <w:left w:val="nil"/>
              <w:bottom w:val="single" w:sz="4" w:space="0" w:color="auto"/>
              <w:right w:val="single" w:sz="4" w:space="0" w:color="auto"/>
            </w:tcBorders>
            <w:shd w:val="clear" w:color="auto" w:fill="auto"/>
          </w:tcPr>
          <w:p w14:paraId="7015C0DC" w14:textId="77777777" w:rsidR="00A95D17" w:rsidRPr="00254311" w:rsidRDefault="00A95D17" w:rsidP="00FF4289">
            <w:pPr>
              <w:spacing w:after="0" w:line="240" w:lineRule="auto"/>
              <w:jc w:val="center"/>
              <w:rPr>
                <w:rFonts w:ascii="Times New Roman" w:eastAsia="Times New Roman" w:hAnsi="Times New Roman" w:cs="Times New Roman"/>
                <w:color w:val="000000"/>
                <w:sz w:val="20"/>
                <w:szCs w:val="20"/>
                <w:lang w:val="ro-RO"/>
              </w:rPr>
            </w:pPr>
          </w:p>
        </w:tc>
      </w:tr>
      <w:tr w:rsidR="00A62212" w:rsidRPr="00254311" w14:paraId="39EE39DC"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64E5D8AC" w14:textId="6A5A011D" w:rsidR="008209AF" w:rsidRPr="00254311" w:rsidRDefault="00957B05" w:rsidP="008778BD">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7</w:t>
            </w:r>
          </w:p>
        </w:tc>
        <w:tc>
          <w:tcPr>
            <w:tcW w:w="5686" w:type="dxa"/>
            <w:tcBorders>
              <w:top w:val="nil"/>
              <w:left w:val="nil"/>
              <w:bottom w:val="single" w:sz="4" w:space="0" w:color="auto"/>
              <w:right w:val="single" w:sz="4" w:space="0" w:color="auto"/>
            </w:tcBorders>
            <w:shd w:val="clear" w:color="auto" w:fill="auto"/>
            <w:vAlign w:val="center"/>
            <w:hideMark/>
          </w:tcPr>
          <w:p w14:paraId="60B6249C" w14:textId="6B5230FD" w:rsidR="008209AF" w:rsidRPr="00254311" w:rsidRDefault="008209AF" w:rsidP="00E538B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Numărul contractelor de leasing financiar, total</w:t>
            </w:r>
          </w:p>
        </w:tc>
        <w:tc>
          <w:tcPr>
            <w:tcW w:w="1094" w:type="dxa"/>
            <w:tcBorders>
              <w:top w:val="nil"/>
              <w:left w:val="nil"/>
              <w:bottom w:val="single" w:sz="4" w:space="0" w:color="auto"/>
              <w:right w:val="single" w:sz="4" w:space="0" w:color="auto"/>
            </w:tcBorders>
            <w:shd w:val="clear" w:color="auto" w:fill="auto"/>
            <w:vAlign w:val="center"/>
            <w:hideMark/>
          </w:tcPr>
          <w:p w14:paraId="46A7649D" w14:textId="53347361" w:rsidR="008209AF" w:rsidRPr="000459A1" w:rsidRDefault="00B616D3" w:rsidP="00E538BE">
            <w:pPr>
              <w:spacing w:after="0" w:line="240" w:lineRule="auto"/>
              <w:jc w:val="center"/>
              <w:rPr>
                <w:rFonts w:ascii="Times New Roman" w:eastAsia="Times New Roman" w:hAnsi="Times New Roman" w:cs="Times New Roman"/>
                <w:b/>
                <w:bCs/>
                <w:color w:val="000000"/>
                <w:sz w:val="20"/>
                <w:szCs w:val="20"/>
                <w:lang w:val="ro-RO"/>
              </w:rPr>
            </w:pPr>
            <w:r w:rsidRPr="000459A1">
              <w:rPr>
                <w:rFonts w:ascii="Times New Roman" w:eastAsia="Times New Roman" w:hAnsi="Times New Roman" w:cs="Times New Roman"/>
                <w:b/>
                <w:bCs/>
                <w:color w:val="000000"/>
                <w:sz w:val="20"/>
                <w:szCs w:val="20"/>
                <w:lang w:val="ro-RO"/>
              </w:rPr>
              <w:t>Număr</w:t>
            </w:r>
          </w:p>
        </w:tc>
        <w:tc>
          <w:tcPr>
            <w:tcW w:w="1472" w:type="dxa"/>
            <w:tcBorders>
              <w:top w:val="nil"/>
              <w:left w:val="nil"/>
              <w:bottom w:val="single" w:sz="4" w:space="0" w:color="auto"/>
              <w:right w:val="single" w:sz="4" w:space="0" w:color="auto"/>
            </w:tcBorders>
            <w:shd w:val="clear" w:color="auto" w:fill="auto"/>
            <w:hideMark/>
          </w:tcPr>
          <w:p w14:paraId="1ECBC31D" w14:textId="73B097B9" w:rsidR="008209AF" w:rsidRPr="00254311" w:rsidRDefault="008209AF" w:rsidP="00FF4289">
            <w:pPr>
              <w:spacing w:after="0" w:line="240" w:lineRule="auto"/>
              <w:jc w:val="center"/>
              <w:rPr>
                <w:rFonts w:ascii="Times New Roman" w:eastAsia="Times New Roman" w:hAnsi="Times New Roman" w:cs="Times New Roman"/>
                <w:color w:val="000000"/>
                <w:sz w:val="20"/>
                <w:szCs w:val="20"/>
                <w:lang w:val="ro-RO"/>
              </w:rPr>
            </w:pPr>
          </w:p>
        </w:tc>
      </w:tr>
      <w:tr w:rsidR="008209AF" w:rsidRPr="00254311" w14:paraId="02744F79"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13B187FA" w14:textId="7E339875" w:rsidR="008209AF" w:rsidRPr="00254311" w:rsidRDefault="00A973B7" w:rsidP="008778BD">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7.1</w:t>
            </w:r>
          </w:p>
        </w:tc>
        <w:tc>
          <w:tcPr>
            <w:tcW w:w="5686" w:type="dxa"/>
            <w:tcBorders>
              <w:top w:val="nil"/>
              <w:left w:val="nil"/>
              <w:bottom w:val="single" w:sz="4" w:space="0" w:color="auto"/>
              <w:right w:val="single" w:sz="4" w:space="0" w:color="auto"/>
            </w:tcBorders>
            <w:shd w:val="clear" w:color="auto" w:fill="auto"/>
            <w:vAlign w:val="center"/>
            <w:hideMark/>
          </w:tcPr>
          <w:p w14:paraId="1CBA4A81" w14:textId="77777777" w:rsidR="008209AF" w:rsidRPr="00254311" w:rsidRDefault="008209AF" w:rsidP="00E538BE">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inclusiv persoane fizice</w:t>
            </w:r>
          </w:p>
        </w:tc>
        <w:tc>
          <w:tcPr>
            <w:tcW w:w="1094" w:type="dxa"/>
            <w:tcBorders>
              <w:top w:val="nil"/>
              <w:left w:val="nil"/>
              <w:bottom w:val="single" w:sz="4" w:space="0" w:color="auto"/>
              <w:right w:val="single" w:sz="4" w:space="0" w:color="auto"/>
            </w:tcBorders>
            <w:shd w:val="clear" w:color="auto" w:fill="auto"/>
            <w:vAlign w:val="center"/>
            <w:hideMark/>
          </w:tcPr>
          <w:p w14:paraId="31C8F1AF" w14:textId="1E3B33BF" w:rsidR="008209AF" w:rsidRPr="00254311" w:rsidRDefault="00B616D3"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Număr</w:t>
            </w:r>
          </w:p>
        </w:tc>
        <w:tc>
          <w:tcPr>
            <w:tcW w:w="1472" w:type="dxa"/>
            <w:tcBorders>
              <w:top w:val="nil"/>
              <w:left w:val="nil"/>
              <w:bottom w:val="single" w:sz="4" w:space="0" w:color="auto"/>
              <w:right w:val="single" w:sz="4" w:space="0" w:color="auto"/>
            </w:tcBorders>
            <w:shd w:val="clear" w:color="auto" w:fill="auto"/>
            <w:hideMark/>
          </w:tcPr>
          <w:p w14:paraId="04EC909B" w14:textId="58B97A09" w:rsidR="008209AF" w:rsidRPr="00254311" w:rsidRDefault="008209AF" w:rsidP="00FF4289">
            <w:pPr>
              <w:spacing w:after="0" w:line="240" w:lineRule="auto"/>
              <w:jc w:val="center"/>
              <w:rPr>
                <w:rFonts w:ascii="Times New Roman" w:eastAsia="Times New Roman" w:hAnsi="Times New Roman" w:cs="Times New Roman"/>
                <w:color w:val="000000"/>
                <w:sz w:val="20"/>
                <w:szCs w:val="20"/>
                <w:lang w:val="ro-RO"/>
              </w:rPr>
            </w:pPr>
          </w:p>
        </w:tc>
      </w:tr>
      <w:tr w:rsidR="00A95D17" w:rsidRPr="00254311" w14:paraId="2341CD85"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tcPr>
          <w:p w14:paraId="15A282D5" w14:textId="1A5906C4" w:rsidR="00A95D17" w:rsidRPr="00254311" w:rsidRDefault="00A973B7" w:rsidP="008778BD">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7.2</w:t>
            </w:r>
          </w:p>
        </w:tc>
        <w:tc>
          <w:tcPr>
            <w:tcW w:w="5686" w:type="dxa"/>
            <w:tcBorders>
              <w:top w:val="nil"/>
              <w:left w:val="nil"/>
              <w:bottom w:val="single" w:sz="4" w:space="0" w:color="auto"/>
              <w:right w:val="single" w:sz="4" w:space="0" w:color="auto"/>
            </w:tcBorders>
            <w:shd w:val="clear" w:color="auto" w:fill="auto"/>
            <w:vAlign w:val="center"/>
          </w:tcPr>
          <w:p w14:paraId="1681EFA3" w14:textId="4B2E4223" w:rsidR="00A95D17" w:rsidRPr="00254311" w:rsidRDefault="00A95D17" w:rsidP="00E538BE">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inclusiv persoane afiliate</w:t>
            </w:r>
          </w:p>
        </w:tc>
        <w:tc>
          <w:tcPr>
            <w:tcW w:w="1094" w:type="dxa"/>
            <w:tcBorders>
              <w:top w:val="nil"/>
              <w:left w:val="nil"/>
              <w:bottom w:val="single" w:sz="4" w:space="0" w:color="auto"/>
              <w:right w:val="single" w:sz="4" w:space="0" w:color="auto"/>
            </w:tcBorders>
            <w:shd w:val="clear" w:color="auto" w:fill="auto"/>
            <w:vAlign w:val="center"/>
          </w:tcPr>
          <w:p w14:paraId="11D2F3EB" w14:textId="603CE241" w:rsidR="00A95D17" w:rsidRPr="00254311" w:rsidRDefault="00B616D3"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Număr</w:t>
            </w:r>
          </w:p>
        </w:tc>
        <w:tc>
          <w:tcPr>
            <w:tcW w:w="1472" w:type="dxa"/>
            <w:tcBorders>
              <w:top w:val="nil"/>
              <w:left w:val="nil"/>
              <w:bottom w:val="single" w:sz="4" w:space="0" w:color="auto"/>
              <w:right w:val="single" w:sz="4" w:space="0" w:color="auto"/>
            </w:tcBorders>
            <w:shd w:val="clear" w:color="auto" w:fill="auto"/>
          </w:tcPr>
          <w:p w14:paraId="64E43E95" w14:textId="77777777" w:rsidR="00A95D17" w:rsidRPr="00254311" w:rsidRDefault="00A95D17" w:rsidP="00FF4289">
            <w:pPr>
              <w:spacing w:after="0" w:line="240" w:lineRule="auto"/>
              <w:jc w:val="center"/>
              <w:rPr>
                <w:rFonts w:ascii="Times New Roman" w:eastAsia="Times New Roman" w:hAnsi="Times New Roman" w:cs="Times New Roman"/>
                <w:color w:val="000000"/>
                <w:sz w:val="20"/>
                <w:szCs w:val="20"/>
                <w:lang w:val="ro-RO"/>
              </w:rPr>
            </w:pPr>
          </w:p>
        </w:tc>
      </w:tr>
      <w:tr w:rsidR="00EE297C" w:rsidRPr="00254311" w14:paraId="6D80D686"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43197B2C" w14:textId="19E9AF5F" w:rsidR="008209AF" w:rsidRPr="00254311" w:rsidRDefault="00957B05" w:rsidP="008778BD">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8</w:t>
            </w:r>
          </w:p>
        </w:tc>
        <w:tc>
          <w:tcPr>
            <w:tcW w:w="5686" w:type="dxa"/>
            <w:tcBorders>
              <w:top w:val="nil"/>
              <w:left w:val="nil"/>
              <w:bottom w:val="single" w:sz="4" w:space="0" w:color="auto"/>
              <w:right w:val="single" w:sz="4" w:space="0" w:color="auto"/>
            </w:tcBorders>
            <w:shd w:val="clear" w:color="auto" w:fill="auto"/>
            <w:vAlign w:val="center"/>
            <w:hideMark/>
          </w:tcPr>
          <w:p w14:paraId="439712E4" w14:textId="48AC05AA" w:rsidR="008209AF" w:rsidRPr="00254311" w:rsidRDefault="008209AF" w:rsidP="00E538B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xml:space="preserve">Numărul beneficiarilor de leasing financiar, total </w:t>
            </w:r>
          </w:p>
        </w:tc>
        <w:tc>
          <w:tcPr>
            <w:tcW w:w="1094" w:type="dxa"/>
            <w:tcBorders>
              <w:top w:val="nil"/>
              <w:left w:val="nil"/>
              <w:bottom w:val="single" w:sz="4" w:space="0" w:color="auto"/>
              <w:right w:val="single" w:sz="4" w:space="0" w:color="auto"/>
            </w:tcBorders>
            <w:shd w:val="clear" w:color="auto" w:fill="auto"/>
            <w:vAlign w:val="center"/>
            <w:hideMark/>
          </w:tcPr>
          <w:p w14:paraId="15BC7F62" w14:textId="1AC0B67A" w:rsidR="008209AF" w:rsidRPr="00254311" w:rsidRDefault="00B616D3" w:rsidP="00E538BE">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Persoane</w:t>
            </w:r>
          </w:p>
        </w:tc>
        <w:tc>
          <w:tcPr>
            <w:tcW w:w="1472" w:type="dxa"/>
            <w:tcBorders>
              <w:top w:val="nil"/>
              <w:left w:val="nil"/>
              <w:bottom w:val="single" w:sz="4" w:space="0" w:color="auto"/>
              <w:right w:val="single" w:sz="4" w:space="0" w:color="auto"/>
            </w:tcBorders>
            <w:shd w:val="clear" w:color="auto" w:fill="auto"/>
            <w:hideMark/>
          </w:tcPr>
          <w:p w14:paraId="7B6FA22C" w14:textId="5E8B7F6A" w:rsidR="008209AF" w:rsidRPr="00254311" w:rsidRDefault="008209AF" w:rsidP="00FF4289">
            <w:pPr>
              <w:spacing w:after="0" w:line="240" w:lineRule="auto"/>
              <w:jc w:val="center"/>
              <w:rPr>
                <w:rFonts w:ascii="Times New Roman" w:eastAsia="Times New Roman" w:hAnsi="Times New Roman" w:cs="Times New Roman"/>
                <w:color w:val="000000"/>
                <w:sz w:val="20"/>
                <w:szCs w:val="20"/>
                <w:lang w:val="ro-RO"/>
              </w:rPr>
            </w:pPr>
          </w:p>
        </w:tc>
      </w:tr>
      <w:tr w:rsidR="008209AF" w:rsidRPr="00254311" w14:paraId="4111B17D"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0C72B3A7" w14:textId="1C6CB4F2" w:rsidR="008209AF" w:rsidRPr="00254311" w:rsidRDefault="00A973B7" w:rsidP="008778BD">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8.1</w:t>
            </w:r>
          </w:p>
        </w:tc>
        <w:tc>
          <w:tcPr>
            <w:tcW w:w="5686" w:type="dxa"/>
            <w:tcBorders>
              <w:top w:val="nil"/>
              <w:left w:val="nil"/>
              <w:bottom w:val="single" w:sz="4" w:space="0" w:color="auto"/>
              <w:right w:val="single" w:sz="4" w:space="0" w:color="auto"/>
            </w:tcBorders>
            <w:shd w:val="clear" w:color="auto" w:fill="auto"/>
            <w:vAlign w:val="center"/>
            <w:hideMark/>
          </w:tcPr>
          <w:p w14:paraId="2762D5E7" w14:textId="77777777" w:rsidR="008209AF" w:rsidRPr="00254311" w:rsidRDefault="008209AF" w:rsidP="00E538BE">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inclusiv persoane fizice</w:t>
            </w:r>
          </w:p>
        </w:tc>
        <w:tc>
          <w:tcPr>
            <w:tcW w:w="1094" w:type="dxa"/>
            <w:tcBorders>
              <w:top w:val="nil"/>
              <w:left w:val="nil"/>
              <w:bottom w:val="single" w:sz="4" w:space="0" w:color="auto"/>
              <w:right w:val="single" w:sz="4" w:space="0" w:color="auto"/>
            </w:tcBorders>
            <w:shd w:val="clear" w:color="auto" w:fill="auto"/>
            <w:vAlign w:val="center"/>
            <w:hideMark/>
          </w:tcPr>
          <w:p w14:paraId="15B4B64B" w14:textId="77777777" w:rsidR="008209AF" w:rsidRPr="00254311" w:rsidRDefault="008209AF"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Persoane</w:t>
            </w:r>
          </w:p>
        </w:tc>
        <w:tc>
          <w:tcPr>
            <w:tcW w:w="1472" w:type="dxa"/>
            <w:tcBorders>
              <w:top w:val="nil"/>
              <w:left w:val="nil"/>
              <w:bottom w:val="single" w:sz="4" w:space="0" w:color="auto"/>
              <w:right w:val="single" w:sz="4" w:space="0" w:color="auto"/>
            </w:tcBorders>
            <w:shd w:val="clear" w:color="auto" w:fill="auto"/>
            <w:hideMark/>
          </w:tcPr>
          <w:p w14:paraId="50C217A3" w14:textId="28A3DEAD" w:rsidR="008209AF" w:rsidRPr="00254311" w:rsidRDefault="008209AF" w:rsidP="00FF4289">
            <w:pPr>
              <w:spacing w:after="0" w:line="240" w:lineRule="auto"/>
              <w:jc w:val="center"/>
              <w:rPr>
                <w:rFonts w:ascii="Times New Roman" w:eastAsia="Times New Roman" w:hAnsi="Times New Roman" w:cs="Times New Roman"/>
                <w:color w:val="000000"/>
                <w:sz w:val="20"/>
                <w:szCs w:val="20"/>
                <w:lang w:val="ro-RO"/>
              </w:rPr>
            </w:pPr>
          </w:p>
        </w:tc>
      </w:tr>
      <w:tr w:rsidR="00A95D17" w:rsidRPr="00254311" w14:paraId="760AA6AA"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tcPr>
          <w:p w14:paraId="7C20D0B1" w14:textId="42144129" w:rsidR="00A95D17" w:rsidRPr="00254311" w:rsidRDefault="00A973B7" w:rsidP="008778BD">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8.2</w:t>
            </w:r>
          </w:p>
        </w:tc>
        <w:tc>
          <w:tcPr>
            <w:tcW w:w="5686" w:type="dxa"/>
            <w:tcBorders>
              <w:top w:val="nil"/>
              <w:left w:val="nil"/>
              <w:bottom w:val="single" w:sz="4" w:space="0" w:color="auto"/>
              <w:right w:val="single" w:sz="4" w:space="0" w:color="auto"/>
            </w:tcBorders>
            <w:shd w:val="clear" w:color="auto" w:fill="auto"/>
            <w:vAlign w:val="center"/>
          </w:tcPr>
          <w:p w14:paraId="11F31023" w14:textId="072C6E8A" w:rsidR="00A95D17" w:rsidRPr="00254311" w:rsidRDefault="00A95D17" w:rsidP="00E538BE">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inclusiv persoane afiliate</w:t>
            </w:r>
          </w:p>
        </w:tc>
        <w:tc>
          <w:tcPr>
            <w:tcW w:w="1094" w:type="dxa"/>
            <w:tcBorders>
              <w:top w:val="nil"/>
              <w:left w:val="nil"/>
              <w:bottom w:val="single" w:sz="4" w:space="0" w:color="auto"/>
              <w:right w:val="single" w:sz="4" w:space="0" w:color="auto"/>
            </w:tcBorders>
            <w:shd w:val="clear" w:color="auto" w:fill="auto"/>
            <w:vAlign w:val="center"/>
          </w:tcPr>
          <w:p w14:paraId="34BECFAE" w14:textId="2514975B" w:rsidR="00A95D17" w:rsidRPr="00254311" w:rsidRDefault="00371163"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Persoane</w:t>
            </w:r>
          </w:p>
        </w:tc>
        <w:tc>
          <w:tcPr>
            <w:tcW w:w="1472" w:type="dxa"/>
            <w:tcBorders>
              <w:top w:val="nil"/>
              <w:left w:val="nil"/>
              <w:bottom w:val="single" w:sz="4" w:space="0" w:color="auto"/>
              <w:right w:val="single" w:sz="4" w:space="0" w:color="auto"/>
            </w:tcBorders>
            <w:shd w:val="clear" w:color="auto" w:fill="auto"/>
          </w:tcPr>
          <w:p w14:paraId="17320C32" w14:textId="77777777" w:rsidR="00A95D17" w:rsidRPr="00254311" w:rsidRDefault="00A95D17" w:rsidP="00FF4289">
            <w:pPr>
              <w:spacing w:after="0" w:line="240" w:lineRule="auto"/>
              <w:jc w:val="center"/>
              <w:rPr>
                <w:rFonts w:ascii="Times New Roman" w:eastAsia="Times New Roman" w:hAnsi="Times New Roman" w:cs="Times New Roman"/>
                <w:color w:val="000000"/>
                <w:sz w:val="20"/>
                <w:szCs w:val="20"/>
                <w:lang w:val="ro-RO"/>
              </w:rPr>
            </w:pPr>
          </w:p>
        </w:tc>
      </w:tr>
      <w:tr w:rsidR="00EE297C" w:rsidRPr="00254311" w14:paraId="552E2437"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5ED2EA1D" w14:textId="34F99053" w:rsidR="008209AF" w:rsidRPr="00254311" w:rsidRDefault="00957B05" w:rsidP="008778BD">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9</w:t>
            </w:r>
          </w:p>
        </w:tc>
        <w:tc>
          <w:tcPr>
            <w:tcW w:w="5686" w:type="dxa"/>
            <w:tcBorders>
              <w:top w:val="nil"/>
              <w:left w:val="nil"/>
              <w:bottom w:val="single" w:sz="4" w:space="0" w:color="auto"/>
              <w:right w:val="single" w:sz="4" w:space="0" w:color="auto"/>
            </w:tcBorders>
            <w:shd w:val="clear" w:color="auto" w:fill="auto"/>
            <w:vAlign w:val="center"/>
            <w:hideMark/>
          </w:tcPr>
          <w:p w14:paraId="5C6C5557" w14:textId="65229E8F" w:rsidR="008209AF" w:rsidRPr="00254311" w:rsidRDefault="008209AF" w:rsidP="00E538B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Numărul contractelor de credit acordat</w:t>
            </w:r>
            <w:r w:rsidR="00F62426" w:rsidRPr="00254311">
              <w:rPr>
                <w:rFonts w:ascii="Times New Roman" w:eastAsia="Times New Roman" w:hAnsi="Times New Roman" w:cs="Times New Roman"/>
                <w:b/>
                <w:bCs/>
                <w:color w:val="000000"/>
                <w:sz w:val="20"/>
                <w:szCs w:val="20"/>
                <w:lang w:val="ro-RO"/>
              </w:rPr>
              <w:t>e</w:t>
            </w:r>
            <w:r w:rsidRPr="00254311">
              <w:rPr>
                <w:rFonts w:ascii="Times New Roman" w:eastAsia="Times New Roman" w:hAnsi="Times New Roman" w:cs="Times New Roman"/>
                <w:b/>
                <w:bCs/>
                <w:color w:val="000000"/>
                <w:sz w:val="20"/>
                <w:szCs w:val="20"/>
                <w:lang w:val="ro-RO"/>
              </w:rPr>
              <w:t xml:space="preserve"> în </w:t>
            </w:r>
            <w:r w:rsidR="00C9445D" w:rsidRPr="00254311">
              <w:rPr>
                <w:rFonts w:ascii="Times New Roman" w:eastAsia="Times New Roman" w:hAnsi="Times New Roman" w:cs="Times New Roman"/>
                <w:b/>
                <w:bCs/>
                <w:color w:val="000000"/>
                <w:sz w:val="20"/>
                <w:szCs w:val="20"/>
                <w:lang w:val="ro-RO"/>
              </w:rPr>
              <w:t>perioada de raportare</w:t>
            </w:r>
          </w:p>
        </w:tc>
        <w:tc>
          <w:tcPr>
            <w:tcW w:w="1094" w:type="dxa"/>
            <w:tcBorders>
              <w:top w:val="nil"/>
              <w:left w:val="nil"/>
              <w:bottom w:val="single" w:sz="4" w:space="0" w:color="auto"/>
              <w:right w:val="single" w:sz="4" w:space="0" w:color="auto"/>
            </w:tcBorders>
            <w:shd w:val="clear" w:color="auto" w:fill="auto"/>
            <w:vAlign w:val="center"/>
            <w:hideMark/>
          </w:tcPr>
          <w:p w14:paraId="4312DFA5" w14:textId="6E251825" w:rsidR="008209AF" w:rsidRPr="000459A1" w:rsidRDefault="00B616D3" w:rsidP="00E538BE">
            <w:pPr>
              <w:spacing w:after="0" w:line="240" w:lineRule="auto"/>
              <w:jc w:val="center"/>
              <w:rPr>
                <w:rFonts w:ascii="Times New Roman" w:eastAsia="Times New Roman" w:hAnsi="Times New Roman" w:cs="Times New Roman"/>
                <w:b/>
                <w:bCs/>
                <w:color w:val="000000"/>
                <w:sz w:val="20"/>
                <w:szCs w:val="20"/>
                <w:lang w:val="ro-RO"/>
              </w:rPr>
            </w:pPr>
            <w:r w:rsidRPr="000459A1">
              <w:rPr>
                <w:rFonts w:ascii="Times New Roman" w:eastAsia="Times New Roman" w:hAnsi="Times New Roman" w:cs="Times New Roman"/>
                <w:b/>
                <w:bCs/>
                <w:color w:val="000000"/>
                <w:sz w:val="20"/>
                <w:szCs w:val="20"/>
                <w:lang w:val="ro-RO"/>
              </w:rPr>
              <w:t>Număr</w:t>
            </w:r>
          </w:p>
        </w:tc>
        <w:tc>
          <w:tcPr>
            <w:tcW w:w="1472" w:type="dxa"/>
            <w:tcBorders>
              <w:top w:val="nil"/>
              <w:left w:val="nil"/>
              <w:bottom w:val="single" w:sz="4" w:space="0" w:color="auto"/>
              <w:right w:val="single" w:sz="4" w:space="0" w:color="auto"/>
            </w:tcBorders>
            <w:shd w:val="clear" w:color="auto" w:fill="auto"/>
            <w:vAlign w:val="center"/>
            <w:hideMark/>
          </w:tcPr>
          <w:p w14:paraId="461A8C24" w14:textId="77777777" w:rsidR="008209AF" w:rsidRPr="00254311" w:rsidRDefault="008209AF"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r>
      <w:tr w:rsidR="008209AF" w:rsidRPr="00254311" w14:paraId="0F53ABD9"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3E2FDB6E" w14:textId="116665E2" w:rsidR="008209AF" w:rsidRPr="00254311" w:rsidRDefault="00A973B7" w:rsidP="008778BD">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9.1</w:t>
            </w:r>
          </w:p>
        </w:tc>
        <w:tc>
          <w:tcPr>
            <w:tcW w:w="5686" w:type="dxa"/>
            <w:tcBorders>
              <w:top w:val="nil"/>
              <w:left w:val="nil"/>
              <w:bottom w:val="single" w:sz="4" w:space="0" w:color="auto"/>
              <w:right w:val="single" w:sz="4" w:space="0" w:color="auto"/>
            </w:tcBorders>
            <w:shd w:val="clear" w:color="auto" w:fill="auto"/>
            <w:vAlign w:val="center"/>
            <w:hideMark/>
          </w:tcPr>
          <w:p w14:paraId="4D01F0B7" w14:textId="77777777" w:rsidR="008209AF" w:rsidRPr="00254311" w:rsidRDefault="008209AF" w:rsidP="00E538BE">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inclusiv persoane fizice</w:t>
            </w:r>
          </w:p>
        </w:tc>
        <w:tc>
          <w:tcPr>
            <w:tcW w:w="1094" w:type="dxa"/>
            <w:tcBorders>
              <w:top w:val="nil"/>
              <w:left w:val="nil"/>
              <w:bottom w:val="single" w:sz="4" w:space="0" w:color="auto"/>
              <w:right w:val="single" w:sz="4" w:space="0" w:color="auto"/>
            </w:tcBorders>
            <w:shd w:val="clear" w:color="auto" w:fill="auto"/>
            <w:vAlign w:val="center"/>
            <w:hideMark/>
          </w:tcPr>
          <w:p w14:paraId="5E7C6995" w14:textId="201C3BA1" w:rsidR="008209AF" w:rsidRPr="00254311" w:rsidRDefault="00B616D3"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Număr</w:t>
            </w:r>
          </w:p>
        </w:tc>
        <w:tc>
          <w:tcPr>
            <w:tcW w:w="1472" w:type="dxa"/>
            <w:tcBorders>
              <w:top w:val="nil"/>
              <w:left w:val="nil"/>
              <w:bottom w:val="single" w:sz="4" w:space="0" w:color="auto"/>
              <w:right w:val="single" w:sz="4" w:space="0" w:color="auto"/>
            </w:tcBorders>
            <w:shd w:val="clear" w:color="auto" w:fill="auto"/>
            <w:vAlign w:val="center"/>
            <w:hideMark/>
          </w:tcPr>
          <w:p w14:paraId="65EB4F72" w14:textId="77777777" w:rsidR="008209AF" w:rsidRPr="00254311" w:rsidRDefault="008209AF" w:rsidP="00E538BE">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r>
      <w:tr w:rsidR="00A95D17" w:rsidRPr="00254311" w14:paraId="351FDC50"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tcPr>
          <w:p w14:paraId="6F1C578B" w14:textId="5E3DCC80" w:rsidR="00A95D17" w:rsidRPr="00254311" w:rsidRDefault="00A973B7" w:rsidP="008778BD">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9.2</w:t>
            </w:r>
          </w:p>
        </w:tc>
        <w:tc>
          <w:tcPr>
            <w:tcW w:w="5686" w:type="dxa"/>
            <w:tcBorders>
              <w:top w:val="nil"/>
              <w:left w:val="nil"/>
              <w:bottom w:val="single" w:sz="4" w:space="0" w:color="auto"/>
              <w:right w:val="single" w:sz="4" w:space="0" w:color="auto"/>
            </w:tcBorders>
            <w:shd w:val="clear" w:color="auto" w:fill="auto"/>
            <w:vAlign w:val="center"/>
          </w:tcPr>
          <w:p w14:paraId="2D576057" w14:textId="38D048DA" w:rsidR="00A95D17" w:rsidRPr="00254311" w:rsidRDefault="00A95D17" w:rsidP="00A95D17">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inclusiv persoane afiliate</w:t>
            </w:r>
          </w:p>
        </w:tc>
        <w:tc>
          <w:tcPr>
            <w:tcW w:w="1094" w:type="dxa"/>
            <w:tcBorders>
              <w:top w:val="nil"/>
              <w:left w:val="nil"/>
              <w:bottom w:val="single" w:sz="4" w:space="0" w:color="auto"/>
              <w:right w:val="single" w:sz="4" w:space="0" w:color="auto"/>
            </w:tcBorders>
            <w:shd w:val="clear" w:color="auto" w:fill="auto"/>
            <w:vAlign w:val="center"/>
          </w:tcPr>
          <w:p w14:paraId="0C17B25D" w14:textId="76285073" w:rsidR="00A95D17" w:rsidRPr="00254311" w:rsidDel="00A95D17" w:rsidRDefault="00B616D3" w:rsidP="00A95D17">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Număr</w:t>
            </w:r>
          </w:p>
        </w:tc>
        <w:tc>
          <w:tcPr>
            <w:tcW w:w="1472" w:type="dxa"/>
            <w:tcBorders>
              <w:top w:val="nil"/>
              <w:left w:val="nil"/>
              <w:bottom w:val="single" w:sz="4" w:space="0" w:color="auto"/>
              <w:right w:val="single" w:sz="4" w:space="0" w:color="auto"/>
            </w:tcBorders>
            <w:shd w:val="clear" w:color="auto" w:fill="auto"/>
            <w:vAlign w:val="center"/>
          </w:tcPr>
          <w:p w14:paraId="04225B94" w14:textId="77777777" w:rsidR="00A95D17" w:rsidRPr="00254311" w:rsidRDefault="00A95D17" w:rsidP="00A95D17">
            <w:pPr>
              <w:spacing w:after="0" w:line="240" w:lineRule="auto"/>
              <w:jc w:val="center"/>
              <w:rPr>
                <w:rFonts w:ascii="Times New Roman" w:eastAsia="Times New Roman" w:hAnsi="Times New Roman" w:cs="Times New Roman"/>
                <w:color w:val="000000"/>
                <w:sz w:val="20"/>
                <w:szCs w:val="20"/>
                <w:lang w:val="ro-RO"/>
              </w:rPr>
            </w:pPr>
          </w:p>
        </w:tc>
      </w:tr>
      <w:tr w:rsidR="00EE297C" w:rsidRPr="00254311" w14:paraId="597579FC"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17F458BC" w14:textId="6AF936A2" w:rsidR="00A95D17" w:rsidRPr="00254311" w:rsidRDefault="00957B05" w:rsidP="008778BD">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10</w:t>
            </w:r>
          </w:p>
        </w:tc>
        <w:tc>
          <w:tcPr>
            <w:tcW w:w="5686" w:type="dxa"/>
            <w:tcBorders>
              <w:top w:val="nil"/>
              <w:left w:val="nil"/>
              <w:bottom w:val="single" w:sz="4" w:space="0" w:color="auto"/>
              <w:right w:val="single" w:sz="4" w:space="0" w:color="auto"/>
            </w:tcBorders>
            <w:shd w:val="clear" w:color="auto" w:fill="auto"/>
            <w:vAlign w:val="center"/>
            <w:hideMark/>
          </w:tcPr>
          <w:p w14:paraId="13FCE0EB" w14:textId="75B1CA14" w:rsidR="00A95D17" w:rsidRPr="00254311" w:rsidRDefault="00A95D17" w:rsidP="00A95D17">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Valoarea contractelor de credit acordat</w:t>
            </w:r>
            <w:r w:rsidR="00F62426" w:rsidRPr="00254311">
              <w:rPr>
                <w:rFonts w:ascii="Times New Roman" w:eastAsia="Times New Roman" w:hAnsi="Times New Roman" w:cs="Times New Roman"/>
                <w:b/>
                <w:bCs/>
                <w:color w:val="000000"/>
                <w:sz w:val="20"/>
                <w:szCs w:val="20"/>
                <w:lang w:val="ro-RO"/>
              </w:rPr>
              <w:t>e</w:t>
            </w:r>
            <w:r w:rsidRPr="00254311">
              <w:rPr>
                <w:rFonts w:ascii="Times New Roman" w:eastAsia="Times New Roman" w:hAnsi="Times New Roman" w:cs="Times New Roman"/>
                <w:b/>
                <w:bCs/>
                <w:color w:val="000000"/>
                <w:sz w:val="20"/>
                <w:szCs w:val="20"/>
                <w:lang w:val="ro-RO"/>
              </w:rPr>
              <w:t xml:space="preserve"> în </w:t>
            </w:r>
            <w:r w:rsidR="00C9445D" w:rsidRPr="00254311">
              <w:rPr>
                <w:rFonts w:ascii="Times New Roman" w:eastAsia="Times New Roman" w:hAnsi="Times New Roman" w:cs="Times New Roman"/>
                <w:b/>
                <w:bCs/>
                <w:color w:val="000000"/>
                <w:sz w:val="20"/>
                <w:szCs w:val="20"/>
                <w:lang w:val="ro-RO"/>
              </w:rPr>
              <w:t>perioada de raportare</w:t>
            </w:r>
          </w:p>
        </w:tc>
        <w:tc>
          <w:tcPr>
            <w:tcW w:w="1094" w:type="dxa"/>
            <w:tcBorders>
              <w:top w:val="nil"/>
              <w:left w:val="nil"/>
              <w:bottom w:val="single" w:sz="4" w:space="0" w:color="auto"/>
              <w:right w:val="single" w:sz="4" w:space="0" w:color="auto"/>
            </w:tcBorders>
            <w:shd w:val="clear" w:color="auto" w:fill="auto"/>
            <w:vAlign w:val="center"/>
            <w:hideMark/>
          </w:tcPr>
          <w:p w14:paraId="674D48D2" w14:textId="77777777" w:rsidR="00A95D17" w:rsidRPr="000459A1" w:rsidRDefault="00A95D17" w:rsidP="00A95D17">
            <w:pPr>
              <w:spacing w:after="0" w:line="240" w:lineRule="auto"/>
              <w:jc w:val="center"/>
              <w:rPr>
                <w:rFonts w:ascii="Times New Roman" w:eastAsia="Times New Roman" w:hAnsi="Times New Roman" w:cs="Times New Roman"/>
                <w:b/>
                <w:bCs/>
                <w:color w:val="000000"/>
                <w:sz w:val="20"/>
                <w:szCs w:val="20"/>
                <w:lang w:val="ro-RO"/>
              </w:rPr>
            </w:pPr>
            <w:r w:rsidRPr="000459A1">
              <w:rPr>
                <w:rFonts w:ascii="Times New Roman" w:eastAsia="Times New Roman" w:hAnsi="Times New Roman" w:cs="Times New Roman"/>
                <w:b/>
                <w:bCs/>
                <w:color w:val="000000"/>
                <w:sz w:val="20"/>
                <w:szCs w:val="20"/>
                <w:lang w:val="ro-RO"/>
              </w:rPr>
              <w:t>Lei</w:t>
            </w:r>
          </w:p>
        </w:tc>
        <w:tc>
          <w:tcPr>
            <w:tcW w:w="1472" w:type="dxa"/>
            <w:tcBorders>
              <w:top w:val="nil"/>
              <w:left w:val="nil"/>
              <w:bottom w:val="single" w:sz="4" w:space="0" w:color="auto"/>
              <w:right w:val="single" w:sz="4" w:space="0" w:color="auto"/>
            </w:tcBorders>
            <w:shd w:val="clear" w:color="auto" w:fill="auto"/>
            <w:vAlign w:val="center"/>
            <w:hideMark/>
          </w:tcPr>
          <w:p w14:paraId="1AEF9C00" w14:textId="77777777" w:rsidR="00A95D17" w:rsidRPr="00254311" w:rsidRDefault="00A95D17" w:rsidP="00A95D17">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r>
      <w:tr w:rsidR="00A95D17" w:rsidRPr="00254311" w14:paraId="73855B7C"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40F7C45D" w14:textId="205F4AE6" w:rsidR="00A95D17" w:rsidRPr="00254311" w:rsidRDefault="00A973B7" w:rsidP="008778BD">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10.1</w:t>
            </w:r>
          </w:p>
        </w:tc>
        <w:tc>
          <w:tcPr>
            <w:tcW w:w="5686" w:type="dxa"/>
            <w:tcBorders>
              <w:top w:val="nil"/>
              <w:left w:val="nil"/>
              <w:bottom w:val="single" w:sz="4" w:space="0" w:color="auto"/>
              <w:right w:val="single" w:sz="4" w:space="0" w:color="auto"/>
            </w:tcBorders>
            <w:shd w:val="clear" w:color="auto" w:fill="auto"/>
            <w:vAlign w:val="center"/>
            <w:hideMark/>
          </w:tcPr>
          <w:p w14:paraId="7C3501F7" w14:textId="77777777" w:rsidR="00A95D17" w:rsidRPr="00254311" w:rsidRDefault="00A95D17" w:rsidP="00A95D17">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inclusiv persoane fizice</w:t>
            </w:r>
          </w:p>
        </w:tc>
        <w:tc>
          <w:tcPr>
            <w:tcW w:w="1094" w:type="dxa"/>
            <w:tcBorders>
              <w:top w:val="nil"/>
              <w:left w:val="nil"/>
              <w:bottom w:val="single" w:sz="4" w:space="0" w:color="auto"/>
              <w:right w:val="single" w:sz="4" w:space="0" w:color="auto"/>
            </w:tcBorders>
            <w:shd w:val="clear" w:color="auto" w:fill="auto"/>
            <w:vAlign w:val="center"/>
            <w:hideMark/>
          </w:tcPr>
          <w:p w14:paraId="18996D4C" w14:textId="77777777" w:rsidR="00A95D17" w:rsidRPr="00254311" w:rsidRDefault="00A95D17" w:rsidP="00A95D17">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Lei</w:t>
            </w:r>
          </w:p>
        </w:tc>
        <w:tc>
          <w:tcPr>
            <w:tcW w:w="1472" w:type="dxa"/>
            <w:tcBorders>
              <w:top w:val="nil"/>
              <w:left w:val="nil"/>
              <w:bottom w:val="single" w:sz="4" w:space="0" w:color="auto"/>
              <w:right w:val="single" w:sz="4" w:space="0" w:color="auto"/>
            </w:tcBorders>
            <w:shd w:val="clear" w:color="auto" w:fill="auto"/>
            <w:vAlign w:val="center"/>
            <w:hideMark/>
          </w:tcPr>
          <w:p w14:paraId="5102CD28" w14:textId="77777777" w:rsidR="00A95D17" w:rsidRPr="00254311" w:rsidRDefault="00A95D17" w:rsidP="00A95D17">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r>
      <w:tr w:rsidR="001F5A04" w:rsidRPr="00254311" w14:paraId="55100F26"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tcPr>
          <w:p w14:paraId="5383A1E7" w14:textId="388724A0" w:rsidR="001F5A04" w:rsidRPr="00254311" w:rsidRDefault="00A973B7" w:rsidP="008778BD">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10.2</w:t>
            </w:r>
          </w:p>
        </w:tc>
        <w:tc>
          <w:tcPr>
            <w:tcW w:w="5686" w:type="dxa"/>
            <w:tcBorders>
              <w:top w:val="nil"/>
              <w:left w:val="nil"/>
              <w:bottom w:val="single" w:sz="4" w:space="0" w:color="auto"/>
              <w:right w:val="single" w:sz="4" w:space="0" w:color="auto"/>
            </w:tcBorders>
            <w:shd w:val="clear" w:color="auto" w:fill="auto"/>
            <w:vAlign w:val="center"/>
          </w:tcPr>
          <w:p w14:paraId="7BE70AEF" w14:textId="581923A0" w:rsidR="001F5A04" w:rsidRPr="00254311" w:rsidRDefault="001F5A04" w:rsidP="001F5A04">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inclusiv persoane afiliate</w:t>
            </w:r>
          </w:p>
        </w:tc>
        <w:tc>
          <w:tcPr>
            <w:tcW w:w="1094" w:type="dxa"/>
            <w:tcBorders>
              <w:top w:val="nil"/>
              <w:left w:val="nil"/>
              <w:bottom w:val="single" w:sz="4" w:space="0" w:color="auto"/>
              <w:right w:val="single" w:sz="4" w:space="0" w:color="auto"/>
            </w:tcBorders>
            <w:shd w:val="clear" w:color="auto" w:fill="auto"/>
            <w:vAlign w:val="center"/>
          </w:tcPr>
          <w:p w14:paraId="699B61DE" w14:textId="39FBC9EB" w:rsidR="001F5A04" w:rsidRPr="00254311" w:rsidRDefault="00371163" w:rsidP="001F5A04">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Lei</w:t>
            </w:r>
          </w:p>
        </w:tc>
        <w:tc>
          <w:tcPr>
            <w:tcW w:w="1472" w:type="dxa"/>
            <w:tcBorders>
              <w:top w:val="nil"/>
              <w:left w:val="nil"/>
              <w:bottom w:val="single" w:sz="4" w:space="0" w:color="auto"/>
              <w:right w:val="single" w:sz="4" w:space="0" w:color="auto"/>
            </w:tcBorders>
            <w:shd w:val="clear" w:color="auto" w:fill="auto"/>
            <w:vAlign w:val="center"/>
          </w:tcPr>
          <w:p w14:paraId="090662FC" w14:textId="77777777" w:rsidR="001F5A04" w:rsidRPr="00254311" w:rsidRDefault="001F5A04" w:rsidP="001F5A04">
            <w:pPr>
              <w:spacing w:after="0" w:line="240" w:lineRule="auto"/>
              <w:jc w:val="center"/>
              <w:rPr>
                <w:rFonts w:ascii="Times New Roman" w:eastAsia="Times New Roman" w:hAnsi="Times New Roman" w:cs="Times New Roman"/>
                <w:color w:val="000000"/>
                <w:sz w:val="20"/>
                <w:szCs w:val="20"/>
                <w:lang w:val="ro-RO"/>
              </w:rPr>
            </w:pPr>
          </w:p>
        </w:tc>
      </w:tr>
      <w:tr w:rsidR="001F5A04" w:rsidRPr="00254311" w14:paraId="5655A687"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5E1389B9" w14:textId="40A24A64" w:rsidR="001F5A04" w:rsidRPr="00254311" w:rsidRDefault="001F5A04" w:rsidP="008778BD">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w:t>
            </w:r>
            <w:r w:rsidR="00957B05" w:rsidRPr="00254311">
              <w:rPr>
                <w:rFonts w:ascii="Times New Roman" w:eastAsia="Times New Roman" w:hAnsi="Times New Roman" w:cs="Times New Roman"/>
                <w:b/>
                <w:bCs/>
                <w:color w:val="000000"/>
                <w:sz w:val="20"/>
                <w:szCs w:val="20"/>
                <w:lang w:val="ro-RO"/>
              </w:rPr>
              <w:t>1</w:t>
            </w:r>
          </w:p>
        </w:tc>
        <w:tc>
          <w:tcPr>
            <w:tcW w:w="5686" w:type="dxa"/>
            <w:tcBorders>
              <w:top w:val="nil"/>
              <w:left w:val="nil"/>
              <w:bottom w:val="single" w:sz="4" w:space="0" w:color="auto"/>
              <w:right w:val="single" w:sz="4" w:space="0" w:color="auto"/>
            </w:tcBorders>
            <w:shd w:val="clear" w:color="auto" w:fill="auto"/>
            <w:vAlign w:val="center"/>
            <w:hideMark/>
          </w:tcPr>
          <w:p w14:paraId="2E976AC8" w14:textId="0A623981" w:rsidR="001F5A04" w:rsidRPr="00254311" w:rsidRDefault="001F5A04" w:rsidP="001F5A04">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xml:space="preserve">Numărul contractelor de leasing financiar acordat în </w:t>
            </w:r>
            <w:r w:rsidR="00F62426" w:rsidRPr="00254311">
              <w:rPr>
                <w:rFonts w:ascii="Times New Roman" w:eastAsia="Times New Roman" w:hAnsi="Times New Roman" w:cs="Times New Roman"/>
                <w:b/>
                <w:bCs/>
                <w:color w:val="000000"/>
                <w:sz w:val="20"/>
                <w:szCs w:val="20"/>
                <w:lang w:val="ro-RO"/>
              </w:rPr>
              <w:t>perioada de raportare</w:t>
            </w:r>
          </w:p>
        </w:tc>
        <w:tc>
          <w:tcPr>
            <w:tcW w:w="1094" w:type="dxa"/>
            <w:tcBorders>
              <w:top w:val="nil"/>
              <w:left w:val="nil"/>
              <w:bottom w:val="single" w:sz="4" w:space="0" w:color="auto"/>
              <w:right w:val="single" w:sz="4" w:space="0" w:color="auto"/>
            </w:tcBorders>
            <w:shd w:val="clear" w:color="auto" w:fill="auto"/>
            <w:vAlign w:val="center"/>
            <w:hideMark/>
          </w:tcPr>
          <w:p w14:paraId="01E835B4" w14:textId="03A33821" w:rsidR="001F5A04" w:rsidRPr="000459A1" w:rsidRDefault="00B616D3" w:rsidP="001F5A04">
            <w:pPr>
              <w:spacing w:after="0" w:line="240" w:lineRule="auto"/>
              <w:jc w:val="center"/>
              <w:rPr>
                <w:rFonts w:ascii="Times New Roman" w:eastAsia="Times New Roman" w:hAnsi="Times New Roman" w:cs="Times New Roman"/>
                <w:b/>
                <w:bCs/>
                <w:color w:val="000000"/>
                <w:sz w:val="20"/>
                <w:szCs w:val="20"/>
                <w:lang w:val="ro-RO"/>
              </w:rPr>
            </w:pPr>
            <w:r w:rsidRPr="000459A1">
              <w:rPr>
                <w:rFonts w:ascii="Times New Roman" w:eastAsia="Times New Roman" w:hAnsi="Times New Roman" w:cs="Times New Roman"/>
                <w:b/>
                <w:bCs/>
                <w:color w:val="000000"/>
                <w:sz w:val="20"/>
                <w:szCs w:val="20"/>
                <w:lang w:val="ro-RO"/>
              </w:rPr>
              <w:t>Număr</w:t>
            </w:r>
          </w:p>
        </w:tc>
        <w:tc>
          <w:tcPr>
            <w:tcW w:w="1472" w:type="dxa"/>
            <w:tcBorders>
              <w:top w:val="nil"/>
              <w:left w:val="nil"/>
              <w:bottom w:val="single" w:sz="4" w:space="0" w:color="auto"/>
              <w:right w:val="single" w:sz="4" w:space="0" w:color="auto"/>
            </w:tcBorders>
            <w:shd w:val="clear" w:color="auto" w:fill="auto"/>
            <w:vAlign w:val="center"/>
            <w:hideMark/>
          </w:tcPr>
          <w:p w14:paraId="4460F2F6" w14:textId="77777777" w:rsidR="001F5A04" w:rsidRPr="00254311" w:rsidRDefault="001F5A04" w:rsidP="001F5A04">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r>
      <w:tr w:rsidR="001F5A04" w:rsidRPr="00254311" w14:paraId="3B49F3C9"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2EE26DBF" w14:textId="02C90B16" w:rsidR="001F5A04" w:rsidRPr="00254311" w:rsidRDefault="00A973B7" w:rsidP="008778BD">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11.1</w:t>
            </w:r>
          </w:p>
        </w:tc>
        <w:tc>
          <w:tcPr>
            <w:tcW w:w="5686" w:type="dxa"/>
            <w:tcBorders>
              <w:top w:val="nil"/>
              <w:left w:val="nil"/>
              <w:bottom w:val="single" w:sz="4" w:space="0" w:color="auto"/>
              <w:right w:val="single" w:sz="4" w:space="0" w:color="auto"/>
            </w:tcBorders>
            <w:shd w:val="clear" w:color="auto" w:fill="auto"/>
            <w:vAlign w:val="center"/>
            <w:hideMark/>
          </w:tcPr>
          <w:p w14:paraId="3F991706" w14:textId="77777777" w:rsidR="001F5A04" w:rsidRPr="00254311" w:rsidRDefault="001F5A04" w:rsidP="001F5A04">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inclusiv persoane fizice</w:t>
            </w:r>
          </w:p>
        </w:tc>
        <w:tc>
          <w:tcPr>
            <w:tcW w:w="1094" w:type="dxa"/>
            <w:tcBorders>
              <w:top w:val="nil"/>
              <w:left w:val="nil"/>
              <w:bottom w:val="single" w:sz="4" w:space="0" w:color="auto"/>
              <w:right w:val="single" w:sz="4" w:space="0" w:color="auto"/>
            </w:tcBorders>
            <w:shd w:val="clear" w:color="auto" w:fill="auto"/>
            <w:vAlign w:val="center"/>
            <w:hideMark/>
          </w:tcPr>
          <w:p w14:paraId="6F150476" w14:textId="27ACF047" w:rsidR="001F5A04" w:rsidRPr="00254311" w:rsidRDefault="00B616D3" w:rsidP="001F5A04">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Număr</w:t>
            </w:r>
          </w:p>
        </w:tc>
        <w:tc>
          <w:tcPr>
            <w:tcW w:w="1472" w:type="dxa"/>
            <w:tcBorders>
              <w:top w:val="nil"/>
              <w:left w:val="nil"/>
              <w:bottom w:val="single" w:sz="4" w:space="0" w:color="auto"/>
              <w:right w:val="single" w:sz="4" w:space="0" w:color="auto"/>
            </w:tcBorders>
            <w:shd w:val="clear" w:color="auto" w:fill="auto"/>
            <w:vAlign w:val="center"/>
            <w:hideMark/>
          </w:tcPr>
          <w:p w14:paraId="1459276B" w14:textId="77777777" w:rsidR="001F5A04" w:rsidRPr="00254311" w:rsidRDefault="001F5A04" w:rsidP="001F5A04">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r>
      <w:tr w:rsidR="001F5A04" w:rsidRPr="00254311" w14:paraId="165D3CDF"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tcPr>
          <w:p w14:paraId="6FD396E5" w14:textId="55B4F710" w:rsidR="001F5A04" w:rsidRPr="00254311" w:rsidRDefault="00A973B7" w:rsidP="008778BD">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11.2</w:t>
            </w:r>
          </w:p>
        </w:tc>
        <w:tc>
          <w:tcPr>
            <w:tcW w:w="5686" w:type="dxa"/>
            <w:tcBorders>
              <w:top w:val="nil"/>
              <w:left w:val="nil"/>
              <w:bottom w:val="single" w:sz="4" w:space="0" w:color="auto"/>
              <w:right w:val="single" w:sz="4" w:space="0" w:color="auto"/>
            </w:tcBorders>
            <w:shd w:val="clear" w:color="auto" w:fill="auto"/>
            <w:vAlign w:val="center"/>
          </w:tcPr>
          <w:p w14:paraId="2350CDF9" w14:textId="39ED3053" w:rsidR="001F5A04" w:rsidRPr="00254311" w:rsidRDefault="001F5A04" w:rsidP="001F5A04">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inclusiv persoane afiliate</w:t>
            </w:r>
          </w:p>
        </w:tc>
        <w:tc>
          <w:tcPr>
            <w:tcW w:w="1094" w:type="dxa"/>
            <w:tcBorders>
              <w:top w:val="nil"/>
              <w:left w:val="nil"/>
              <w:bottom w:val="single" w:sz="4" w:space="0" w:color="auto"/>
              <w:right w:val="single" w:sz="4" w:space="0" w:color="auto"/>
            </w:tcBorders>
            <w:shd w:val="clear" w:color="auto" w:fill="auto"/>
            <w:vAlign w:val="center"/>
          </w:tcPr>
          <w:p w14:paraId="6DFA89D1" w14:textId="308AA6AA" w:rsidR="001F5A04" w:rsidRPr="00254311" w:rsidDel="00A95D17" w:rsidRDefault="00B616D3" w:rsidP="001F5A04">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Număr</w:t>
            </w:r>
          </w:p>
        </w:tc>
        <w:tc>
          <w:tcPr>
            <w:tcW w:w="1472" w:type="dxa"/>
            <w:tcBorders>
              <w:top w:val="nil"/>
              <w:left w:val="nil"/>
              <w:bottom w:val="single" w:sz="4" w:space="0" w:color="auto"/>
              <w:right w:val="single" w:sz="4" w:space="0" w:color="auto"/>
            </w:tcBorders>
            <w:shd w:val="clear" w:color="auto" w:fill="auto"/>
            <w:vAlign w:val="center"/>
          </w:tcPr>
          <w:p w14:paraId="3F861841" w14:textId="77777777" w:rsidR="001F5A04" w:rsidRPr="00254311" w:rsidRDefault="001F5A04" w:rsidP="001F5A04">
            <w:pPr>
              <w:spacing w:after="0" w:line="240" w:lineRule="auto"/>
              <w:jc w:val="center"/>
              <w:rPr>
                <w:rFonts w:ascii="Times New Roman" w:eastAsia="Times New Roman" w:hAnsi="Times New Roman" w:cs="Times New Roman"/>
                <w:color w:val="000000"/>
                <w:sz w:val="20"/>
                <w:szCs w:val="20"/>
                <w:lang w:val="ro-RO"/>
              </w:rPr>
            </w:pPr>
          </w:p>
        </w:tc>
      </w:tr>
      <w:tr w:rsidR="001F5A04" w:rsidRPr="00254311" w14:paraId="5079E0DE"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1F1A3D8A" w14:textId="61DCCE61" w:rsidR="001F5A04" w:rsidRPr="00254311" w:rsidRDefault="001F5A04" w:rsidP="008778BD">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w:t>
            </w:r>
            <w:r w:rsidR="00957B05" w:rsidRPr="00254311">
              <w:rPr>
                <w:rFonts w:ascii="Times New Roman" w:eastAsia="Times New Roman" w:hAnsi="Times New Roman" w:cs="Times New Roman"/>
                <w:b/>
                <w:bCs/>
                <w:color w:val="000000"/>
                <w:sz w:val="20"/>
                <w:szCs w:val="20"/>
                <w:lang w:val="ro-RO"/>
              </w:rPr>
              <w:t>2</w:t>
            </w:r>
          </w:p>
        </w:tc>
        <w:tc>
          <w:tcPr>
            <w:tcW w:w="5686" w:type="dxa"/>
            <w:tcBorders>
              <w:top w:val="nil"/>
              <w:left w:val="nil"/>
              <w:bottom w:val="single" w:sz="4" w:space="0" w:color="auto"/>
              <w:right w:val="single" w:sz="4" w:space="0" w:color="auto"/>
            </w:tcBorders>
            <w:shd w:val="clear" w:color="auto" w:fill="auto"/>
            <w:vAlign w:val="center"/>
            <w:hideMark/>
          </w:tcPr>
          <w:p w14:paraId="4CB7909A" w14:textId="7544CF2B" w:rsidR="001F5A04" w:rsidRPr="00254311" w:rsidRDefault="001F5A04" w:rsidP="001F5A04">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xml:space="preserve">Valoarea contractelor de leasing financiar acordat în </w:t>
            </w:r>
            <w:r w:rsidR="00F62426" w:rsidRPr="00254311">
              <w:rPr>
                <w:rFonts w:ascii="Times New Roman" w:eastAsia="Times New Roman" w:hAnsi="Times New Roman" w:cs="Times New Roman"/>
                <w:b/>
                <w:bCs/>
                <w:color w:val="000000"/>
                <w:sz w:val="20"/>
                <w:szCs w:val="20"/>
                <w:lang w:val="ro-RO"/>
              </w:rPr>
              <w:t>perioada de raportare</w:t>
            </w:r>
          </w:p>
        </w:tc>
        <w:tc>
          <w:tcPr>
            <w:tcW w:w="1094" w:type="dxa"/>
            <w:tcBorders>
              <w:top w:val="nil"/>
              <w:left w:val="nil"/>
              <w:bottom w:val="single" w:sz="4" w:space="0" w:color="auto"/>
              <w:right w:val="single" w:sz="4" w:space="0" w:color="auto"/>
            </w:tcBorders>
            <w:shd w:val="clear" w:color="auto" w:fill="auto"/>
            <w:vAlign w:val="center"/>
            <w:hideMark/>
          </w:tcPr>
          <w:p w14:paraId="39334A00" w14:textId="77777777" w:rsidR="001F5A04" w:rsidRPr="00254311" w:rsidRDefault="001F5A04" w:rsidP="001F5A04">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Lei</w:t>
            </w:r>
          </w:p>
        </w:tc>
        <w:tc>
          <w:tcPr>
            <w:tcW w:w="1472" w:type="dxa"/>
            <w:tcBorders>
              <w:top w:val="nil"/>
              <w:left w:val="nil"/>
              <w:bottom w:val="single" w:sz="4" w:space="0" w:color="auto"/>
              <w:right w:val="single" w:sz="4" w:space="0" w:color="auto"/>
            </w:tcBorders>
            <w:shd w:val="clear" w:color="auto" w:fill="auto"/>
            <w:vAlign w:val="center"/>
            <w:hideMark/>
          </w:tcPr>
          <w:p w14:paraId="7FAAA49C" w14:textId="77777777" w:rsidR="001F5A04" w:rsidRPr="00254311" w:rsidRDefault="001F5A04" w:rsidP="001F5A04">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r>
      <w:tr w:rsidR="001F5A04" w:rsidRPr="00254311" w14:paraId="183D3425"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6EB48993" w14:textId="75BB00F0" w:rsidR="001F5A04" w:rsidRPr="00254311" w:rsidRDefault="00A973B7" w:rsidP="008778BD">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12.1</w:t>
            </w:r>
          </w:p>
        </w:tc>
        <w:tc>
          <w:tcPr>
            <w:tcW w:w="5686" w:type="dxa"/>
            <w:tcBorders>
              <w:top w:val="nil"/>
              <w:left w:val="nil"/>
              <w:bottom w:val="single" w:sz="4" w:space="0" w:color="auto"/>
              <w:right w:val="single" w:sz="4" w:space="0" w:color="auto"/>
            </w:tcBorders>
            <w:shd w:val="clear" w:color="auto" w:fill="auto"/>
            <w:vAlign w:val="center"/>
            <w:hideMark/>
          </w:tcPr>
          <w:p w14:paraId="1F0EBFF2" w14:textId="77777777" w:rsidR="001F5A04" w:rsidRPr="00254311" w:rsidRDefault="001F5A04" w:rsidP="001F5A04">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inclusiv persoane fizice</w:t>
            </w:r>
          </w:p>
        </w:tc>
        <w:tc>
          <w:tcPr>
            <w:tcW w:w="1094" w:type="dxa"/>
            <w:tcBorders>
              <w:top w:val="nil"/>
              <w:left w:val="nil"/>
              <w:bottom w:val="single" w:sz="4" w:space="0" w:color="auto"/>
              <w:right w:val="single" w:sz="4" w:space="0" w:color="auto"/>
            </w:tcBorders>
            <w:shd w:val="clear" w:color="auto" w:fill="auto"/>
            <w:vAlign w:val="center"/>
            <w:hideMark/>
          </w:tcPr>
          <w:p w14:paraId="13E65DFD" w14:textId="77777777" w:rsidR="001F5A04" w:rsidRPr="00254311" w:rsidRDefault="001F5A04" w:rsidP="001F5A04">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Lei</w:t>
            </w:r>
          </w:p>
        </w:tc>
        <w:tc>
          <w:tcPr>
            <w:tcW w:w="1472" w:type="dxa"/>
            <w:tcBorders>
              <w:top w:val="nil"/>
              <w:left w:val="nil"/>
              <w:bottom w:val="single" w:sz="4" w:space="0" w:color="auto"/>
              <w:right w:val="single" w:sz="4" w:space="0" w:color="auto"/>
            </w:tcBorders>
            <w:shd w:val="clear" w:color="auto" w:fill="auto"/>
            <w:vAlign w:val="center"/>
            <w:hideMark/>
          </w:tcPr>
          <w:p w14:paraId="07B079CC" w14:textId="77777777" w:rsidR="001F5A04" w:rsidRPr="00254311" w:rsidRDefault="001F5A04" w:rsidP="001F5A04">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r>
      <w:tr w:rsidR="001F5A04" w:rsidRPr="00254311" w14:paraId="4F4207A5"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tcPr>
          <w:p w14:paraId="69DEF03C" w14:textId="4284A0B2" w:rsidR="001F5A04" w:rsidRPr="00254311" w:rsidRDefault="00A973B7" w:rsidP="008778BD">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12.2</w:t>
            </w:r>
          </w:p>
        </w:tc>
        <w:tc>
          <w:tcPr>
            <w:tcW w:w="5686" w:type="dxa"/>
            <w:tcBorders>
              <w:top w:val="nil"/>
              <w:left w:val="nil"/>
              <w:bottom w:val="single" w:sz="4" w:space="0" w:color="auto"/>
              <w:right w:val="single" w:sz="4" w:space="0" w:color="auto"/>
            </w:tcBorders>
            <w:shd w:val="clear" w:color="auto" w:fill="auto"/>
            <w:vAlign w:val="center"/>
          </w:tcPr>
          <w:p w14:paraId="28B30CBC" w14:textId="0184CD30" w:rsidR="001F5A04" w:rsidRPr="00254311" w:rsidRDefault="001F5A04" w:rsidP="001F5A04">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inclusiv persoane afiliate</w:t>
            </w:r>
          </w:p>
        </w:tc>
        <w:tc>
          <w:tcPr>
            <w:tcW w:w="1094" w:type="dxa"/>
            <w:tcBorders>
              <w:top w:val="nil"/>
              <w:left w:val="nil"/>
              <w:bottom w:val="single" w:sz="4" w:space="0" w:color="auto"/>
              <w:right w:val="single" w:sz="4" w:space="0" w:color="auto"/>
            </w:tcBorders>
            <w:shd w:val="clear" w:color="auto" w:fill="auto"/>
            <w:vAlign w:val="center"/>
          </w:tcPr>
          <w:p w14:paraId="77FC4117" w14:textId="6CD3D6EF" w:rsidR="001F5A04" w:rsidRPr="00254311" w:rsidRDefault="00371163" w:rsidP="001F5A04">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Lei</w:t>
            </w:r>
          </w:p>
        </w:tc>
        <w:tc>
          <w:tcPr>
            <w:tcW w:w="1472" w:type="dxa"/>
            <w:tcBorders>
              <w:top w:val="nil"/>
              <w:left w:val="nil"/>
              <w:bottom w:val="single" w:sz="4" w:space="0" w:color="auto"/>
              <w:right w:val="single" w:sz="4" w:space="0" w:color="auto"/>
            </w:tcBorders>
            <w:shd w:val="clear" w:color="auto" w:fill="auto"/>
            <w:vAlign w:val="center"/>
          </w:tcPr>
          <w:p w14:paraId="235A036C" w14:textId="77777777" w:rsidR="001F5A04" w:rsidRPr="00254311" w:rsidRDefault="001F5A04" w:rsidP="001F5A04">
            <w:pPr>
              <w:spacing w:after="0" w:line="240" w:lineRule="auto"/>
              <w:jc w:val="center"/>
              <w:rPr>
                <w:rFonts w:ascii="Times New Roman" w:eastAsia="Times New Roman" w:hAnsi="Times New Roman" w:cs="Times New Roman"/>
                <w:color w:val="000000"/>
                <w:sz w:val="20"/>
                <w:szCs w:val="20"/>
                <w:lang w:val="ro-RO"/>
              </w:rPr>
            </w:pPr>
          </w:p>
        </w:tc>
      </w:tr>
      <w:tr w:rsidR="001F5A04" w:rsidRPr="00254311" w14:paraId="48F149CF"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7F062948" w14:textId="166CA949" w:rsidR="001F5A04" w:rsidRPr="00254311" w:rsidRDefault="001F5A04" w:rsidP="008778BD">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w:t>
            </w:r>
            <w:r w:rsidR="00F41C24" w:rsidRPr="00254311">
              <w:rPr>
                <w:rFonts w:ascii="Times New Roman" w:eastAsia="Times New Roman" w:hAnsi="Times New Roman" w:cs="Times New Roman"/>
                <w:b/>
                <w:bCs/>
                <w:color w:val="000000"/>
                <w:sz w:val="20"/>
                <w:szCs w:val="20"/>
                <w:lang w:val="ro-RO"/>
              </w:rPr>
              <w:t>3</w:t>
            </w:r>
          </w:p>
        </w:tc>
        <w:tc>
          <w:tcPr>
            <w:tcW w:w="5686" w:type="dxa"/>
            <w:tcBorders>
              <w:top w:val="nil"/>
              <w:left w:val="nil"/>
              <w:bottom w:val="single" w:sz="4" w:space="0" w:color="auto"/>
              <w:right w:val="single" w:sz="4" w:space="0" w:color="auto"/>
            </w:tcBorders>
            <w:shd w:val="clear" w:color="auto" w:fill="auto"/>
            <w:vAlign w:val="center"/>
            <w:hideMark/>
          </w:tcPr>
          <w:p w14:paraId="2A6AB80D" w14:textId="6391C7F5" w:rsidR="001F5A04" w:rsidRPr="00254311" w:rsidRDefault="001F5A04" w:rsidP="001F5A04">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Litigii, din care:</w:t>
            </w:r>
          </w:p>
        </w:tc>
        <w:tc>
          <w:tcPr>
            <w:tcW w:w="1094" w:type="dxa"/>
            <w:tcBorders>
              <w:top w:val="nil"/>
              <w:left w:val="nil"/>
              <w:bottom w:val="single" w:sz="4" w:space="0" w:color="auto"/>
              <w:right w:val="single" w:sz="4" w:space="0" w:color="auto"/>
            </w:tcBorders>
            <w:shd w:val="clear" w:color="auto" w:fill="auto"/>
            <w:vAlign w:val="center"/>
            <w:hideMark/>
          </w:tcPr>
          <w:p w14:paraId="5B239F2A" w14:textId="1F41F760" w:rsidR="001F5A04" w:rsidRPr="00254311" w:rsidRDefault="001F5A04" w:rsidP="001F5A04">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r w:rsidR="00BA5445" w:rsidRPr="00254311">
              <w:rPr>
                <w:rFonts w:ascii="Times New Roman" w:eastAsia="Times New Roman" w:hAnsi="Times New Roman" w:cs="Times New Roman"/>
                <w:b/>
                <w:bCs/>
                <w:color w:val="000000"/>
                <w:sz w:val="20"/>
                <w:szCs w:val="20"/>
                <w:lang w:val="ro-RO"/>
              </w:rPr>
              <w:t>x</w:t>
            </w:r>
          </w:p>
        </w:tc>
        <w:tc>
          <w:tcPr>
            <w:tcW w:w="1472" w:type="dxa"/>
            <w:tcBorders>
              <w:top w:val="nil"/>
              <w:left w:val="nil"/>
              <w:bottom w:val="single" w:sz="4" w:space="0" w:color="auto"/>
              <w:right w:val="single" w:sz="4" w:space="0" w:color="auto"/>
            </w:tcBorders>
            <w:shd w:val="clear" w:color="auto" w:fill="auto"/>
            <w:vAlign w:val="center"/>
            <w:hideMark/>
          </w:tcPr>
          <w:p w14:paraId="009E034D" w14:textId="3A50E5BD" w:rsidR="001F5A04" w:rsidRPr="00254311" w:rsidRDefault="00BA5445" w:rsidP="001F5A04">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x</w:t>
            </w:r>
          </w:p>
        </w:tc>
      </w:tr>
      <w:tr w:rsidR="001F5A04" w:rsidRPr="00254311" w14:paraId="07D869EF"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6BA963D0" w14:textId="355B70E3" w:rsidR="001F5A04" w:rsidRPr="00254311" w:rsidRDefault="008778BD" w:rsidP="008778BD">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13.1</w:t>
            </w:r>
          </w:p>
        </w:tc>
        <w:tc>
          <w:tcPr>
            <w:tcW w:w="5686" w:type="dxa"/>
            <w:tcBorders>
              <w:top w:val="nil"/>
              <w:left w:val="nil"/>
              <w:bottom w:val="single" w:sz="4" w:space="0" w:color="auto"/>
              <w:right w:val="single" w:sz="4" w:space="0" w:color="auto"/>
            </w:tcBorders>
            <w:shd w:val="clear" w:color="auto" w:fill="auto"/>
            <w:vAlign w:val="center"/>
            <w:hideMark/>
          </w:tcPr>
          <w:p w14:paraId="5C671128" w14:textId="6BCCA57F" w:rsidR="001F5A04" w:rsidRPr="00254311" w:rsidRDefault="00CD6F4D" w:rsidP="00F264D7">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xml:space="preserve">Pe contracte de </w:t>
            </w:r>
            <w:r w:rsidR="00BE3C29" w:rsidRPr="00254311">
              <w:rPr>
                <w:rFonts w:ascii="Times New Roman" w:eastAsia="Times New Roman" w:hAnsi="Times New Roman" w:cs="Times New Roman"/>
                <w:b/>
                <w:bCs/>
                <w:color w:val="000000"/>
                <w:sz w:val="20"/>
                <w:szCs w:val="20"/>
                <w:lang w:val="ro-RO"/>
              </w:rPr>
              <w:t>credit nebancar/leasing financiar</w:t>
            </w:r>
            <w:r w:rsidR="00E16E93" w:rsidRPr="00254311">
              <w:rPr>
                <w:rFonts w:ascii="Times New Roman" w:eastAsia="Times New Roman" w:hAnsi="Times New Roman" w:cs="Times New Roman"/>
                <w:b/>
                <w:bCs/>
                <w:color w:val="000000"/>
                <w:sz w:val="20"/>
                <w:szCs w:val="20"/>
                <w:lang w:val="ro-RO"/>
              </w:rPr>
              <w:t xml:space="preserve"> cu debitorii</w:t>
            </w:r>
            <w:r w:rsidR="001F5A04" w:rsidRPr="00254311">
              <w:rPr>
                <w:rFonts w:ascii="Times New Roman" w:eastAsia="Times New Roman" w:hAnsi="Times New Roman" w:cs="Times New Roman"/>
                <w:b/>
                <w:bCs/>
                <w:color w:val="000000"/>
                <w:sz w:val="20"/>
                <w:szCs w:val="20"/>
                <w:lang w:val="ro-RO"/>
              </w:rPr>
              <w:t>:</w:t>
            </w:r>
          </w:p>
        </w:tc>
        <w:tc>
          <w:tcPr>
            <w:tcW w:w="1094" w:type="dxa"/>
            <w:tcBorders>
              <w:top w:val="nil"/>
              <w:left w:val="nil"/>
              <w:bottom w:val="single" w:sz="4" w:space="0" w:color="auto"/>
              <w:right w:val="single" w:sz="4" w:space="0" w:color="auto"/>
            </w:tcBorders>
            <w:shd w:val="clear" w:color="auto" w:fill="auto"/>
            <w:vAlign w:val="center"/>
            <w:hideMark/>
          </w:tcPr>
          <w:p w14:paraId="790A0943" w14:textId="021BA732" w:rsidR="001F5A04" w:rsidRPr="00254311" w:rsidRDefault="001F5A04" w:rsidP="001F5A04">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r w:rsidR="00BA5445" w:rsidRPr="00254311">
              <w:rPr>
                <w:rFonts w:ascii="Times New Roman" w:eastAsia="Times New Roman" w:hAnsi="Times New Roman" w:cs="Times New Roman"/>
                <w:b/>
                <w:bCs/>
                <w:color w:val="000000"/>
                <w:sz w:val="20"/>
                <w:szCs w:val="20"/>
                <w:lang w:val="ro-RO"/>
              </w:rPr>
              <w:t>x</w:t>
            </w:r>
          </w:p>
        </w:tc>
        <w:tc>
          <w:tcPr>
            <w:tcW w:w="1472" w:type="dxa"/>
            <w:tcBorders>
              <w:top w:val="nil"/>
              <w:left w:val="nil"/>
              <w:bottom w:val="single" w:sz="4" w:space="0" w:color="auto"/>
              <w:right w:val="single" w:sz="4" w:space="0" w:color="auto"/>
            </w:tcBorders>
            <w:shd w:val="clear" w:color="auto" w:fill="auto"/>
            <w:vAlign w:val="center"/>
            <w:hideMark/>
          </w:tcPr>
          <w:p w14:paraId="11125876" w14:textId="088E17E4" w:rsidR="001F5A04" w:rsidRPr="00254311" w:rsidRDefault="00BA5445" w:rsidP="001F5A04">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x</w:t>
            </w:r>
          </w:p>
        </w:tc>
      </w:tr>
      <w:tr w:rsidR="001F5A04" w:rsidRPr="00254311" w14:paraId="15E69504"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146498BE" w14:textId="06A71017" w:rsidR="001F5A04" w:rsidRPr="00254311" w:rsidRDefault="008778BD" w:rsidP="008778BD">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13.1.1</w:t>
            </w:r>
          </w:p>
        </w:tc>
        <w:tc>
          <w:tcPr>
            <w:tcW w:w="5686" w:type="dxa"/>
            <w:tcBorders>
              <w:top w:val="nil"/>
              <w:left w:val="nil"/>
              <w:bottom w:val="single" w:sz="4" w:space="0" w:color="auto"/>
              <w:right w:val="single" w:sz="4" w:space="0" w:color="auto"/>
            </w:tcBorders>
            <w:shd w:val="clear" w:color="auto" w:fill="auto"/>
            <w:vAlign w:val="center"/>
            <w:hideMark/>
          </w:tcPr>
          <w:p w14:paraId="72447D39" w14:textId="104A3C59" w:rsidR="001F5A04" w:rsidRPr="00254311" w:rsidRDefault="001F5A04" w:rsidP="00F264D7">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Nr. contracte</w:t>
            </w:r>
          </w:p>
        </w:tc>
        <w:tc>
          <w:tcPr>
            <w:tcW w:w="1094" w:type="dxa"/>
            <w:tcBorders>
              <w:top w:val="nil"/>
              <w:left w:val="nil"/>
              <w:bottom w:val="single" w:sz="4" w:space="0" w:color="auto"/>
              <w:right w:val="single" w:sz="4" w:space="0" w:color="auto"/>
            </w:tcBorders>
            <w:shd w:val="clear" w:color="auto" w:fill="auto"/>
            <w:vAlign w:val="center"/>
            <w:hideMark/>
          </w:tcPr>
          <w:p w14:paraId="4884E97E" w14:textId="52289D8D" w:rsidR="001F5A04" w:rsidRPr="00254311" w:rsidRDefault="00B616D3" w:rsidP="001F5A04">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Număr</w:t>
            </w:r>
          </w:p>
        </w:tc>
        <w:tc>
          <w:tcPr>
            <w:tcW w:w="1472" w:type="dxa"/>
            <w:tcBorders>
              <w:top w:val="nil"/>
              <w:left w:val="nil"/>
              <w:bottom w:val="single" w:sz="4" w:space="0" w:color="auto"/>
              <w:right w:val="single" w:sz="4" w:space="0" w:color="auto"/>
            </w:tcBorders>
            <w:shd w:val="clear" w:color="auto" w:fill="auto"/>
            <w:vAlign w:val="center"/>
            <w:hideMark/>
          </w:tcPr>
          <w:p w14:paraId="2DFE754B" w14:textId="77777777" w:rsidR="001F5A04" w:rsidRPr="00254311" w:rsidRDefault="001F5A04" w:rsidP="001F5A04">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r>
      <w:tr w:rsidR="001F5A04" w:rsidRPr="00254311" w14:paraId="581A4936"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49EF7AF7" w14:textId="2104E307" w:rsidR="001F5A04" w:rsidRPr="00254311" w:rsidRDefault="008778BD" w:rsidP="008778BD">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13.1.2</w:t>
            </w:r>
          </w:p>
        </w:tc>
        <w:tc>
          <w:tcPr>
            <w:tcW w:w="5686" w:type="dxa"/>
            <w:tcBorders>
              <w:top w:val="nil"/>
              <w:left w:val="nil"/>
              <w:bottom w:val="single" w:sz="4" w:space="0" w:color="auto"/>
              <w:right w:val="single" w:sz="4" w:space="0" w:color="auto"/>
            </w:tcBorders>
            <w:shd w:val="clear" w:color="auto" w:fill="auto"/>
            <w:vAlign w:val="center"/>
            <w:hideMark/>
          </w:tcPr>
          <w:p w14:paraId="034D3EA2" w14:textId="4E374957" w:rsidR="001F5A04" w:rsidRPr="00254311" w:rsidRDefault="00A973B7" w:rsidP="00A973B7">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Valoare</w:t>
            </w:r>
            <w:r w:rsidR="009A50A4" w:rsidRPr="00254311">
              <w:rPr>
                <w:rFonts w:ascii="Times New Roman" w:eastAsia="Times New Roman" w:hAnsi="Times New Roman" w:cs="Times New Roman"/>
                <w:color w:val="000000"/>
                <w:sz w:val="20"/>
                <w:szCs w:val="20"/>
                <w:lang w:val="ro-RO"/>
              </w:rPr>
              <w:t>a</w:t>
            </w:r>
            <w:r w:rsidRPr="00254311">
              <w:rPr>
                <w:rFonts w:ascii="Times New Roman" w:eastAsia="Times New Roman" w:hAnsi="Times New Roman" w:cs="Times New Roman"/>
                <w:color w:val="000000"/>
                <w:sz w:val="20"/>
                <w:szCs w:val="20"/>
                <w:lang w:val="ro-RO"/>
              </w:rPr>
              <w:t xml:space="preserve"> </w:t>
            </w:r>
            <w:r w:rsidR="002867E2" w:rsidRPr="00254311">
              <w:rPr>
                <w:rFonts w:ascii="Times New Roman" w:eastAsia="Times New Roman" w:hAnsi="Times New Roman" w:cs="Times New Roman"/>
                <w:color w:val="000000"/>
                <w:sz w:val="20"/>
                <w:szCs w:val="20"/>
                <w:lang w:val="ro-RO"/>
              </w:rPr>
              <w:t>totală, din care:</w:t>
            </w:r>
          </w:p>
        </w:tc>
        <w:tc>
          <w:tcPr>
            <w:tcW w:w="1094" w:type="dxa"/>
            <w:tcBorders>
              <w:top w:val="nil"/>
              <w:left w:val="nil"/>
              <w:bottom w:val="single" w:sz="4" w:space="0" w:color="auto"/>
              <w:right w:val="single" w:sz="4" w:space="0" w:color="auto"/>
            </w:tcBorders>
            <w:shd w:val="clear" w:color="auto" w:fill="auto"/>
            <w:vAlign w:val="center"/>
            <w:hideMark/>
          </w:tcPr>
          <w:p w14:paraId="45688BB7" w14:textId="77777777" w:rsidR="001F5A04" w:rsidRPr="00254311" w:rsidRDefault="001F5A04" w:rsidP="001F5A04">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Lei</w:t>
            </w:r>
          </w:p>
        </w:tc>
        <w:tc>
          <w:tcPr>
            <w:tcW w:w="1472" w:type="dxa"/>
            <w:tcBorders>
              <w:top w:val="nil"/>
              <w:left w:val="nil"/>
              <w:bottom w:val="single" w:sz="4" w:space="0" w:color="auto"/>
              <w:right w:val="single" w:sz="4" w:space="0" w:color="auto"/>
            </w:tcBorders>
            <w:shd w:val="clear" w:color="auto" w:fill="auto"/>
            <w:vAlign w:val="center"/>
            <w:hideMark/>
          </w:tcPr>
          <w:p w14:paraId="56C4D488" w14:textId="77777777" w:rsidR="001F5A04" w:rsidRPr="00254311" w:rsidRDefault="001F5A04" w:rsidP="001F5A04">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r>
      <w:tr w:rsidR="002867E2" w:rsidRPr="00254311" w14:paraId="42FE3223"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tcPr>
          <w:p w14:paraId="0E905BAA" w14:textId="1AB643DD" w:rsidR="002867E2" w:rsidRPr="00254311" w:rsidRDefault="002867E2" w:rsidP="008778BD">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13.1.2.1</w:t>
            </w:r>
          </w:p>
        </w:tc>
        <w:tc>
          <w:tcPr>
            <w:tcW w:w="5686" w:type="dxa"/>
            <w:tcBorders>
              <w:top w:val="nil"/>
              <w:left w:val="nil"/>
              <w:bottom w:val="single" w:sz="4" w:space="0" w:color="auto"/>
              <w:right w:val="single" w:sz="4" w:space="0" w:color="auto"/>
            </w:tcBorders>
            <w:shd w:val="clear" w:color="auto" w:fill="auto"/>
            <w:vAlign w:val="center"/>
          </w:tcPr>
          <w:p w14:paraId="53194B85" w14:textId="30376961" w:rsidR="002867E2" w:rsidRPr="00254311" w:rsidRDefault="002867E2" w:rsidP="00A973B7">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principal</w:t>
            </w:r>
          </w:p>
        </w:tc>
        <w:tc>
          <w:tcPr>
            <w:tcW w:w="1094" w:type="dxa"/>
            <w:tcBorders>
              <w:top w:val="nil"/>
              <w:left w:val="nil"/>
              <w:bottom w:val="single" w:sz="4" w:space="0" w:color="auto"/>
              <w:right w:val="single" w:sz="4" w:space="0" w:color="auto"/>
            </w:tcBorders>
            <w:shd w:val="clear" w:color="auto" w:fill="auto"/>
            <w:vAlign w:val="center"/>
          </w:tcPr>
          <w:p w14:paraId="0C730117" w14:textId="2F6A8B76" w:rsidR="002867E2" w:rsidRPr="00254311" w:rsidRDefault="002867E2" w:rsidP="001F5A04">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Lei</w:t>
            </w:r>
          </w:p>
        </w:tc>
        <w:tc>
          <w:tcPr>
            <w:tcW w:w="1472" w:type="dxa"/>
            <w:tcBorders>
              <w:top w:val="nil"/>
              <w:left w:val="nil"/>
              <w:bottom w:val="single" w:sz="4" w:space="0" w:color="auto"/>
              <w:right w:val="single" w:sz="4" w:space="0" w:color="auto"/>
            </w:tcBorders>
            <w:shd w:val="clear" w:color="auto" w:fill="auto"/>
            <w:vAlign w:val="center"/>
          </w:tcPr>
          <w:p w14:paraId="32FD85AE" w14:textId="77777777" w:rsidR="002867E2" w:rsidRPr="00254311" w:rsidRDefault="002867E2" w:rsidP="001F5A04">
            <w:pPr>
              <w:spacing w:after="0" w:line="240" w:lineRule="auto"/>
              <w:jc w:val="center"/>
              <w:rPr>
                <w:rFonts w:ascii="Times New Roman" w:eastAsia="Times New Roman" w:hAnsi="Times New Roman" w:cs="Times New Roman"/>
                <w:color w:val="000000"/>
                <w:sz w:val="20"/>
                <w:szCs w:val="20"/>
                <w:lang w:val="ro-RO"/>
              </w:rPr>
            </w:pPr>
          </w:p>
        </w:tc>
      </w:tr>
      <w:tr w:rsidR="002867E2" w:rsidRPr="00254311" w14:paraId="13F1C279"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tcPr>
          <w:p w14:paraId="04768A0F" w14:textId="791A5F53" w:rsidR="002867E2" w:rsidRPr="00254311" w:rsidRDefault="002867E2" w:rsidP="008778BD">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13.1.2.2</w:t>
            </w:r>
          </w:p>
        </w:tc>
        <w:tc>
          <w:tcPr>
            <w:tcW w:w="5686" w:type="dxa"/>
            <w:tcBorders>
              <w:top w:val="nil"/>
              <w:left w:val="nil"/>
              <w:bottom w:val="single" w:sz="4" w:space="0" w:color="auto"/>
              <w:right w:val="single" w:sz="4" w:space="0" w:color="auto"/>
            </w:tcBorders>
            <w:shd w:val="clear" w:color="auto" w:fill="auto"/>
            <w:vAlign w:val="center"/>
          </w:tcPr>
          <w:p w14:paraId="529B0C4F" w14:textId="6EE0A56A" w:rsidR="002867E2" w:rsidRPr="00254311" w:rsidRDefault="002867E2" w:rsidP="00A973B7">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dobânzi</w:t>
            </w:r>
          </w:p>
        </w:tc>
        <w:tc>
          <w:tcPr>
            <w:tcW w:w="1094" w:type="dxa"/>
            <w:tcBorders>
              <w:top w:val="nil"/>
              <w:left w:val="nil"/>
              <w:bottom w:val="single" w:sz="4" w:space="0" w:color="auto"/>
              <w:right w:val="single" w:sz="4" w:space="0" w:color="auto"/>
            </w:tcBorders>
            <w:shd w:val="clear" w:color="auto" w:fill="auto"/>
            <w:vAlign w:val="center"/>
          </w:tcPr>
          <w:p w14:paraId="21341424" w14:textId="2574F979" w:rsidR="002867E2" w:rsidRPr="00254311" w:rsidRDefault="002867E2" w:rsidP="001F5A04">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Lei</w:t>
            </w:r>
          </w:p>
        </w:tc>
        <w:tc>
          <w:tcPr>
            <w:tcW w:w="1472" w:type="dxa"/>
            <w:tcBorders>
              <w:top w:val="nil"/>
              <w:left w:val="nil"/>
              <w:bottom w:val="single" w:sz="4" w:space="0" w:color="auto"/>
              <w:right w:val="single" w:sz="4" w:space="0" w:color="auto"/>
            </w:tcBorders>
            <w:shd w:val="clear" w:color="auto" w:fill="auto"/>
            <w:vAlign w:val="center"/>
          </w:tcPr>
          <w:p w14:paraId="65F570B5" w14:textId="77777777" w:rsidR="002867E2" w:rsidRPr="00254311" w:rsidRDefault="002867E2" w:rsidP="001F5A04">
            <w:pPr>
              <w:spacing w:after="0" w:line="240" w:lineRule="auto"/>
              <w:jc w:val="center"/>
              <w:rPr>
                <w:rFonts w:ascii="Times New Roman" w:eastAsia="Times New Roman" w:hAnsi="Times New Roman" w:cs="Times New Roman"/>
                <w:color w:val="000000"/>
                <w:sz w:val="20"/>
                <w:szCs w:val="20"/>
                <w:lang w:val="ro-RO"/>
              </w:rPr>
            </w:pPr>
          </w:p>
        </w:tc>
      </w:tr>
      <w:tr w:rsidR="002867E2" w:rsidRPr="00254311" w14:paraId="428486D7"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tcPr>
          <w:p w14:paraId="681D4A67" w14:textId="2803A4EA" w:rsidR="002867E2" w:rsidRPr="00254311" w:rsidRDefault="002867E2" w:rsidP="008778BD">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13.1.2.3</w:t>
            </w:r>
          </w:p>
        </w:tc>
        <w:tc>
          <w:tcPr>
            <w:tcW w:w="5686" w:type="dxa"/>
            <w:tcBorders>
              <w:top w:val="nil"/>
              <w:left w:val="nil"/>
              <w:bottom w:val="single" w:sz="4" w:space="0" w:color="auto"/>
              <w:right w:val="single" w:sz="4" w:space="0" w:color="auto"/>
            </w:tcBorders>
            <w:shd w:val="clear" w:color="auto" w:fill="auto"/>
            <w:vAlign w:val="center"/>
          </w:tcPr>
          <w:p w14:paraId="46BC4FD2" w14:textId="08E8EB4A" w:rsidR="002867E2" w:rsidRPr="00254311" w:rsidRDefault="002867E2" w:rsidP="00A973B7">
            <w:pPr>
              <w:spacing w:after="0" w:line="240" w:lineRule="auto"/>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alte plă</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w:t>
            </w:r>
          </w:p>
        </w:tc>
        <w:tc>
          <w:tcPr>
            <w:tcW w:w="1094" w:type="dxa"/>
            <w:tcBorders>
              <w:top w:val="nil"/>
              <w:left w:val="nil"/>
              <w:bottom w:val="single" w:sz="4" w:space="0" w:color="auto"/>
              <w:right w:val="single" w:sz="4" w:space="0" w:color="auto"/>
            </w:tcBorders>
            <w:shd w:val="clear" w:color="auto" w:fill="auto"/>
            <w:vAlign w:val="center"/>
          </w:tcPr>
          <w:p w14:paraId="414F158A" w14:textId="13935500" w:rsidR="002867E2" w:rsidRPr="00254311" w:rsidRDefault="002867E2" w:rsidP="001F5A04">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Lei</w:t>
            </w:r>
          </w:p>
        </w:tc>
        <w:tc>
          <w:tcPr>
            <w:tcW w:w="1472" w:type="dxa"/>
            <w:tcBorders>
              <w:top w:val="nil"/>
              <w:left w:val="nil"/>
              <w:bottom w:val="single" w:sz="4" w:space="0" w:color="auto"/>
              <w:right w:val="single" w:sz="4" w:space="0" w:color="auto"/>
            </w:tcBorders>
            <w:shd w:val="clear" w:color="auto" w:fill="auto"/>
            <w:vAlign w:val="center"/>
          </w:tcPr>
          <w:p w14:paraId="11FA1857" w14:textId="77777777" w:rsidR="002867E2" w:rsidRPr="00254311" w:rsidRDefault="002867E2" w:rsidP="001F5A04">
            <w:pPr>
              <w:spacing w:after="0" w:line="240" w:lineRule="auto"/>
              <w:jc w:val="center"/>
              <w:rPr>
                <w:rFonts w:ascii="Times New Roman" w:eastAsia="Times New Roman" w:hAnsi="Times New Roman" w:cs="Times New Roman"/>
                <w:color w:val="000000"/>
                <w:sz w:val="20"/>
                <w:szCs w:val="20"/>
                <w:lang w:val="ro-RO"/>
              </w:rPr>
            </w:pPr>
          </w:p>
        </w:tc>
      </w:tr>
      <w:tr w:rsidR="00A735B9" w:rsidRPr="00254311" w14:paraId="595CC244"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7ED825D1" w14:textId="6B49C448" w:rsidR="00A735B9" w:rsidRPr="00254311" w:rsidRDefault="00A735B9" w:rsidP="00A735B9">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13.</w:t>
            </w:r>
            <w:r w:rsidR="00CD6F4D" w:rsidRPr="00254311">
              <w:rPr>
                <w:rFonts w:ascii="Times New Roman" w:eastAsia="Times New Roman" w:hAnsi="Times New Roman" w:cs="Times New Roman"/>
                <w:b/>
                <w:bCs/>
                <w:color w:val="000000"/>
                <w:sz w:val="20"/>
                <w:szCs w:val="20"/>
                <w:lang w:val="ro-RO"/>
              </w:rPr>
              <w:t>2</w:t>
            </w:r>
          </w:p>
        </w:tc>
        <w:tc>
          <w:tcPr>
            <w:tcW w:w="5686" w:type="dxa"/>
            <w:tcBorders>
              <w:top w:val="nil"/>
              <w:left w:val="nil"/>
              <w:bottom w:val="single" w:sz="4" w:space="0" w:color="auto"/>
              <w:right w:val="single" w:sz="4" w:space="0" w:color="auto"/>
            </w:tcBorders>
            <w:shd w:val="clear" w:color="auto" w:fill="auto"/>
            <w:vAlign w:val="center"/>
            <w:hideMark/>
          </w:tcPr>
          <w:p w14:paraId="452FCE98" w14:textId="45D6A490" w:rsidR="00A735B9" w:rsidRPr="00254311" w:rsidRDefault="00CD6F4D" w:rsidP="00A735B9">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Alte litigii</w:t>
            </w:r>
            <w:r w:rsidR="005910F5" w:rsidRPr="00254311">
              <w:rPr>
                <w:rFonts w:ascii="Times New Roman" w:eastAsia="Times New Roman" w:hAnsi="Times New Roman" w:cs="Times New Roman"/>
                <w:b/>
                <w:bCs/>
                <w:color w:val="000000"/>
                <w:sz w:val="20"/>
                <w:szCs w:val="20"/>
                <w:lang w:val="ro-RO"/>
              </w:rPr>
              <w:t>:</w:t>
            </w:r>
          </w:p>
        </w:tc>
        <w:tc>
          <w:tcPr>
            <w:tcW w:w="1094" w:type="dxa"/>
            <w:tcBorders>
              <w:top w:val="nil"/>
              <w:left w:val="nil"/>
              <w:bottom w:val="single" w:sz="4" w:space="0" w:color="auto"/>
              <w:right w:val="single" w:sz="4" w:space="0" w:color="auto"/>
            </w:tcBorders>
            <w:shd w:val="clear" w:color="auto" w:fill="auto"/>
            <w:vAlign w:val="center"/>
            <w:hideMark/>
          </w:tcPr>
          <w:p w14:paraId="561566DF" w14:textId="7FECFAE5" w:rsidR="00A735B9" w:rsidRPr="00254311" w:rsidRDefault="00A735B9" w:rsidP="00A735B9">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x</w:t>
            </w:r>
          </w:p>
        </w:tc>
        <w:tc>
          <w:tcPr>
            <w:tcW w:w="1472" w:type="dxa"/>
            <w:tcBorders>
              <w:top w:val="nil"/>
              <w:left w:val="nil"/>
              <w:bottom w:val="single" w:sz="4" w:space="0" w:color="auto"/>
              <w:right w:val="single" w:sz="4" w:space="0" w:color="auto"/>
            </w:tcBorders>
            <w:shd w:val="clear" w:color="auto" w:fill="auto"/>
            <w:vAlign w:val="center"/>
            <w:hideMark/>
          </w:tcPr>
          <w:p w14:paraId="0E18680F" w14:textId="41621874" w:rsidR="00A735B9" w:rsidRPr="00254311" w:rsidRDefault="00A735B9" w:rsidP="00A735B9">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x </w:t>
            </w:r>
          </w:p>
        </w:tc>
      </w:tr>
      <w:tr w:rsidR="00A735B9" w:rsidRPr="00254311" w14:paraId="22B6AB53"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56959B18" w14:textId="5673EF45" w:rsidR="00A735B9" w:rsidRPr="00254311" w:rsidRDefault="00A735B9" w:rsidP="00A735B9">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13.</w:t>
            </w:r>
            <w:r w:rsidR="00CD6F4D" w:rsidRPr="00254311">
              <w:rPr>
                <w:rFonts w:ascii="Times New Roman" w:eastAsia="Times New Roman" w:hAnsi="Times New Roman" w:cs="Times New Roman"/>
                <w:color w:val="000000"/>
                <w:sz w:val="20"/>
                <w:szCs w:val="20"/>
                <w:lang w:val="ro-RO"/>
              </w:rPr>
              <w:t>2</w:t>
            </w:r>
            <w:r w:rsidRPr="00254311">
              <w:rPr>
                <w:rFonts w:ascii="Times New Roman" w:eastAsia="Times New Roman" w:hAnsi="Times New Roman" w:cs="Times New Roman"/>
                <w:color w:val="000000"/>
                <w:sz w:val="20"/>
                <w:szCs w:val="20"/>
                <w:lang w:val="ro-RO"/>
              </w:rPr>
              <w:t>.1</w:t>
            </w:r>
          </w:p>
        </w:tc>
        <w:tc>
          <w:tcPr>
            <w:tcW w:w="5686" w:type="dxa"/>
            <w:tcBorders>
              <w:top w:val="nil"/>
              <w:left w:val="nil"/>
              <w:bottom w:val="single" w:sz="4" w:space="0" w:color="auto"/>
              <w:right w:val="single" w:sz="4" w:space="0" w:color="auto"/>
            </w:tcBorders>
            <w:shd w:val="clear" w:color="auto" w:fill="auto"/>
            <w:vAlign w:val="center"/>
            <w:hideMark/>
          </w:tcPr>
          <w:p w14:paraId="446BD33E" w14:textId="77777777" w:rsidR="00A735B9" w:rsidRPr="00254311" w:rsidRDefault="00A735B9" w:rsidP="00A735B9">
            <w:pPr>
              <w:spacing w:after="0" w:line="240" w:lineRule="auto"/>
              <w:ind w:firstLineChars="17" w:firstLine="34"/>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Nr. contracte</w:t>
            </w:r>
          </w:p>
        </w:tc>
        <w:tc>
          <w:tcPr>
            <w:tcW w:w="1094" w:type="dxa"/>
            <w:tcBorders>
              <w:top w:val="nil"/>
              <w:left w:val="nil"/>
              <w:bottom w:val="single" w:sz="4" w:space="0" w:color="auto"/>
              <w:right w:val="single" w:sz="4" w:space="0" w:color="auto"/>
            </w:tcBorders>
            <w:shd w:val="clear" w:color="auto" w:fill="auto"/>
            <w:vAlign w:val="center"/>
            <w:hideMark/>
          </w:tcPr>
          <w:p w14:paraId="7793BE19" w14:textId="7B31033C" w:rsidR="00A735B9" w:rsidRPr="00254311" w:rsidRDefault="00B616D3" w:rsidP="00A735B9">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Număr</w:t>
            </w:r>
          </w:p>
        </w:tc>
        <w:tc>
          <w:tcPr>
            <w:tcW w:w="1472" w:type="dxa"/>
            <w:tcBorders>
              <w:top w:val="nil"/>
              <w:left w:val="nil"/>
              <w:bottom w:val="single" w:sz="4" w:space="0" w:color="auto"/>
              <w:right w:val="single" w:sz="4" w:space="0" w:color="auto"/>
            </w:tcBorders>
            <w:shd w:val="clear" w:color="auto" w:fill="auto"/>
            <w:vAlign w:val="center"/>
            <w:hideMark/>
          </w:tcPr>
          <w:p w14:paraId="79F0B758" w14:textId="77777777" w:rsidR="00A735B9" w:rsidRPr="00254311" w:rsidRDefault="00A735B9" w:rsidP="00A735B9">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r>
      <w:tr w:rsidR="00A735B9" w:rsidRPr="00254311" w14:paraId="418219EC"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54D74879" w14:textId="38AF046E" w:rsidR="00A735B9" w:rsidRPr="00254311" w:rsidRDefault="00A735B9" w:rsidP="00A735B9">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13.</w:t>
            </w:r>
            <w:r w:rsidR="00CD6F4D" w:rsidRPr="00254311">
              <w:rPr>
                <w:rFonts w:ascii="Times New Roman" w:eastAsia="Times New Roman" w:hAnsi="Times New Roman" w:cs="Times New Roman"/>
                <w:color w:val="000000"/>
                <w:sz w:val="20"/>
                <w:szCs w:val="20"/>
                <w:lang w:val="ro-RO"/>
              </w:rPr>
              <w:t>2</w:t>
            </w:r>
            <w:r w:rsidRPr="00254311">
              <w:rPr>
                <w:rFonts w:ascii="Times New Roman" w:eastAsia="Times New Roman" w:hAnsi="Times New Roman" w:cs="Times New Roman"/>
                <w:color w:val="000000"/>
                <w:sz w:val="20"/>
                <w:szCs w:val="20"/>
                <w:lang w:val="ro-RO"/>
              </w:rPr>
              <w:t>.2</w:t>
            </w:r>
          </w:p>
        </w:tc>
        <w:tc>
          <w:tcPr>
            <w:tcW w:w="5686" w:type="dxa"/>
            <w:tcBorders>
              <w:top w:val="nil"/>
              <w:left w:val="nil"/>
              <w:bottom w:val="single" w:sz="4" w:space="0" w:color="auto"/>
              <w:right w:val="single" w:sz="4" w:space="0" w:color="auto"/>
            </w:tcBorders>
            <w:shd w:val="clear" w:color="auto" w:fill="auto"/>
            <w:vAlign w:val="center"/>
            <w:hideMark/>
          </w:tcPr>
          <w:p w14:paraId="62042212" w14:textId="4414C05A" w:rsidR="00A735B9" w:rsidRPr="00254311" w:rsidRDefault="00A735B9" w:rsidP="00A735B9">
            <w:pPr>
              <w:spacing w:after="0" w:line="240" w:lineRule="auto"/>
              <w:ind w:firstLineChars="17" w:firstLine="34"/>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Valoarea totală</w:t>
            </w:r>
            <w:r w:rsidR="00CD6F4D" w:rsidRPr="00254311">
              <w:rPr>
                <w:rFonts w:ascii="Times New Roman" w:eastAsia="Times New Roman" w:hAnsi="Times New Roman" w:cs="Times New Roman"/>
                <w:color w:val="000000"/>
                <w:sz w:val="20"/>
                <w:szCs w:val="20"/>
                <w:lang w:val="ro-RO"/>
              </w:rPr>
              <w:t xml:space="preserve"> a litigiilor în instan</w:t>
            </w:r>
            <w:r w:rsidR="00F72F6E" w:rsidRPr="00254311">
              <w:rPr>
                <w:rFonts w:ascii="Times New Roman" w:eastAsia="Times New Roman" w:hAnsi="Times New Roman" w:cs="Times New Roman"/>
                <w:color w:val="000000"/>
                <w:sz w:val="20"/>
                <w:szCs w:val="20"/>
                <w:lang w:val="ro-RO"/>
              </w:rPr>
              <w:t>ț</w:t>
            </w:r>
            <w:r w:rsidR="00CD6F4D" w:rsidRPr="00254311">
              <w:rPr>
                <w:rFonts w:ascii="Times New Roman" w:eastAsia="Times New Roman" w:hAnsi="Times New Roman" w:cs="Times New Roman"/>
                <w:color w:val="000000"/>
                <w:sz w:val="20"/>
                <w:szCs w:val="20"/>
                <w:lang w:val="ro-RO"/>
              </w:rPr>
              <w:t>ă</w:t>
            </w:r>
          </w:p>
        </w:tc>
        <w:tc>
          <w:tcPr>
            <w:tcW w:w="1094" w:type="dxa"/>
            <w:tcBorders>
              <w:top w:val="nil"/>
              <w:left w:val="nil"/>
              <w:bottom w:val="single" w:sz="4" w:space="0" w:color="auto"/>
              <w:right w:val="single" w:sz="4" w:space="0" w:color="auto"/>
            </w:tcBorders>
            <w:shd w:val="clear" w:color="auto" w:fill="auto"/>
            <w:vAlign w:val="center"/>
            <w:hideMark/>
          </w:tcPr>
          <w:p w14:paraId="539BFDC1" w14:textId="6014BD74" w:rsidR="00A735B9" w:rsidRPr="00254311" w:rsidRDefault="00A735B9" w:rsidP="00A735B9">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Lei</w:t>
            </w:r>
          </w:p>
        </w:tc>
        <w:tc>
          <w:tcPr>
            <w:tcW w:w="1472" w:type="dxa"/>
            <w:tcBorders>
              <w:top w:val="nil"/>
              <w:left w:val="nil"/>
              <w:bottom w:val="single" w:sz="4" w:space="0" w:color="auto"/>
              <w:right w:val="single" w:sz="4" w:space="0" w:color="auto"/>
            </w:tcBorders>
            <w:shd w:val="clear" w:color="auto" w:fill="auto"/>
            <w:vAlign w:val="center"/>
            <w:hideMark/>
          </w:tcPr>
          <w:p w14:paraId="2262C090" w14:textId="77777777" w:rsidR="00A735B9" w:rsidRPr="00254311" w:rsidRDefault="00A735B9" w:rsidP="00A735B9">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w:t>
            </w:r>
          </w:p>
        </w:tc>
      </w:tr>
      <w:tr w:rsidR="005910F5" w:rsidRPr="00254311" w14:paraId="4B416B4D"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tcPr>
          <w:p w14:paraId="2966DF1A" w14:textId="414291D8" w:rsidR="005910F5" w:rsidRPr="00254311" w:rsidDel="00CD6F4D" w:rsidRDefault="005910F5" w:rsidP="005910F5">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14</w:t>
            </w:r>
          </w:p>
        </w:tc>
        <w:tc>
          <w:tcPr>
            <w:tcW w:w="5686" w:type="dxa"/>
            <w:tcBorders>
              <w:top w:val="nil"/>
              <w:left w:val="nil"/>
              <w:bottom w:val="single" w:sz="4" w:space="0" w:color="auto"/>
              <w:right w:val="single" w:sz="4" w:space="0" w:color="auto"/>
            </w:tcBorders>
            <w:shd w:val="clear" w:color="auto" w:fill="auto"/>
            <w:vAlign w:val="center"/>
          </w:tcPr>
          <w:p w14:paraId="6A89A942" w14:textId="18933C97" w:rsidR="005910F5" w:rsidRPr="00254311" w:rsidDel="00CD6F4D" w:rsidRDefault="005910F5" w:rsidP="005910F5">
            <w:pPr>
              <w:spacing w:after="0" w:line="240" w:lineRule="auto"/>
              <w:ind w:firstLineChars="17" w:firstLine="34"/>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Informa</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 xml:space="preserve">ii despre gaj, sechestre </w:t>
            </w:r>
            <w:r w:rsidR="00F72F6E" w:rsidRPr="00254311">
              <w:rPr>
                <w:rFonts w:ascii="Times New Roman" w:eastAsia="Times New Roman" w:hAnsi="Times New Roman" w:cs="Times New Roman"/>
                <w:b/>
                <w:bCs/>
                <w:color w:val="000000"/>
                <w:sz w:val="20"/>
                <w:szCs w:val="20"/>
                <w:lang w:val="ro-RO"/>
              </w:rPr>
              <w:t>ș</w:t>
            </w:r>
            <w:r w:rsidRPr="00254311">
              <w:rPr>
                <w:rFonts w:ascii="Times New Roman" w:eastAsia="Times New Roman" w:hAnsi="Times New Roman" w:cs="Times New Roman"/>
                <w:b/>
                <w:bCs/>
                <w:color w:val="000000"/>
                <w:sz w:val="20"/>
                <w:szCs w:val="20"/>
                <w:lang w:val="ro-RO"/>
              </w:rPr>
              <w:t>i alte interdic</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ii instituite pe participa</w:t>
            </w:r>
            <w:r w:rsidR="00F72F6E" w:rsidRPr="00254311">
              <w:rPr>
                <w:rFonts w:ascii="Times New Roman" w:eastAsia="Times New Roman" w:hAnsi="Times New Roman" w:cs="Times New Roman"/>
                <w:b/>
                <w:bCs/>
                <w:color w:val="000000"/>
                <w:sz w:val="20"/>
                <w:szCs w:val="20"/>
                <w:lang w:val="ro-RO"/>
              </w:rPr>
              <w:t>ț</w:t>
            </w:r>
            <w:r w:rsidR="00D02948" w:rsidRPr="00254311">
              <w:rPr>
                <w:rFonts w:ascii="Times New Roman" w:eastAsia="Times New Roman" w:hAnsi="Times New Roman" w:cs="Times New Roman"/>
                <w:b/>
                <w:bCs/>
                <w:color w:val="000000"/>
                <w:sz w:val="20"/>
                <w:szCs w:val="20"/>
                <w:lang w:val="ro-RO"/>
              </w:rPr>
              <w:t>iuni</w:t>
            </w:r>
            <w:r w:rsidRPr="00254311">
              <w:rPr>
                <w:rFonts w:ascii="Times New Roman" w:eastAsia="Times New Roman" w:hAnsi="Times New Roman" w:cs="Times New Roman"/>
                <w:b/>
                <w:bCs/>
                <w:color w:val="000000"/>
                <w:sz w:val="20"/>
                <w:szCs w:val="20"/>
                <w:lang w:val="ro-RO"/>
              </w:rPr>
              <w:t xml:space="preserve"> </w:t>
            </w:r>
            <w:r w:rsidR="00D02948" w:rsidRPr="00254311">
              <w:rPr>
                <w:rFonts w:ascii="Times New Roman" w:eastAsia="Times New Roman" w:hAnsi="Times New Roman" w:cs="Times New Roman"/>
                <w:b/>
                <w:bCs/>
                <w:color w:val="000000"/>
                <w:sz w:val="20"/>
                <w:szCs w:val="20"/>
                <w:lang w:val="ro-RO"/>
              </w:rPr>
              <w:t>î</w:t>
            </w:r>
            <w:r w:rsidRPr="00254311">
              <w:rPr>
                <w:rFonts w:ascii="Times New Roman" w:eastAsia="Times New Roman" w:hAnsi="Times New Roman" w:cs="Times New Roman"/>
                <w:b/>
                <w:bCs/>
                <w:color w:val="000000"/>
                <w:sz w:val="20"/>
                <w:szCs w:val="20"/>
                <w:lang w:val="ro-RO"/>
              </w:rPr>
              <w:t>n capital</w:t>
            </w:r>
            <w:r w:rsidR="00D02948" w:rsidRPr="00254311">
              <w:rPr>
                <w:rFonts w:ascii="Times New Roman" w:eastAsia="Times New Roman" w:hAnsi="Times New Roman" w:cs="Times New Roman"/>
                <w:b/>
                <w:bCs/>
                <w:color w:val="000000"/>
                <w:sz w:val="20"/>
                <w:szCs w:val="20"/>
                <w:lang w:val="ro-RO"/>
              </w:rPr>
              <w:t>ul</w:t>
            </w:r>
            <w:r w:rsidRPr="00254311">
              <w:rPr>
                <w:rFonts w:ascii="Times New Roman" w:eastAsia="Times New Roman" w:hAnsi="Times New Roman" w:cs="Times New Roman"/>
                <w:b/>
                <w:bCs/>
                <w:color w:val="000000"/>
                <w:sz w:val="20"/>
                <w:szCs w:val="20"/>
                <w:lang w:val="ro-RO"/>
              </w:rPr>
              <w:t xml:space="preserve"> social</w:t>
            </w:r>
            <w:r w:rsidR="00D02948" w:rsidRPr="00254311">
              <w:rPr>
                <w:rFonts w:ascii="Times New Roman" w:eastAsia="Times New Roman" w:hAnsi="Times New Roman" w:cs="Times New Roman"/>
                <w:b/>
                <w:bCs/>
                <w:color w:val="000000"/>
                <w:sz w:val="20"/>
                <w:szCs w:val="20"/>
                <w:lang w:val="ro-RO"/>
              </w:rPr>
              <w:t xml:space="preserve"> al</w:t>
            </w:r>
            <w:r w:rsidRPr="00254311">
              <w:rPr>
                <w:rFonts w:ascii="Times New Roman" w:eastAsia="Times New Roman" w:hAnsi="Times New Roman" w:cs="Times New Roman"/>
                <w:b/>
                <w:bCs/>
                <w:color w:val="000000"/>
                <w:sz w:val="20"/>
                <w:szCs w:val="20"/>
                <w:lang w:val="ro-RO"/>
              </w:rPr>
              <w:t xml:space="preserve"> OCN </w:t>
            </w:r>
          </w:p>
        </w:tc>
        <w:tc>
          <w:tcPr>
            <w:tcW w:w="1094" w:type="dxa"/>
            <w:tcBorders>
              <w:top w:val="nil"/>
              <w:left w:val="nil"/>
              <w:bottom w:val="single" w:sz="4" w:space="0" w:color="auto"/>
              <w:right w:val="single" w:sz="4" w:space="0" w:color="auto"/>
            </w:tcBorders>
            <w:shd w:val="clear" w:color="auto" w:fill="auto"/>
            <w:vAlign w:val="center"/>
          </w:tcPr>
          <w:p w14:paraId="3E2F2763" w14:textId="65A5A94C" w:rsidR="005910F5" w:rsidRPr="00254311" w:rsidDel="00CD6F4D" w:rsidRDefault="005910F5" w:rsidP="005910F5">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x</w:t>
            </w:r>
          </w:p>
        </w:tc>
        <w:tc>
          <w:tcPr>
            <w:tcW w:w="1472" w:type="dxa"/>
            <w:tcBorders>
              <w:top w:val="nil"/>
              <w:left w:val="nil"/>
              <w:bottom w:val="single" w:sz="4" w:space="0" w:color="auto"/>
              <w:right w:val="single" w:sz="4" w:space="0" w:color="auto"/>
            </w:tcBorders>
            <w:shd w:val="clear" w:color="auto" w:fill="auto"/>
            <w:vAlign w:val="center"/>
          </w:tcPr>
          <w:p w14:paraId="3206D5B6" w14:textId="1F5CAE37" w:rsidR="005910F5" w:rsidRPr="00254311" w:rsidRDefault="005910F5" w:rsidP="005910F5">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x</w:t>
            </w:r>
          </w:p>
        </w:tc>
      </w:tr>
      <w:tr w:rsidR="005910F5" w:rsidRPr="00254311" w14:paraId="0B4EE59F"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tcPr>
          <w:p w14:paraId="003E38EB" w14:textId="4365EB04" w:rsidR="005910F5" w:rsidRPr="00254311" w:rsidDel="00CD6F4D" w:rsidRDefault="005910F5" w:rsidP="005910F5">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14.1</w:t>
            </w:r>
          </w:p>
        </w:tc>
        <w:tc>
          <w:tcPr>
            <w:tcW w:w="5686" w:type="dxa"/>
            <w:tcBorders>
              <w:top w:val="nil"/>
              <w:left w:val="nil"/>
              <w:bottom w:val="single" w:sz="4" w:space="0" w:color="auto"/>
              <w:right w:val="single" w:sz="4" w:space="0" w:color="auto"/>
            </w:tcBorders>
            <w:shd w:val="clear" w:color="auto" w:fill="auto"/>
            <w:vAlign w:val="center"/>
          </w:tcPr>
          <w:p w14:paraId="6E1A3BA7" w14:textId="352AA2DD" w:rsidR="005910F5" w:rsidRPr="00254311" w:rsidDel="00CD6F4D" w:rsidRDefault="005910F5" w:rsidP="005910F5">
            <w:pPr>
              <w:spacing w:after="0" w:line="240" w:lineRule="auto"/>
              <w:ind w:firstLineChars="17" w:firstLine="34"/>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Gajarea cotelor/ac</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 xml:space="preserve">iunilor </w:t>
            </w:r>
            <w:r w:rsidR="0004405F">
              <w:rPr>
                <w:rFonts w:ascii="Times New Roman" w:eastAsia="Times New Roman" w:hAnsi="Times New Roman" w:cs="Times New Roman"/>
                <w:b/>
                <w:bCs/>
                <w:color w:val="000000"/>
                <w:sz w:val="20"/>
                <w:szCs w:val="20"/>
                <w:lang w:val="ro-RO"/>
              </w:rPr>
              <w:t>OCN</w:t>
            </w:r>
          </w:p>
        </w:tc>
        <w:tc>
          <w:tcPr>
            <w:tcW w:w="1094" w:type="dxa"/>
            <w:tcBorders>
              <w:top w:val="nil"/>
              <w:left w:val="nil"/>
              <w:bottom w:val="single" w:sz="4" w:space="0" w:color="auto"/>
              <w:right w:val="single" w:sz="4" w:space="0" w:color="auto"/>
            </w:tcBorders>
            <w:shd w:val="clear" w:color="auto" w:fill="auto"/>
            <w:vAlign w:val="center"/>
          </w:tcPr>
          <w:p w14:paraId="7F6F5CEB" w14:textId="6CF034A6" w:rsidR="005910F5" w:rsidRPr="00254311" w:rsidDel="00CD6F4D" w:rsidRDefault="005910F5" w:rsidP="005910F5">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x</w:t>
            </w:r>
          </w:p>
        </w:tc>
        <w:tc>
          <w:tcPr>
            <w:tcW w:w="1472" w:type="dxa"/>
            <w:tcBorders>
              <w:top w:val="nil"/>
              <w:left w:val="nil"/>
              <w:bottom w:val="single" w:sz="4" w:space="0" w:color="auto"/>
              <w:right w:val="single" w:sz="4" w:space="0" w:color="auto"/>
            </w:tcBorders>
            <w:shd w:val="clear" w:color="auto" w:fill="auto"/>
            <w:vAlign w:val="center"/>
          </w:tcPr>
          <w:p w14:paraId="6E4C9722" w14:textId="10DBFEE9" w:rsidR="005910F5" w:rsidRPr="00254311" w:rsidRDefault="002D5AB7" w:rsidP="005910F5">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x</w:t>
            </w:r>
          </w:p>
        </w:tc>
      </w:tr>
      <w:tr w:rsidR="005910F5" w:rsidRPr="00254311" w14:paraId="77E45239"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tcPr>
          <w:p w14:paraId="2B7A16F8" w14:textId="5620AF27" w:rsidR="005910F5" w:rsidRPr="00254311" w:rsidDel="00CD6F4D" w:rsidRDefault="005910F5" w:rsidP="005910F5">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14.1.1</w:t>
            </w:r>
          </w:p>
        </w:tc>
        <w:tc>
          <w:tcPr>
            <w:tcW w:w="5686" w:type="dxa"/>
            <w:tcBorders>
              <w:top w:val="nil"/>
              <w:left w:val="nil"/>
              <w:bottom w:val="single" w:sz="4" w:space="0" w:color="auto"/>
              <w:right w:val="single" w:sz="4" w:space="0" w:color="auto"/>
            </w:tcBorders>
            <w:shd w:val="clear" w:color="auto" w:fill="auto"/>
            <w:vAlign w:val="center"/>
          </w:tcPr>
          <w:p w14:paraId="05CFE04B" w14:textId="729B1F75" w:rsidR="005910F5" w:rsidRPr="00254311" w:rsidDel="00CD6F4D" w:rsidRDefault="005910F5" w:rsidP="005910F5">
            <w:pPr>
              <w:spacing w:after="0" w:line="240" w:lineRule="auto"/>
              <w:ind w:firstLineChars="17" w:firstLine="34"/>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Cota-parte al capitalului social gaj</w:t>
            </w:r>
            <w:r w:rsidR="00D02948" w:rsidRPr="00254311">
              <w:rPr>
                <w:rFonts w:ascii="Times New Roman" w:eastAsia="Times New Roman" w:hAnsi="Times New Roman" w:cs="Times New Roman"/>
                <w:color w:val="000000"/>
                <w:sz w:val="20"/>
                <w:szCs w:val="20"/>
                <w:lang w:val="ro-RO"/>
              </w:rPr>
              <w:t>at</w:t>
            </w:r>
          </w:p>
        </w:tc>
        <w:tc>
          <w:tcPr>
            <w:tcW w:w="1094" w:type="dxa"/>
            <w:tcBorders>
              <w:top w:val="nil"/>
              <w:left w:val="nil"/>
              <w:bottom w:val="single" w:sz="4" w:space="0" w:color="auto"/>
              <w:right w:val="single" w:sz="4" w:space="0" w:color="auto"/>
            </w:tcBorders>
            <w:shd w:val="clear" w:color="auto" w:fill="auto"/>
            <w:vAlign w:val="center"/>
          </w:tcPr>
          <w:p w14:paraId="12DC5991" w14:textId="22560CE9" w:rsidR="005910F5" w:rsidRPr="00254311" w:rsidDel="00CD6F4D" w:rsidRDefault="00B616D3" w:rsidP="005910F5">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procent</w:t>
            </w:r>
          </w:p>
        </w:tc>
        <w:tc>
          <w:tcPr>
            <w:tcW w:w="1472" w:type="dxa"/>
            <w:tcBorders>
              <w:top w:val="nil"/>
              <w:left w:val="nil"/>
              <w:bottom w:val="single" w:sz="4" w:space="0" w:color="auto"/>
              <w:right w:val="single" w:sz="4" w:space="0" w:color="auto"/>
            </w:tcBorders>
            <w:shd w:val="clear" w:color="auto" w:fill="auto"/>
            <w:vAlign w:val="center"/>
          </w:tcPr>
          <w:p w14:paraId="2A64CB9F" w14:textId="77777777" w:rsidR="005910F5" w:rsidRPr="00254311" w:rsidRDefault="005910F5" w:rsidP="005910F5">
            <w:pPr>
              <w:spacing w:after="0" w:line="240" w:lineRule="auto"/>
              <w:jc w:val="center"/>
              <w:rPr>
                <w:rFonts w:ascii="Times New Roman" w:eastAsia="Times New Roman" w:hAnsi="Times New Roman" w:cs="Times New Roman"/>
                <w:color w:val="000000"/>
                <w:sz w:val="20"/>
                <w:szCs w:val="20"/>
                <w:lang w:val="ro-RO"/>
              </w:rPr>
            </w:pPr>
          </w:p>
        </w:tc>
      </w:tr>
      <w:tr w:rsidR="005910F5" w:rsidRPr="00254311" w14:paraId="0DE63830"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tcPr>
          <w:p w14:paraId="43C8BBDC" w14:textId="5E142C21" w:rsidR="005910F5" w:rsidRPr="00254311" w:rsidDel="00CD6F4D" w:rsidRDefault="005910F5" w:rsidP="005910F5">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14.1.2</w:t>
            </w:r>
          </w:p>
        </w:tc>
        <w:tc>
          <w:tcPr>
            <w:tcW w:w="5686" w:type="dxa"/>
            <w:tcBorders>
              <w:top w:val="nil"/>
              <w:left w:val="nil"/>
              <w:bottom w:val="single" w:sz="4" w:space="0" w:color="auto"/>
              <w:right w:val="single" w:sz="4" w:space="0" w:color="auto"/>
            </w:tcBorders>
            <w:shd w:val="clear" w:color="auto" w:fill="auto"/>
            <w:vAlign w:val="center"/>
          </w:tcPr>
          <w:p w14:paraId="06DBC38A" w14:textId="0293E630" w:rsidR="005910F5" w:rsidRPr="00254311" w:rsidDel="00CD6F4D" w:rsidRDefault="005910F5" w:rsidP="005910F5">
            <w:pPr>
              <w:spacing w:after="0" w:line="240" w:lineRule="auto"/>
              <w:ind w:firstLineChars="17" w:firstLine="34"/>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Num</w:t>
            </w:r>
            <w:r w:rsidR="00D02948" w:rsidRPr="00254311">
              <w:rPr>
                <w:rFonts w:ascii="Times New Roman" w:eastAsia="Times New Roman" w:hAnsi="Times New Roman" w:cs="Times New Roman"/>
                <w:color w:val="000000"/>
                <w:sz w:val="20"/>
                <w:szCs w:val="20"/>
                <w:lang w:val="ro-RO"/>
              </w:rPr>
              <w:t>ă</w:t>
            </w:r>
            <w:r w:rsidRPr="00254311">
              <w:rPr>
                <w:rFonts w:ascii="Times New Roman" w:eastAsia="Times New Roman" w:hAnsi="Times New Roman" w:cs="Times New Roman"/>
                <w:color w:val="000000"/>
                <w:sz w:val="20"/>
                <w:szCs w:val="20"/>
                <w:lang w:val="ro-RO"/>
              </w:rPr>
              <w:t>rul de ac</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iuni</w:t>
            </w:r>
          </w:p>
        </w:tc>
        <w:tc>
          <w:tcPr>
            <w:tcW w:w="1094" w:type="dxa"/>
            <w:tcBorders>
              <w:top w:val="nil"/>
              <w:left w:val="nil"/>
              <w:bottom w:val="single" w:sz="4" w:space="0" w:color="auto"/>
              <w:right w:val="single" w:sz="4" w:space="0" w:color="auto"/>
            </w:tcBorders>
            <w:shd w:val="clear" w:color="auto" w:fill="auto"/>
            <w:vAlign w:val="center"/>
          </w:tcPr>
          <w:p w14:paraId="37E93131" w14:textId="5A3A00B6" w:rsidR="005910F5" w:rsidRPr="00254311" w:rsidDel="00CD6F4D" w:rsidRDefault="00B616D3" w:rsidP="005910F5">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Număr</w:t>
            </w:r>
          </w:p>
        </w:tc>
        <w:tc>
          <w:tcPr>
            <w:tcW w:w="1472" w:type="dxa"/>
            <w:tcBorders>
              <w:top w:val="nil"/>
              <w:left w:val="nil"/>
              <w:bottom w:val="single" w:sz="4" w:space="0" w:color="auto"/>
              <w:right w:val="single" w:sz="4" w:space="0" w:color="auto"/>
            </w:tcBorders>
            <w:shd w:val="clear" w:color="auto" w:fill="auto"/>
            <w:vAlign w:val="center"/>
          </w:tcPr>
          <w:p w14:paraId="0810F727" w14:textId="77777777" w:rsidR="005910F5" w:rsidRPr="00254311" w:rsidRDefault="005910F5" w:rsidP="005910F5">
            <w:pPr>
              <w:spacing w:after="0" w:line="240" w:lineRule="auto"/>
              <w:jc w:val="center"/>
              <w:rPr>
                <w:rFonts w:ascii="Times New Roman" w:eastAsia="Times New Roman" w:hAnsi="Times New Roman" w:cs="Times New Roman"/>
                <w:color w:val="000000"/>
                <w:sz w:val="20"/>
                <w:szCs w:val="20"/>
                <w:lang w:val="ro-RO"/>
              </w:rPr>
            </w:pPr>
          </w:p>
        </w:tc>
      </w:tr>
      <w:tr w:rsidR="005910F5" w:rsidRPr="00254311" w14:paraId="2D11599E"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tcPr>
          <w:p w14:paraId="442E428D" w14:textId="6EEC72BB" w:rsidR="005910F5" w:rsidRPr="00254311" w:rsidDel="00CD6F4D" w:rsidRDefault="005910F5" w:rsidP="005910F5">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14.1.3</w:t>
            </w:r>
          </w:p>
        </w:tc>
        <w:tc>
          <w:tcPr>
            <w:tcW w:w="5686" w:type="dxa"/>
            <w:tcBorders>
              <w:top w:val="nil"/>
              <w:left w:val="nil"/>
              <w:bottom w:val="single" w:sz="4" w:space="0" w:color="auto"/>
              <w:right w:val="single" w:sz="4" w:space="0" w:color="auto"/>
            </w:tcBorders>
            <w:shd w:val="clear" w:color="auto" w:fill="auto"/>
            <w:vAlign w:val="center"/>
          </w:tcPr>
          <w:p w14:paraId="3DBBE195" w14:textId="7FFA674A" w:rsidR="005910F5" w:rsidRPr="00254311" w:rsidDel="00CD6F4D" w:rsidRDefault="005910F5" w:rsidP="005910F5">
            <w:pPr>
              <w:spacing w:after="0" w:line="240" w:lineRule="auto"/>
              <w:ind w:firstLineChars="17" w:firstLine="34"/>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Valoarea totală a contractelor de gaj</w:t>
            </w:r>
          </w:p>
        </w:tc>
        <w:tc>
          <w:tcPr>
            <w:tcW w:w="1094" w:type="dxa"/>
            <w:tcBorders>
              <w:top w:val="nil"/>
              <w:left w:val="nil"/>
              <w:bottom w:val="single" w:sz="4" w:space="0" w:color="auto"/>
              <w:right w:val="single" w:sz="4" w:space="0" w:color="auto"/>
            </w:tcBorders>
            <w:shd w:val="clear" w:color="auto" w:fill="auto"/>
            <w:vAlign w:val="center"/>
          </w:tcPr>
          <w:p w14:paraId="6BC9E592" w14:textId="44598FB9" w:rsidR="005910F5" w:rsidRPr="00254311" w:rsidDel="00CD6F4D" w:rsidRDefault="005910F5" w:rsidP="005910F5">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Lei</w:t>
            </w:r>
          </w:p>
        </w:tc>
        <w:tc>
          <w:tcPr>
            <w:tcW w:w="1472" w:type="dxa"/>
            <w:tcBorders>
              <w:top w:val="nil"/>
              <w:left w:val="nil"/>
              <w:bottom w:val="single" w:sz="4" w:space="0" w:color="auto"/>
              <w:right w:val="single" w:sz="4" w:space="0" w:color="auto"/>
            </w:tcBorders>
            <w:shd w:val="clear" w:color="auto" w:fill="auto"/>
            <w:vAlign w:val="center"/>
          </w:tcPr>
          <w:p w14:paraId="3B790714" w14:textId="77777777" w:rsidR="005910F5" w:rsidRPr="00254311" w:rsidRDefault="005910F5" w:rsidP="005910F5">
            <w:pPr>
              <w:spacing w:after="0" w:line="240" w:lineRule="auto"/>
              <w:jc w:val="center"/>
              <w:rPr>
                <w:rFonts w:ascii="Times New Roman" w:eastAsia="Times New Roman" w:hAnsi="Times New Roman" w:cs="Times New Roman"/>
                <w:color w:val="000000"/>
                <w:sz w:val="20"/>
                <w:szCs w:val="20"/>
                <w:lang w:val="ro-RO"/>
              </w:rPr>
            </w:pPr>
          </w:p>
        </w:tc>
      </w:tr>
      <w:tr w:rsidR="005910F5" w:rsidRPr="00254311" w14:paraId="7438B6BF"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tcPr>
          <w:p w14:paraId="14A69013" w14:textId="3AEB8034" w:rsidR="005910F5" w:rsidRPr="00254311" w:rsidDel="00CD6F4D" w:rsidRDefault="005910F5" w:rsidP="005910F5">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14.2</w:t>
            </w:r>
          </w:p>
        </w:tc>
        <w:tc>
          <w:tcPr>
            <w:tcW w:w="5686" w:type="dxa"/>
            <w:tcBorders>
              <w:top w:val="nil"/>
              <w:left w:val="nil"/>
              <w:bottom w:val="single" w:sz="4" w:space="0" w:color="auto"/>
              <w:right w:val="single" w:sz="4" w:space="0" w:color="auto"/>
            </w:tcBorders>
            <w:shd w:val="clear" w:color="auto" w:fill="auto"/>
            <w:vAlign w:val="center"/>
          </w:tcPr>
          <w:p w14:paraId="54F1D868" w14:textId="2E2677FD" w:rsidR="005910F5" w:rsidRPr="00254311" w:rsidDel="00CD6F4D" w:rsidRDefault="005910F5" w:rsidP="005910F5">
            <w:pPr>
              <w:spacing w:after="0" w:line="240" w:lineRule="auto"/>
              <w:ind w:firstLineChars="17" w:firstLine="34"/>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Interdic</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ii aplicate cotelor/ac</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iunilor de</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inute</w:t>
            </w:r>
          </w:p>
        </w:tc>
        <w:tc>
          <w:tcPr>
            <w:tcW w:w="1094" w:type="dxa"/>
            <w:tcBorders>
              <w:top w:val="nil"/>
              <w:left w:val="nil"/>
              <w:bottom w:val="single" w:sz="4" w:space="0" w:color="auto"/>
              <w:right w:val="single" w:sz="4" w:space="0" w:color="auto"/>
            </w:tcBorders>
            <w:shd w:val="clear" w:color="auto" w:fill="auto"/>
            <w:vAlign w:val="center"/>
          </w:tcPr>
          <w:p w14:paraId="5D07EDC3" w14:textId="203764D4" w:rsidR="005910F5" w:rsidRPr="00254311" w:rsidDel="00CD6F4D" w:rsidRDefault="005910F5" w:rsidP="005910F5">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x</w:t>
            </w:r>
          </w:p>
        </w:tc>
        <w:tc>
          <w:tcPr>
            <w:tcW w:w="1472" w:type="dxa"/>
            <w:tcBorders>
              <w:top w:val="nil"/>
              <w:left w:val="nil"/>
              <w:bottom w:val="single" w:sz="4" w:space="0" w:color="auto"/>
              <w:right w:val="single" w:sz="4" w:space="0" w:color="auto"/>
            </w:tcBorders>
            <w:shd w:val="clear" w:color="auto" w:fill="auto"/>
            <w:vAlign w:val="center"/>
          </w:tcPr>
          <w:p w14:paraId="143945D5" w14:textId="5F4FC53F" w:rsidR="005910F5" w:rsidRPr="00254311" w:rsidRDefault="00D02948" w:rsidP="005910F5">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x</w:t>
            </w:r>
          </w:p>
        </w:tc>
      </w:tr>
      <w:tr w:rsidR="005910F5" w:rsidRPr="00254311" w14:paraId="560A4B22"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tcPr>
          <w:p w14:paraId="1AB7A1B7" w14:textId="0823CA19" w:rsidR="005910F5" w:rsidRPr="00254311" w:rsidDel="00CD6F4D" w:rsidRDefault="005910F5" w:rsidP="005910F5">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14.2.1</w:t>
            </w:r>
          </w:p>
        </w:tc>
        <w:tc>
          <w:tcPr>
            <w:tcW w:w="5686" w:type="dxa"/>
            <w:tcBorders>
              <w:top w:val="nil"/>
              <w:left w:val="nil"/>
              <w:bottom w:val="single" w:sz="4" w:space="0" w:color="auto"/>
              <w:right w:val="single" w:sz="4" w:space="0" w:color="auto"/>
            </w:tcBorders>
            <w:shd w:val="clear" w:color="auto" w:fill="auto"/>
            <w:vAlign w:val="center"/>
          </w:tcPr>
          <w:p w14:paraId="11C3B131" w14:textId="600CD395" w:rsidR="005910F5" w:rsidRPr="00254311" w:rsidDel="00CD6F4D" w:rsidRDefault="005910F5" w:rsidP="005910F5">
            <w:pPr>
              <w:spacing w:after="0" w:line="240" w:lineRule="auto"/>
              <w:ind w:firstLineChars="17" w:firstLine="34"/>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xml:space="preserve">Cota-parte din capital social </w:t>
            </w:r>
          </w:p>
        </w:tc>
        <w:tc>
          <w:tcPr>
            <w:tcW w:w="1094" w:type="dxa"/>
            <w:tcBorders>
              <w:top w:val="nil"/>
              <w:left w:val="nil"/>
              <w:bottom w:val="single" w:sz="4" w:space="0" w:color="auto"/>
              <w:right w:val="single" w:sz="4" w:space="0" w:color="auto"/>
            </w:tcBorders>
            <w:shd w:val="clear" w:color="auto" w:fill="auto"/>
            <w:vAlign w:val="center"/>
          </w:tcPr>
          <w:p w14:paraId="1B7151C3" w14:textId="7E3A3D8D" w:rsidR="005910F5" w:rsidRPr="00254311" w:rsidDel="00CD6F4D" w:rsidRDefault="00B616D3" w:rsidP="005910F5">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procent</w:t>
            </w:r>
          </w:p>
        </w:tc>
        <w:tc>
          <w:tcPr>
            <w:tcW w:w="1472" w:type="dxa"/>
            <w:tcBorders>
              <w:top w:val="nil"/>
              <w:left w:val="nil"/>
              <w:bottom w:val="single" w:sz="4" w:space="0" w:color="auto"/>
              <w:right w:val="single" w:sz="4" w:space="0" w:color="auto"/>
            </w:tcBorders>
            <w:shd w:val="clear" w:color="auto" w:fill="auto"/>
            <w:vAlign w:val="center"/>
          </w:tcPr>
          <w:p w14:paraId="655A58B7" w14:textId="77777777" w:rsidR="005910F5" w:rsidRPr="00254311" w:rsidRDefault="005910F5" w:rsidP="005910F5">
            <w:pPr>
              <w:spacing w:after="0" w:line="240" w:lineRule="auto"/>
              <w:jc w:val="center"/>
              <w:rPr>
                <w:rFonts w:ascii="Times New Roman" w:eastAsia="Times New Roman" w:hAnsi="Times New Roman" w:cs="Times New Roman"/>
                <w:color w:val="000000"/>
                <w:sz w:val="20"/>
                <w:szCs w:val="20"/>
                <w:lang w:val="ro-RO"/>
              </w:rPr>
            </w:pPr>
          </w:p>
        </w:tc>
      </w:tr>
      <w:tr w:rsidR="005910F5" w:rsidRPr="00254311" w14:paraId="40299555"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tcPr>
          <w:p w14:paraId="550AD368" w14:textId="00F2A394" w:rsidR="005910F5" w:rsidRPr="00254311" w:rsidDel="00CD6F4D" w:rsidRDefault="005910F5" w:rsidP="005910F5">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14.2.2</w:t>
            </w:r>
          </w:p>
        </w:tc>
        <w:tc>
          <w:tcPr>
            <w:tcW w:w="5686" w:type="dxa"/>
            <w:tcBorders>
              <w:top w:val="nil"/>
              <w:left w:val="nil"/>
              <w:bottom w:val="single" w:sz="4" w:space="0" w:color="auto"/>
              <w:right w:val="single" w:sz="4" w:space="0" w:color="auto"/>
            </w:tcBorders>
            <w:shd w:val="clear" w:color="auto" w:fill="auto"/>
            <w:vAlign w:val="center"/>
          </w:tcPr>
          <w:p w14:paraId="1B5D1CC4" w14:textId="6DD1FD7E" w:rsidR="005910F5" w:rsidRPr="00254311" w:rsidDel="00CD6F4D" w:rsidRDefault="005910F5" w:rsidP="005910F5">
            <w:pPr>
              <w:spacing w:after="0" w:line="240" w:lineRule="auto"/>
              <w:ind w:firstLineChars="17" w:firstLine="34"/>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Num</w:t>
            </w:r>
            <w:r w:rsidR="00D02948" w:rsidRPr="00254311">
              <w:rPr>
                <w:rFonts w:ascii="Times New Roman" w:eastAsia="Times New Roman" w:hAnsi="Times New Roman" w:cs="Times New Roman"/>
                <w:color w:val="000000"/>
                <w:sz w:val="20"/>
                <w:szCs w:val="20"/>
                <w:lang w:val="ro-RO"/>
              </w:rPr>
              <w:t>ă</w:t>
            </w:r>
            <w:r w:rsidRPr="00254311">
              <w:rPr>
                <w:rFonts w:ascii="Times New Roman" w:eastAsia="Times New Roman" w:hAnsi="Times New Roman" w:cs="Times New Roman"/>
                <w:color w:val="000000"/>
                <w:sz w:val="20"/>
                <w:szCs w:val="20"/>
                <w:lang w:val="ro-RO"/>
              </w:rPr>
              <w:t>rul de ac</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iuni</w:t>
            </w:r>
          </w:p>
        </w:tc>
        <w:tc>
          <w:tcPr>
            <w:tcW w:w="1094" w:type="dxa"/>
            <w:tcBorders>
              <w:top w:val="nil"/>
              <w:left w:val="nil"/>
              <w:bottom w:val="single" w:sz="4" w:space="0" w:color="auto"/>
              <w:right w:val="single" w:sz="4" w:space="0" w:color="auto"/>
            </w:tcBorders>
            <w:shd w:val="clear" w:color="auto" w:fill="auto"/>
            <w:vAlign w:val="center"/>
          </w:tcPr>
          <w:p w14:paraId="5E2558D4" w14:textId="1B583898" w:rsidR="005910F5" w:rsidRPr="00254311" w:rsidDel="00CD6F4D" w:rsidRDefault="00B616D3" w:rsidP="005910F5">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Număr</w:t>
            </w:r>
          </w:p>
        </w:tc>
        <w:tc>
          <w:tcPr>
            <w:tcW w:w="1472" w:type="dxa"/>
            <w:tcBorders>
              <w:top w:val="nil"/>
              <w:left w:val="nil"/>
              <w:bottom w:val="single" w:sz="4" w:space="0" w:color="auto"/>
              <w:right w:val="single" w:sz="4" w:space="0" w:color="auto"/>
            </w:tcBorders>
            <w:shd w:val="clear" w:color="auto" w:fill="auto"/>
            <w:vAlign w:val="center"/>
          </w:tcPr>
          <w:p w14:paraId="59CD9DBF" w14:textId="77777777" w:rsidR="005910F5" w:rsidRPr="00254311" w:rsidRDefault="005910F5" w:rsidP="005910F5">
            <w:pPr>
              <w:spacing w:after="0" w:line="240" w:lineRule="auto"/>
              <w:jc w:val="center"/>
              <w:rPr>
                <w:rFonts w:ascii="Times New Roman" w:eastAsia="Times New Roman" w:hAnsi="Times New Roman" w:cs="Times New Roman"/>
                <w:color w:val="000000"/>
                <w:sz w:val="20"/>
                <w:szCs w:val="20"/>
                <w:lang w:val="ro-RO"/>
              </w:rPr>
            </w:pPr>
          </w:p>
        </w:tc>
      </w:tr>
      <w:tr w:rsidR="005910F5" w:rsidRPr="00254311" w14:paraId="4D25F41D"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tcPr>
          <w:p w14:paraId="1DCA8EEA" w14:textId="1F8870A7" w:rsidR="005910F5" w:rsidRPr="00254311" w:rsidDel="00CD6F4D" w:rsidRDefault="005910F5" w:rsidP="005910F5">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14.2.3</w:t>
            </w:r>
          </w:p>
        </w:tc>
        <w:tc>
          <w:tcPr>
            <w:tcW w:w="5686" w:type="dxa"/>
            <w:tcBorders>
              <w:top w:val="nil"/>
              <w:left w:val="nil"/>
              <w:bottom w:val="single" w:sz="4" w:space="0" w:color="auto"/>
              <w:right w:val="single" w:sz="4" w:space="0" w:color="auto"/>
            </w:tcBorders>
            <w:shd w:val="clear" w:color="auto" w:fill="auto"/>
            <w:vAlign w:val="center"/>
          </w:tcPr>
          <w:p w14:paraId="7ED961F9" w14:textId="33B38324" w:rsidR="005910F5" w:rsidRPr="00254311" w:rsidDel="00CD6F4D" w:rsidRDefault="005910F5" w:rsidP="005910F5">
            <w:pPr>
              <w:spacing w:after="0" w:line="240" w:lineRule="auto"/>
              <w:ind w:firstLineChars="17" w:firstLine="34"/>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Valoarea to</w:t>
            </w:r>
            <w:r w:rsidR="00D02948" w:rsidRPr="00254311">
              <w:rPr>
                <w:rFonts w:ascii="Times New Roman" w:eastAsia="Times New Roman" w:hAnsi="Times New Roman" w:cs="Times New Roman"/>
                <w:color w:val="000000"/>
                <w:sz w:val="20"/>
                <w:szCs w:val="20"/>
                <w:lang w:val="ro-RO"/>
              </w:rPr>
              <w:t>t</w:t>
            </w:r>
            <w:r w:rsidRPr="00254311">
              <w:rPr>
                <w:rFonts w:ascii="Times New Roman" w:eastAsia="Times New Roman" w:hAnsi="Times New Roman" w:cs="Times New Roman"/>
                <w:color w:val="000000"/>
                <w:sz w:val="20"/>
                <w:szCs w:val="20"/>
                <w:lang w:val="ro-RO"/>
              </w:rPr>
              <w:t>ală a interdic</w:t>
            </w:r>
            <w:r w:rsidR="00F72F6E" w:rsidRPr="00254311">
              <w:rPr>
                <w:rFonts w:ascii="Times New Roman" w:eastAsia="Times New Roman" w:hAnsi="Times New Roman" w:cs="Times New Roman"/>
                <w:color w:val="000000"/>
                <w:sz w:val="20"/>
                <w:szCs w:val="20"/>
                <w:lang w:val="ro-RO"/>
              </w:rPr>
              <w:t>ț</w:t>
            </w:r>
            <w:r w:rsidRPr="00254311">
              <w:rPr>
                <w:rFonts w:ascii="Times New Roman" w:eastAsia="Times New Roman" w:hAnsi="Times New Roman" w:cs="Times New Roman"/>
                <w:color w:val="000000"/>
                <w:sz w:val="20"/>
                <w:szCs w:val="20"/>
                <w:lang w:val="ro-RO"/>
              </w:rPr>
              <w:t>iei</w:t>
            </w:r>
          </w:p>
        </w:tc>
        <w:tc>
          <w:tcPr>
            <w:tcW w:w="1094" w:type="dxa"/>
            <w:tcBorders>
              <w:top w:val="nil"/>
              <w:left w:val="nil"/>
              <w:bottom w:val="single" w:sz="4" w:space="0" w:color="auto"/>
              <w:right w:val="single" w:sz="4" w:space="0" w:color="auto"/>
            </w:tcBorders>
            <w:shd w:val="clear" w:color="auto" w:fill="auto"/>
            <w:vAlign w:val="center"/>
          </w:tcPr>
          <w:p w14:paraId="74908BC9" w14:textId="1DBFE44A" w:rsidR="005910F5" w:rsidRPr="00254311" w:rsidDel="00CD6F4D" w:rsidRDefault="005910F5" w:rsidP="005910F5">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Lei</w:t>
            </w:r>
          </w:p>
        </w:tc>
        <w:tc>
          <w:tcPr>
            <w:tcW w:w="1472" w:type="dxa"/>
            <w:tcBorders>
              <w:top w:val="nil"/>
              <w:left w:val="nil"/>
              <w:bottom w:val="single" w:sz="4" w:space="0" w:color="auto"/>
              <w:right w:val="single" w:sz="4" w:space="0" w:color="auto"/>
            </w:tcBorders>
            <w:shd w:val="clear" w:color="auto" w:fill="auto"/>
            <w:vAlign w:val="center"/>
          </w:tcPr>
          <w:p w14:paraId="684F8172" w14:textId="77777777" w:rsidR="005910F5" w:rsidRPr="00254311" w:rsidRDefault="005910F5" w:rsidP="005910F5">
            <w:pPr>
              <w:spacing w:after="0" w:line="240" w:lineRule="auto"/>
              <w:jc w:val="center"/>
              <w:rPr>
                <w:rFonts w:ascii="Times New Roman" w:eastAsia="Times New Roman" w:hAnsi="Times New Roman" w:cs="Times New Roman"/>
                <w:color w:val="000000"/>
                <w:sz w:val="20"/>
                <w:szCs w:val="20"/>
                <w:lang w:val="ro-RO"/>
              </w:rPr>
            </w:pPr>
          </w:p>
        </w:tc>
      </w:tr>
      <w:tr w:rsidR="00A735B9" w:rsidRPr="00254311" w14:paraId="066CC260"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372942C2" w14:textId="4CD2ABC3" w:rsidR="00A735B9" w:rsidRPr="00254311" w:rsidRDefault="00A735B9" w:rsidP="00A735B9">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1</w:t>
            </w:r>
            <w:r w:rsidR="00D02948" w:rsidRPr="00254311">
              <w:rPr>
                <w:rFonts w:ascii="Times New Roman" w:eastAsia="Times New Roman" w:hAnsi="Times New Roman" w:cs="Times New Roman"/>
                <w:b/>
                <w:color w:val="000000"/>
                <w:sz w:val="20"/>
                <w:szCs w:val="20"/>
                <w:lang w:val="ro-RO"/>
              </w:rPr>
              <w:t>5</w:t>
            </w:r>
          </w:p>
        </w:tc>
        <w:tc>
          <w:tcPr>
            <w:tcW w:w="5686" w:type="dxa"/>
            <w:tcBorders>
              <w:top w:val="nil"/>
              <w:left w:val="nil"/>
              <w:bottom w:val="single" w:sz="4" w:space="0" w:color="auto"/>
              <w:right w:val="single" w:sz="4" w:space="0" w:color="auto"/>
            </w:tcBorders>
            <w:shd w:val="clear" w:color="auto" w:fill="auto"/>
            <w:vAlign w:val="center"/>
            <w:hideMark/>
          </w:tcPr>
          <w:p w14:paraId="44F2E604" w14:textId="3D4F1F99" w:rsidR="00A735B9" w:rsidRPr="00254311" w:rsidRDefault="00A735B9" w:rsidP="00A735B9">
            <w:pPr>
              <w:spacing w:after="0" w:line="240" w:lineRule="auto"/>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 xml:space="preserve">Numărul </w:t>
            </w:r>
            <w:r w:rsidR="0072201D" w:rsidRPr="00254311">
              <w:rPr>
                <w:rFonts w:ascii="Times New Roman" w:eastAsia="Times New Roman" w:hAnsi="Times New Roman" w:cs="Times New Roman"/>
                <w:b/>
                <w:color w:val="000000"/>
                <w:sz w:val="20"/>
                <w:szCs w:val="20"/>
                <w:lang w:val="ro-RO"/>
              </w:rPr>
              <w:t>reclama</w:t>
            </w:r>
            <w:r w:rsidR="00F72F6E" w:rsidRPr="00254311">
              <w:rPr>
                <w:rFonts w:ascii="Times New Roman" w:eastAsia="Times New Roman" w:hAnsi="Times New Roman" w:cs="Times New Roman"/>
                <w:b/>
                <w:color w:val="000000"/>
                <w:sz w:val="20"/>
                <w:szCs w:val="20"/>
                <w:lang w:val="ro-RO"/>
              </w:rPr>
              <w:t>ț</w:t>
            </w:r>
            <w:r w:rsidR="0072201D" w:rsidRPr="00254311">
              <w:rPr>
                <w:rFonts w:ascii="Times New Roman" w:eastAsia="Times New Roman" w:hAnsi="Times New Roman" w:cs="Times New Roman"/>
                <w:b/>
                <w:color w:val="000000"/>
                <w:sz w:val="20"/>
                <w:szCs w:val="20"/>
                <w:lang w:val="ro-RO"/>
              </w:rPr>
              <w:t xml:space="preserve">iilor </w:t>
            </w:r>
            <w:r w:rsidRPr="00254311">
              <w:rPr>
                <w:rFonts w:ascii="Times New Roman" w:eastAsia="Times New Roman" w:hAnsi="Times New Roman" w:cs="Times New Roman"/>
                <w:b/>
                <w:color w:val="000000"/>
                <w:sz w:val="20"/>
                <w:szCs w:val="20"/>
                <w:lang w:val="ro-RO"/>
              </w:rPr>
              <w:t>înregistrate de OCN în perioada de raportare</w:t>
            </w:r>
          </w:p>
        </w:tc>
        <w:tc>
          <w:tcPr>
            <w:tcW w:w="1094" w:type="dxa"/>
            <w:tcBorders>
              <w:top w:val="nil"/>
              <w:left w:val="nil"/>
              <w:bottom w:val="single" w:sz="4" w:space="0" w:color="auto"/>
              <w:right w:val="single" w:sz="4" w:space="0" w:color="auto"/>
            </w:tcBorders>
            <w:shd w:val="clear" w:color="auto" w:fill="auto"/>
            <w:vAlign w:val="center"/>
            <w:hideMark/>
          </w:tcPr>
          <w:p w14:paraId="356F039E" w14:textId="227FE820" w:rsidR="00A735B9" w:rsidRPr="00254311" w:rsidRDefault="00B616D3" w:rsidP="00A735B9">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Număr</w:t>
            </w:r>
          </w:p>
        </w:tc>
        <w:tc>
          <w:tcPr>
            <w:tcW w:w="1472" w:type="dxa"/>
            <w:tcBorders>
              <w:top w:val="nil"/>
              <w:left w:val="nil"/>
              <w:bottom w:val="single" w:sz="4" w:space="0" w:color="auto"/>
              <w:right w:val="single" w:sz="4" w:space="0" w:color="auto"/>
            </w:tcBorders>
            <w:shd w:val="clear" w:color="auto" w:fill="auto"/>
            <w:vAlign w:val="center"/>
            <w:hideMark/>
          </w:tcPr>
          <w:p w14:paraId="7EEA87E8" w14:textId="77777777" w:rsidR="00A735B9" w:rsidRPr="00254311" w:rsidRDefault="00A735B9" w:rsidP="00A735B9">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 </w:t>
            </w:r>
          </w:p>
        </w:tc>
      </w:tr>
      <w:tr w:rsidR="00A735B9" w:rsidRPr="00254311" w14:paraId="3D18CDC6"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tcPr>
          <w:p w14:paraId="55E1D0F3" w14:textId="49142AEF" w:rsidR="00A735B9" w:rsidRPr="00254311" w:rsidRDefault="00A735B9" w:rsidP="00A735B9">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1</w:t>
            </w:r>
            <w:r w:rsidR="00D02948" w:rsidRPr="00254311">
              <w:rPr>
                <w:rFonts w:ascii="Times New Roman" w:eastAsia="Times New Roman" w:hAnsi="Times New Roman" w:cs="Times New Roman"/>
                <w:b/>
                <w:color w:val="000000"/>
                <w:sz w:val="20"/>
                <w:szCs w:val="20"/>
                <w:lang w:val="ro-RO"/>
              </w:rPr>
              <w:t>6</w:t>
            </w:r>
          </w:p>
        </w:tc>
        <w:tc>
          <w:tcPr>
            <w:tcW w:w="5686" w:type="dxa"/>
            <w:tcBorders>
              <w:top w:val="nil"/>
              <w:left w:val="nil"/>
              <w:bottom w:val="single" w:sz="4" w:space="0" w:color="auto"/>
              <w:right w:val="single" w:sz="4" w:space="0" w:color="auto"/>
            </w:tcBorders>
            <w:shd w:val="clear" w:color="auto" w:fill="auto"/>
            <w:vAlign w:val="center"/>
          </w:tcPr>
          <w:p w14:paraId="5319D923" w14:textId="11377E04" w:rsidR="00A735B9" w:rsidRPr="00254311" w:rsidRDefault="00A735B9" w:rsidP="00A735B9">
            <w:pPr>
              <w:spacing w:after="0" w:line="240" w:lineRule="auto"/>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Numărul fraudelor înregistrate de OCN în perioada de raportare</w:t>
            </w:r>
          </w:p>
        </w:tc>
        <w:tc>
          <w:tcPr>
            <w:tcW w:w="1094" w:type="dxa"/>
            <w:tcBorders>
              <w:top w:val="nil"/>
              <w:left w:val="nil"/>
              <w:bottom w:val="single" w:sz="4" w:space="0" w:color="auto"/>
              <w:right w:val="single" w:sz="4" w:space="0" w:color="auto"/>
            </w:tcBorders>
            <w:shd w:val="clear" w:color="auto" w:fill="auto"/>
            <w:vAlign w:val="center"/>
          </w:tcPr>
          <w:p w14:paraId="21ABEBE8" w14:textId="1FF8E35A" w:rsidR="00A735B9" w:rsidRPr="00254311" w:rsidRDefault="00B616D3" w:rsidP="00A735B9">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Număr</w:t>
            </w:r>
          </w:p>
        </w:tc>
        <w:tc>
          <w:tcPr>
            <w:tcW w:w="1472" w:type="dxa"/>
            <w:tcBorders>
              <w:top w:val="nil"/>
              <w:left w:val="nil"/>
              <w:bottom w:val="single" w:sz="4" w:space="0" w:color="auto"/>
              <w:right w:val="single" w:sz="4" w:space="0" w:color="auto"/>
            </w:tcBorders>
            <w:shd w:val="clear" w:color="auto" w:fill="auto"/>
            <w:vAlign w:val="center"/>
          </w:tcPr>
          <w:p w14:paraId="5B85F51A" w14:textId="77777777" w:rsidR="00A735B9" w:rsidRPr="00254311" w:rsidRDefault="00A735B9" w:rsidP="00A735B9">
            <w:pPr>
              <w:spacing w:after="0" w:line="240" w:lineRule="auto"/>
              <w:jc w:val="center"/>
              <w:rPr>
                <w:rFonts w:ascii="Times New Roman" w:eastAsia="Times New Roman" w:hAnsi="Times New Roman" w:cs="Times New Roman"/>
                <w:b/>
                <w:color w:val="000000"/>
                <w:sz w:val="20"/>
                <w:szCs w:val="20"/>
                <w:lang w:val="ro-RO"/>
              </w:rPr>
            </w:pPr>
          </w:p>
        </w:tc>
      </w:tr>
      <w:tr w:rsidR="00A735B9" w:rsidRPr="00254311" w14:paraId="1B55A921"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tcPr>
          <w:p w14:paraId="2B471524" w14:textId="25BFFD86" w:rsidR="00A735B9" w:rsidRPr="00254311" w:rsidRDefault="00A735B9" w:rsidP="00A735B9">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1</w:t>
            </w:r>
            <w:r w:rsidR="00D02948" w:rsidRPr="00254311">
              <w:rPr>
                <w:rFonts w:ascii="Times New Roman" w:eastAsia="Times New Roman" w:hAnsi="Times New Roman" w:cs="Times New Roman"/>
                <w:b/>
                <w:color w:val="000000"/>
                <w:sz w:val="20"/>
                <w:szCs w:val="20"/>
                <w:lang w:val="ro-RO"/>
              </w:rPr>
              <w:t>7</w:t>
            </w:r>
          </w:p>
        </w:tc>
        <w:tc>
          <w:tcPr>
            <w:tcW w:w="5686" w:type="dxa"/>
            <w:tcBorders>
              <w:top w:val="nil"/>
              <w:left w:val="nil"/>
              <w:bottom w:val="single" w:sz="4" w:space="0" w:color="auto"/>
              <w:right w:val="single" w:sz="4" w:space="0" w:color="auto"/>
            </w:tcBorders>
            <w:shd w:val="clear" w:color="auto" w:fill="auto"/>
            <w:vAlign w:val="center"/>
          </w:tcPr>
          <w:p w14:paraId="6102C787" w14:textId="23D3335E" w:rsidR="00A735B9" w:rsidRPr="00254311" w:rsidRDefault="00A735B9" w:rsidP="00A735B9">
            <w:pPr>
              <w:spacing w:after="0" w:line="240" w:lineRule="auto"/>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Valoarea totală a fraudelor cauzate OCN în perioada de raportare</w:t>
            </w:r>
          </w:p>
        </w:tc>
        <w:tc>
          <w:tcPr>
            <w:tcW w:w="1094" w:type="dxa"/>
            <w:tcBorders>
              <w:top w:val="nil"/>
              <w:left w:val="nil"/>
              <w:bottom w:val="single" w:sz="4" w:space="0" w:color="auto"/>
              <w:right w:val="single" w:sz="4" w:space="0" w:color="auto"/>
            </w:tcBorders>
            <w:shd w:val="clear" w:color="auto" w:fill="auto"/>
            <w:vAlign w:val="center"/>
          </w:tcPr>
          <w:p w14:paraId="42AD6623" w14:textId="4F795C38" w:rsidR="00A735B9" w:rsidRPr="00254311" w:rsidRDefault="00A735B9" w:rsidP="00A735B9">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Lei</w:t>
            </w:r>
          </w:p>
        </w:tc>
        <w:tc>
          <w:tcPr>
            <w:tcW w:w="1472" w:type="dxa"/>
            <w:tcBorders>
              <w:top w:val="nil"/>
              <w:left w:val="nil"/>
              <w:bottom w:val="single" w:sz="4" w:space="0" w:color="auto"/>
              <w:right w:val="single" w:sz="4" w:space="0" w:color="auto"/>
            </w:tcBorders>
            <w:shd w:val="clear" w:color="auto" w:fill="auto"/>
            <w:vAlign w:val="center"/>
          </w:tcPr>
          <w:p w14:paraId="11343804" w14:textId="77777777" w:rsidR="00A735B9" w:rsidRPr="00254311" w:rsidRDefault="00A735B9" w:rsidP="00A735B9">
            <w:pPr>
              <w:spacing w:after="0" w:line="240" w:lineRule="auto"/>
              <w:jc w:val="center"/>
              <w:rPr>
                <w:rFonts w:ascii="Times New Roman" w:eastAsia="Times New Roman" w:hAnsi="Times New Roman" w:cs="Times New Roman"/>
                <w:b/>
                <w:color w:val="000000"/>
                <w:sz w:val="20"/>
                <w:szCs w:val="20"/>
                <w:lang w:val="ro-RO"/>
              </w:rPr>
            </w:pPr>
          </w:p>
        </w:tc>
      </w:tr>
      <w:tr w:rsidR="00A735B9" w:rsidRPr="00254311" w14:paraId="3CD75E2D" w14:textId="77777777" w:rsidTr="00B616D3">
        <w:trPr>
          <w:trHeight w:val="170"/>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1569905B" w14:textId="516DCA55" w:rsidR="00A735B9" w:rsidRPr="00254311" w:rsidRDefault="00A735B9" w:rsidP="00A735B9">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1</w:t>
            </w:r>
            <w:r w:rsidR="00D02948" w:rsidRPr="00254311">
              <w:rPr>
                <w:rFonts w:ascii="Times New Roman" w:eastAsia="Times New Roman" w:hAnsi="Times New Roman" w:cs="Times New Roman"/>
                <w:b/>
                <w:color w:val="000000"/>
                <w:sz w:val="20"/>
                <w:szCs w:val="20"/>
                <w:lang w:val="ro-RO"/>
              </w:rPr>
              <w:t>8</w:t>
            </w:r>
          </w:p>
        </w:tc>
        <w:tc>
          <w:tcPr>
            <w:tcW w:w="5686" w:type="dxa"/>
            <w:tcBorders>
              <w:top w:val="nil"/>
              <w:left w:val="nil"/>
              <w:bottom w:val="single" w:sz="4" w:space="0" w:color="auto"/>
              <w:right w:val="single" w:sz="4" w:space="0" w:color="auto"/>
            </w:tcBorders>
            <w:shd w:val="clear" w:color="auto" w:fill="auto"/>
            <w:vAlign w:val="center"/>
            <w:hideMark/>
          </w:tcPr>
          <w:p w14:paraId="0DD39E5F" w14:textId="45AE7606" w:rsidR="00A735B9" w:rsidRPr="00254311" w:rsidRDefault="00A735B9" w:rsidP="00A735B9">
            <w:pPr>
              <w:spacing w:after="0" w:line="240" w:lineRule="auto"/>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Numărul de sucursale/oficii secundare ale OCN</w:t>
            </w:r>
          </w:p>
        </w:tc>
        <w:tc>
          <w:tcPr>
            <w:tcW w:w="1094" w:type="dxa"/>
            <w:tcBorders>
              <w:top w:val="nil"/>
              <w:left w:val="nil"/>
              <w:bottom w:val="single" w:sz="4" w:space="0" w:color="auto"/>
              <w:right w:val="single" w:sz="4" w:space="0" w:color="auto"/>
            </w:tcBorders>
            <w:shd w:val="clear" w:color="auto" w:fill="auto"/>
            <w:vAlign w:val="center"/>
            <w:hideMark/>
          </w:tcPr>
          <w:p w14:paraId="0A6F558B" w14:textId="2A36B15D" w:rsidR="00A735B9" w:rsidRPr="00254311" w:rsidRDefault="00B616D3" w:rsidP="00A735B9">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Număr</w:t>
            </w:r>
          </w:p>
        </w:tc>
        <w:tc>
          <w:tcPr>
            <w:tcW w:w="1472" w:type="dxa"/>
            <w:tcBorders>
              <w:top w:val="nil"/>
              <w:left w:val="nil"/>
              <w:bottom w:val="single" w:sz="4" w:space="0" w:color="auto"/>
              <w:right w:val="single" w:sz="4" w:space="0" w:color="auto"/>
            </w:tcBorders>
            <w:shd w:val="clear" w:color="auto" w:fill="auto"/>
            <w:vAlign w:val="center"/>
            <w:hideMark/>
          </w:tcPr>
          <w:p w14:paraId="6C315D5B" w14:textId="77777777" w:rsidR="00A735B9" w:rsidRPr="00254311" w:rsidRDefault="00A735B9" w:rsidP="00A735B9">
            <w:pPr>
              <w:spacing w:after="0" w:line="240" w:lineRule="auto"/>
              <w:jc w:val="center"/>
              <w:rPr>
                <w:rFonts w:ascii="Times New Roman" w:eastAsia="Times New Roman" w:hAnsi="Times New Roman" w:cs="Times New Roman"/>
                <w:b/>
                <w:color w:val="000000"/>
                <w:sz w:val="20"/>
                <w:szCs w:val="20"/>
                <w:lang w:val="ro-RO"/>
              </w:rPr>
            </w:pPr>
            <w:r w:rsidRPr="00254311">
              <w:rPr>
                <w:rFonts w:ascii="Times New Roman" w:eastAsia="Times New Roman" w:hAnsi="Times New Roman" w:cs="Times New Roman"/>
                <w:b/>
                <w:color w:val="000000"/>
                <w:sz w:val="20"/>
                <w:szCs w:val="20"/>
                <w:lang w:val="ro-RO"/>
              </w:rPr>
              <w:t> </w:t>
            </w:r>
          </w:p>
        </w:tc>
      </w:tr>
    </w:tbl>
    <w:p w14:paraId="2D44B067" w14:textId="77777777" w:rsidR="00356E67" w:rsidRPr="00254311" w:rsidRDefault="00356E67" w:rsidP="00E538BE">
      <w:pPr>
        <w:spacing w:after="0" w:line="240" w:lineRule="auto"/>
        <w:jc w:val="center"/>
        <w:rPr>
          <w:rFonts w:ascii="Times New Roman" w:eastAsia="Times New Roman" w:hAnsi="Times New Roman" w:cs="Times New Roman"/>
          <w:b/>
          <w:bCs/>
          <w:sz w:val="16"/>
          <w:szCs w:val="16"/>
          <w:lang w:val="ro-RO"/>
        </w:rPr>
      </w:pPr>
    </w:p>
    <w:p w14:paraId="3F3020E8" w14:textId="77777777" w:rsidR="00356E67" w:rsidRPr="00254311" w:rsidRDefault="00356E67" w:rsidP="00E538BE">
      <w:pPr>
        <w:spacing w:after="0" w:line="240" w:lineRule="auto"/>
        <w:jc w:val="center"/>
        <w:rPr>
          <w:rFonts w:ascii="Times New Roman" w:eastAsia="Times New Roman" w:hAnsi="Times New Roman" w:cs="Times New Roman"/>
          <w:b/>
          <w:bCs/>
          <w:sz w:val="16"/>
          <w:szCs w:val="16"/>
          <w:lang w:val="ro-RO"/>
        </w:rPr>
      </w:pPr>
    </w:p>
    <w:p w14:paraId="0FD0CD3B" w14:textId="77777777" w:rsidR="00356E67" w:rsidRPr="00254311" w:rsidRDefault="00356E67" w:rsidP="00E538BE">
      <w:pPr>
        <w:spacing w:after="0" w:line="240" w:lineRule="auto"/>
        <w:rPr>
          <w:rFonts w:ascii="Times New Roman" w:hAnsi="Times New Roman" w:cs="Times New Roman"/>
          <w:lang w:val="ro-RO"/>
        </w:rPr>
      </w:pPr>
    </w:p>
    <w:p w14:paraId="585E17FD" w14:textId="1ABD2557" w:rsidR="009B3B2C" w:rsidRPr="00254311" w:rsidRDefault="00BA659E" w:rsidP="00E538BE">
      <w:pPr>
        <w:spacing w:after="0" w:line="240" w:lineRule="auto"/>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 xml:space="preserve">II. </w:t>
      </w:r>
      <w:r w:rsidR="009B3B2C" w:rsidRPr="00254311">
        <w:rPr>
          <w:rFonts w:ascii="Times New Roman" w:eastAsia="Times New Roman" w:hAnsi="Times New Roman" w:cs="Times New Roman"/>
          <w:b/>
          <w:bCs/>
          <w:sz w:val="24"/>
          <w:szCs w:val="24"/>
          <w:lang w:val="ro-RO"/>
        </w:rPr>
        <w:t xml:space="preserve">Structura </w:t>
      </w:r>
      <w:r w:rsidR="00F72F6E" w:rsidRPr="00254311">
        <w:rPr>
          <w:rFonts w:ascii="Times New Roman" w:eastAsia="Times New Roman" w:hAnsi="Times New Roman" w:cs="Times New Roman"/>
          <w:b/>
          <w:bCs/>
          <w:sz w:val="24"/>
          <w:szCs w:val="24"/>
          <w:lang w:val="ro-RO"/>
        </w:rPr>
        <w:t>ș</w:t>
      </w:r>
      <w:r w:rsidR="009B3B2C" w:rsidRPr="00254311">
        <w:rPr>
          <w:rFonts w:ascii="Times New Roman" w:eastAsia="Times New Roman" w:hAnsi="Times New Roman" w:cs="Times New Roman"/>
          <w:b/>
          <w:bCs/>
          <w:sz w:val="24"/>
          <w:szCs w:val="24"/>
          <w:lang w:val="ro-RO"/>
        </w:rPr>
        <w:t>i modul de întocmire</w:t>
      </w:r>
    </w:p>
    <w:p w14:paraId="2CCB30A9" w14:textId="77777777" w:rsidR="009B3B2C" w:rsidRPr="00254311" w:rsidRDefault="009B3B2C" w:rsidP="00E538BE">
      <w:pPr>
        <w:spacing w:after="0" w:line="240" w:lineRule="auto"/>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a Raportului privind datele generale</w:t>
      </w:r>
    </w:p>
    <w:p w14:paraId="0A167E84" w14:textId="77777777" w:rsidR="009B3B2C" w:rsidRPr="00254311" w:rsidRDefault="009B3B2C" w:rsidP="00E538BE">
      <w:pPr>
        <w:spacing w:after="0" w:line="240" w:lineRule="auto"/>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 </w:t>
      </w:r>
    </w:p>
    <w:p w14:paraId="1C004D7F" w14:textId="03AC68E8" w:rsidR="009B3B2C" w:rsidRPr="00254311" w:rsidRDefault="009B3B2C"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w:t>
      </w:r>
      <w:r w:rsidRPr="00254311">
        <w:rPr>
          <w:rFonts w:ascii="Times New Roman" w:eastAsia="Times New Roman" w:hAnsi="Times New Roman" w:cs="Times New Roman"/>
          <w:sz w:val="24"/>
          <w:szCs w:val="24"/>
          <w:lang w:val="ro-RO"/>
        </w:rPr>
        <w:t xml:space="preserve"> În r</w:t>
      </w:r>
      <w:r w:rsidR="00F05FFC" w:rsidRPr="00254311">
        <w:rPr>
          <w:rFonts w:ascii="Times New Roman" w:eastAsia="Times New Roman" w:hAnsi="Times New Roman" w:cs="Times New Roman"/>
          <w:sz w:val="24"/>
          <w:szCs w:val="24"/>
          <w:lang w:val="ro-RO"/>
        </w:rPr>
        <w:t>ân</w:t>
      </w:r>
      <w:r w:rsidRPr="00254311">
        <w:rPr>
          <w:rFonts w:ascii="Times New Roman" w:eastAsia="Times New Roman" w:hAnsi="Times New Roman" w:cs="Times New Roman"/>
          <w:sz w:val="24"/>
          <w:szCs w:val="24"/>
          <w:lang w:val="ro-RO"/>
        </w:rPr>
        <w:t>d</w:t>
      </w:r>
      <w:r w:rsidR="00F05FFC" w:rsidRPr="00254311">
        <w:rPr>
          <w:rFonts w:ascii="Times New Roman" w:eastAsia="Times New Roman" w:hAnsi="Times New Roman" w:cs="Times New Roman"/>
          <w:sz w:val="24"/>
          <w:szCs w:val="24"/>
          <w:lang w:val="ro-RO"/>
        </w:rPr>
        <w:t>ul</w:t>
      </w:r>
      <w:r w:rsidRPr="00254311">
        <w:rPr>
          <w:rFonts w:ascii="Times New Roman" w:eastAsia="Times New Roman" w:hAnsi="Times New Roman" w:cs="Times New Roman"/>
          <w:sz w:val="24"/>
          <w:szCs w:val="24"/>
          <w:lang w:val="ro-RO"/>
        </w:rPr>
        <w:t xml:space="preserve"> 1 se </w:t>
      </w:r>
      <w:r w:rsidR="00F30694" w:rsidRPr="00254311">
        <w:rPr>
          <w:rFonts w:ascii="Times New Roman" w:eastAsia="Times New Roman" w:hAnsi="Times New Roman" w:cs="Times New Roman"/>
          <w:sz w:val="24"/>
          <w:szCs w:val="24"/>
          <w:lang w:val="ro-RO"/>
        </w:rPr>
        <w:t>reflectă</w:t>
      </w:r>
      <w:r w:rsidR="00624D95"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 xml:space="preserve">numărul </w:t>
      </w:r>
      <w:r w:rsidR="00B67854" w:rsidRPr="00254311">
        <w:rPr>
          <w:rFonts w:ascii="Times New Roman" w:eastAsia="Times New Roman" w:hAnsi="Times New Roman" w:cs="Times New Roman"/>
          <w:sz w:val="24"/>
          <w:szCs w:val="24"/>
          <w:lang w:val="ro-RO"/>
        </w:rPr>
        <w:t xml:space="preserve">total al </w:t>
      </w:r>
      <w:r w:rsidRPr="00254311">
        <w:rPr>
          <w:rFonts w:ascii="Times New Roman" w:eastAsia="Times New Roman" w:hAnsi="Times New Roman" w:cs="Times New Roman"/>
          <w:sz w:val="24"/>
          <w:szCs w:val="24"/>
          <w:lang w:val="ro-RO"/>
        </w:rPr>
        <w:t>personalului angajat</w:t>
      </w:r>
      <w:r w:rsidR="009374CE" w:rsidRPr="00254311">
        <w:rPr>
          <w:rFonts w:ascii="Times New Roman" w:eastAsia="Times New Roman" w:hAnsi="Times New Roman" w:cs="Times New Roman"/>
          <w:sz w:val="24"/>
          <w:szCs w:val="24"/>
          <w:lang w:val="ro-RO"/>
        </w:rPr>
        <w:t>, inclus în statele de personal</w:t>
      </w:r>
      <w:r w:rsidRPr="00254311">
        <w:rPr>
          <w:rFonts w:ascii="Times New Roman" w:eastAsia="Times New Roman" w:hAnsi="Times New Roman" w:cs="Times New Roman"/>
          <w:sz w:val="24"/>
          <w:szCs w:val="24"/>
          <w:lang w:val="ro-RO"/>
        </w:rPr>
        <w:t xml:space="preserve"> a</w:t>
      </w:r>
      <w:r w:rsidR="0009286B" w:rsidRPr="00254311">
        <w:rPr>
          <w:rFonts w:ascii="Times New Roman" w:eastAsia="Times New Roman" w:hAnsi="Times New Roman" w:cs="Times New Roman"/>
          <w:sz w:val="24"/>
          <w:szCs w:val="24"/>
          <w:lang w:val="ro-RO"/>
        </w:rPr>
        <w:t>le</w:t>
      </w:r>
      <w:r w:rsidRPr="00254311">
        <w:rPr>
          <w:rFonts w:ascii="Times New Roman" w:eastAsia="Times New Roman" w:hAnsi="Times New Roman" w:cs="Times New Roman"/>
          <w:sz w:val="24"/>
          <w:szCs w:val="24"/>
          <w:lang w:val="ro-RO"/>
        </w:rPr>
        <w:t xml:space="preserve"> </w:t>
      </w:r>
      <w:r w:rsidR="00090F13" w:rsidRPr="00254311">
        <w:rPr>
          <w:rFonts w:ascii="Times New Roman" w:eastAsia="Times New Roman" w:hAnsi="Times New Roman" w:cs="Times New Roman"/>
          <w:sz w:val="24"/>
          <w:szCs w:val="24"/>
          <w:lang w:val="ro-RO"/>
        </w:rPr>
        <w:t>OCN</w:t>
      </w:r>
      <w:r w:rsidR="009374CE"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 xml:space="preserve">la </w:t>
      </w:r>
      <w:r w:rsidR="00090F13" w:rsidRPr="00254311">
        <w:rPr>
          <w:rFonts w:ascii="Times New Roman" w:eastAsia="Times New Roman" w:hAnsi="Times New Roman" w:cs="Times New Roman"/>
          <w:sz w:val="24"/>
          <w:szCs w:val="24"/>
          <w:lang w:val="ro-RO"/>
        </w:rPr>
        <w:t>sfâr</w:t>
      </w:r>
      <w:r w:rsidR="00F72F6E" w:rsidRPr="00254311">
        <w:rPr>
          <w:rFonts w:ascii="Times New Roman" w:eastAsia="Times New Roman" w:hAnsi="Times New Roman" w:cs="Times New Roman"/>
          <w:sz w:val="24"/>
          <w:szCs w:val="24"/>
          <w:lang w:val="ro-RO"/>
        </w:rPr>
        <w:t>ș</w:t>
      </w:r>
      <w:r w:rsidR="00090F13" w:rsidRPr="00254311">
        <w:rPr>
          <w:rFonts w:ascii="Times New Roman" w:eastAsia="Times New Roman" w:hAnsi="Times New Roman" w:cs="Times New Roman"/>
          <w:sz w:val="24"/>
          <w:szCs w:val="24"/>
          <w:lang w:val="ro-RO"/>
        </w:rPr>
        <w:t>itul perioadei de raportare</w:t>
      </w:r>
      <w:r w:rsidRPr="00254311">
        <w:rPr>
          <w:rFonts w:ascii="Times New Roman" w:eastAsia="Times New Roman" w:hAnsi="Times New Roman" w:cs="Times New Roman"/>
          <w:sz w:val="24"/>
          <w:szCs w:val="24"/>
          <w:lang w:val="ro-RO"/>
        </w:rPr>
        <w:t>.</w:t>
      </w:r>
    </w:p>
    <w:p w14:paraId="52A9B5CF" w14:textId="605B9806" w:rsidR="009B3B2C" w:rsidRPr="00254311" w:rsidRDefault="009B3B2C"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2.</w:t>
      </w:r>
      <w:r w:rsidRPr="00254311">
        <w:rPr>
          <w:rFonts w:ascii="Times New Roman" w:eastAsia="Times New Roman" w:hAnsi="Times New Roman" w:cs="Times New Roman"/>
          <w:sz w:val="24"/>
          <w:szCs w:val="24"/>
          <w:lang w:val="ro-RO"/>
        </w:rPr>
        <w:t xml:space="preserve"> În r</w:t>
      </w:r>
      <w:r w:rsidR="00F05FFC" w:rsidRPr="00254311">
        <w:rPr>
          <w:rFonts w:ascii="Times New Roman" w:eastAsia="Times New Roman" w:hAnsi="Times New Roman" w:cs="Times New Roman"/>
          <w:sz w:val="24"/>
          <w:szCs w:val="24"/>
          <w:lang w:val="ro-RO"/>
        </w:rPr>
        <w:t>ân</w:t>
      </w:r>
      <w:r w:rsidRPr="00254311">
        <w:rPr>
          <w:rFonts w:ascii="Times New Roman" w:eastAsia="Times New Roman" w:hAnsi="Times New Roman" w:cs="Times New Roman"/>
          <w:sz w:val="24"/>
          <w:szCs w:val="24"/>
          <w:lang w:val="ro-RO"/>
        </w:rPr>
        <w:t>d</w:t>
      </w:r>
      <w:r w:rsidR="00F05FFC" w:rsidRPr="00254311">
        <w:rPr>
          <w:rFonts w:ascii="Times New Roman" w:eastAsia="Times New Roman" w:hAnsi="Times New Roman" w:cs="Times New Roman"/>
          <w:sz w:val="24"/>
          <w:szCs w:val="24"/>
          <w:lang w:val="ro-RO"/>
        </w:rPr>
        <w:t>ul</w:t>
      </w:r>
      <w:r w:rsidRPr="00254311">
        <w:rPr>
          <w:rFonts w:ascii="Times New Roman" w:eastAsia="Times New Roman" w:hAnsi="Times New Roman" w:cs="Times New Roman"/>
          <w:sz w:val="24"/>
          <w:szCs w:val="24"/>
          <w:lang w:val="ro-RO"/>
        </w:rPr>
        <w:t xml:space="preserve"> 2 se </w:t>
      </w:r>
      <w:r w:rsidR="00F30694" w:rsidRPr="00254311">
        <w:rPr>
          <w:rFonts w:ascii="Times New Roman" w:eastAsia="Times New Roman" w:hAnsi="Times New Roman" w:cs="Times New Roman"/>
          <w:sz w:val="24"/>
          <w:szCs w:val="24"/>
          <w:lang w:val="ro-RO"/>
        </w:rPr>
        <w:t>reflectă</w:t>
      </w:r>
      <w:r w:rsidR="009374CE"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datele privind numărul personalului administrativ a</w:t>
      </w:r>
      <w:r w:rsidR="0009286B" w:rsidRPr="00254311">
        <w:rPr>
          <w:rFonts w:ascii="Times New Roman" w:eastAsia="Times New Roman" w:hAnsi="Times New Roman" w:cs="Times New Roman"/>
          <w:sz w:val="24"/>
          <w:szCs w:val="24"/>
          <w:lang w:val="ro-RO"/>
        </w:rPr>
        <w:t>l</w:t>
      </w:r>
      <w:r w:rsidRPr="00254311">
        <w:rPr>
          <w:rFonts w:ascii="Times New Roman" w:eastAsia="Times New Roman" w:hAnsi="Times New Roman" w:cs="Times New Roman"/>
          <w:sz w:val="24"/>
          <w:szCs w:val="24"/>
          <w:lang w:val="ro-RO"/>
        </w:rPr>
        <w:t xml:space="preserve"> OCN</w:t>
      </w:r>
      <w:r w:rsidR="00B67854"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separat</w:t>
      </w:r>
      <w:r w:rsidR="00B67854"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membri</w:t>
      </w:r>
      <w:r w:rsidR="0009286B" w:rsidRPr="00254311">
        <w:rPr>
          <w:rFonts w:ascii="Times New Roman" w:eastAsia="Times New Roman" w:hAnsi="Times New Roman" w:cs="Times New Roman"/>
          <w:sz w:val="24"/>
          <w:szCs w:val="24"/>
          <w:lang w:val="ro-RO"/>
        </w:rPr>
        <w:t xml:space="preserve">i </w:t>
      </w:r>
      <w:r w:rsidRPr="00254311">
        <w:rPr>
          <w:rFonts w:ascii="Times New Roman" w:eastAsia="Times New Roman" w:hAnsi="Times New Roman" w:cs="Times New Roman"/>
          <w:sz w:val="24"/>
          <w:szCs w:val="24"/>
          <w:lang w:val="ro-RO"/>
        </w:rPr>
        <w:t>consiliului</w:t>
      </w:r>
      <w:r w:rsidR="00103148" w:rsidRPr="00254311">
        <w:rPr>
          <w:rFonts w:ascii="Times New Roman" w:eastAsia="Times New Roman" w:hAnsi="Times New Roman" w:cs="Times New Roman"/>
          <w:sz w:val="24"/>
          <w:szCs w:val="24"/>
          <w:lang w:val="ro-RO"/>
        </w:rPr>
        <w:t xml:space="preserve"> (</w:t>
      </w:r>
      <w:r w:rsidR="00724B8D" w:rsidRPr="00254311">
        <w:rPr>
          <w:rFonts w:ascii="Times New Roman" w:eastAsia="Times New Roman" w:hAnsi="Times New Roman" w:cs="Times New Roman"/>
          <w:sz w:val="24"/>
          <w:szCs w:val="24"/>
          <w:lang w:val="ro-RO"/>
        </w:rPr>
        <w:t>inclusiv membri</w:t>
      </w:r>
      <w:r w:rsidR="0009286B" w:rsidRPr="00254311">
        <w:rPr>
          <w:rFonts w:ascii="Times New Roman" w:eastAsia="Times New Roman" w:hAnsi="Times New Roman" w:cs="Times New Roman"/>
          <w:sz w:val="24"/>
          <w:szCs w:val="24"/>
          <w:lang w:val="ro-RO"/>
        </w:rPr>
        <w:t>i</w:t>
      </w:r>
      <w:r w:rsidR="00724B8D" w:rsidRPr="00254311">
        <w:rPr>
          <w:rFonts w:ascii="Times New Roman" w:eastAsia="Times New Roman" w:hAnsi="Times New Roman" w:cs="Times New Roman"/>
          <w:sz w:val="24"/>
          <w:szCs w:val="24"/>
          <w:lang w:val="ro-RO"/>
        </w:rPr>
        <w:t xml:space="preserve"> consiliului care nu sunt inclu</w:t>
      </w:r>
      <w:r w:rsidR="00F72F6E" w:rsidRPr="00254311">
        <w:rPr>
          <w:rFonts w:ascii="Times New Roman" w:eastAsia="Times New Roman" w:hAnsi="Times New Roman" w:cs="Times New Roman"/>
          <w:sz w:val="24"/>
          <w:szCs w:val="24"/>
          <w:lang w:val="ro-RO"/>
        </w:rPr>
        <w:t>ș</w:t>
      </w:r>
      <w:r w:rsidR="00724B8D" w:rsidRPr="00254311">
        <w:rPr>
          <w:rFonts w:ascii="Times New Roman" w:eastAsia="Times New Roman" w:hAnsi="Times New Roman" w:cs="Times New Roman"/>
          <w:sz w:val="24"/>
          <w:szCs w:val="24"/>
          <w:lang w:val="ro-RO"/>
        </w:rPr>
        <w:t>i în statele de personal ale OCN)</w:t>
      </w:r>
      <w:r w:rsidRPr="00254311">
        <w:rPr>
          <w:rFonts w:ascii="Times New Roman" w:eastAsia="Times New Roman" w:hAnsi="Times New Roman" w:cs="Times New Roman"/>
          <w:sz w:val="24"/>
          <w:szCs w:val="24"/>
          <w:lang w:val="ro-RO"/>
        </w:rPr>
        <w:t>, membri</w:t>
      </w:r>
      <w:r w:rsidR="0009286B" w:rsidRPr="00254311">
        <w:rPr>
          <w:rFonts w:ascii="Times New Roman" w:eastAsia="Times New Roman" w:hAnsi="Times New Roman" w:cs="Times New Roman"/>
          <w:sz w:val="24"/>
          <w:szCs w:val="24"/>
          <w:lang w:val="ro-RO"/>
        </w:rPr>
        <w:t xml:space="preserve">i </w:t>
      </w:r>
      <w:r w:rsidRPr="00254311">
        <w:rPr>
          <w:rFonts w:ascii="Times New Roman" w:eastAsia="Times New Roman" w:hAnsi="Times New Roman" w:cs="Times New Roman"/>
          <w:sz w:val="24"/>
          <w:szCs w:val="24"/>
          <w:lang w:val="ro-RO"/>
        </w:rPr>
        <w:t xml:space="preserve">organului executiv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conducători</w:t>
      </w:r>
      <w:r w:rsidR="0009286B" w:rsidRPr="00254311">
        <w:rPr>
          <w:rFonts w:ascii="Times New Roman" w:eastAsia="Times New Roman" w:hAnsi="Times New Roman" w:cs="Times New Roman"/>
          <w:sz w:val="24"/>
          <w:szCs w:val="24"/>
          <w:lang w:val="ro-RO"/>
        </w:rPr>
        <w:t>i</w:t>
      </w:r>
      <w:r w:rsidR="00724B8D" w:rsidRPr="00254311">
        <w:rPr>
          <w:rFonts w:ascii="Times New Roman" w:eastAsia="Times New Roman" w:hAnsi="Times New Roman" w:cs="Times New Roman"/>
          <w:sz w:val="24"/>
          <w:szCs w:val="24"/>
          <w:lang w:val="ro-RO"/>
        </w:rPr>
        <w:t xml:space="preserve"> sucursalelor</w:t>
      </w:r>
      <w:r w:rsidRPr="00254311">
        <w:rPr>
          <w:rFonts w:ascii="Times New Roman" w:eastAsia="Times New Roman" w:hAnsi="Times New Roman" w:cs="Times New Roman"/>
          <w:sz w:val="24"/>
          <w:szCs w:val="24"/>
          <w:lang w:val="ro-RO"/>
        </w:rPr>
        <w:t>. În cazul cumulării mai multor f</w:t>
      </w:r>
      <w:r w:rsidR="00DF2BC0" w:rsidRPr="00254311">
        <w:rPr>
          <w:rFonts w:ascii="Times New Roman" w:eastAsia="Times New Roman" w:hAnsi="Times New Roman" w:cs="Times New Roman"/>
          <w:sz w:val="24"/>
          <w:szCs w:val="24"/>
          <w:lang w:val="ro-RO"/>
        </w:rPr>
        <w:t>u</w:t>
      </w:r>
      <w:r w:rsidRPr="00254311">
        <w:rPr>
          <w:rFonts w:ascii="Times New Roman" w:eastAsia="Times New Roman" w:hAnsi="Times New Roman" w:cs="Times New Roman"/>
          <w:sz w:val="24"/>
          <w:szCs w:val="24"/>
          <w:lang w:val="ro-RO"/>
        </w:rPr>
        <w:t>nc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ii </w:t>
      </w:r>
      <w:r w:rsidR="00FE2C9D" w:rsidRPr="00254311">
        <w:rPr>
          <w:rFonts w:ascii="Times New Roman" w:eastAsia="Times New Roman" w:hAnsi="Times New Roman" w:cs="Times New Roman"/>
          <w:sz w:val="24"/>
          <w:szCs w:val="24"/>
          <w:lang w:val="ro-RO"/>
        </w:rPr>
        <w:t>a</w:t>
      </w:r>
      <w:r w:rsidR="0009286B" w:rsidRPr="00254311">
        <w:rPr>
          <w:rFonts w:ascii="Times New Roman" w:eastAsia="Times New Roman" w:hAnsi="Times New Roman" w:cs="Times New Roman"/>
          <w:sz w:val="24"/>
          <w:szCs w:val="24"/>
          <w:lang w:val="ro-RO"/>
        </w:rPr>
        <w:t>le</w:t>
      </w:r>
      <w:r w:rsidR="00FE2C9D" w:rsidRPr="00254311">
        <w:rPr>
          <w:rFonts w:ascii="Times New Roman" w:eastAsia="Times New Roman" w:hAnsi="Times New Roman" w:cs="Times New Roman"/>
          <w:sz w:val="24"/>
          <w:szCs w:val="24"/>
          <w:lang w:val="ro-RO"/>
        </w:rPr>
        <w:t xml:space="preserve"> </w:t>
      </w:r>
      <w:r w:rsidR="004A318D" w:rsidRPr="00254311">
        <w:rPr>
          <w:rFonts w:ascii="Times New Roman" w:eastAsia="Times New Roman" w:hAnsi="Times New Roman" w:cs="Times New Roman"/>
          <w:sz w:val="24"/>
          <w:szCs w:val="24"/>
          <w:lang w:val="ro-RO"/>
        </w:rPr>
        <w:t>personalului administrativ</w:t>
      </w:r>
      <w:r w:rsidR="0009286B" w:rsidRPr="00254311">
        <w:rPr>
          <w:rFonts w:ascii="Times New Roman" w:eastAsia="Times New Roman" w:hAnsi="Times New Roman" w:cs="Times New Roman"/>
          <w:sz w:val="24"/>
          <w:szCs w:val="24"/>
          <w:lang w:val="ro-RO"/>
        </w:rPr>
        <w:t>,</w:t>
      </w:r>
      <w:r w:rsidR="004A318D" w:rsidRPr="00254311">
        <w:rPr>
          <w:rFonts w:ascii="Times New Roman" w:eastAsia="Times New Roman" w:hAnsi="Times New Roman" w:cs="Times New Roman"/>
          <w:sz w:val="24"/>
          <w:szCs w:val="24"/>
          <w:lang w:val="ro-RO"/>
        </w:rPr>
        <w:t xml:space="preserve"> </w:t>
      </w:r>
      <w:r w:rsidR="00323137" w:rsidRPr="00254311">
        <w:rPr>
          <w:rFonts w:ascii="Times New Roman" w:eastAsia="Times New Roman" w:hAnsi="Times New Roman" w:cs="Times New Roman"/>
          <w:sz w:val="24"/>
          <w:szCs w:val="24"/>
          <w:lang w:val="ro-RO"/>
        </w:rPr>
        <w:t xml:space="preserve">se </w:t>
      </w:r>
      <w:r w:rsidR="0009286B" w:rsidRPr="00254311">
        <w:rPr>
          <w:rFonts w:ascii="Times New Roman" w:eastAsia="Times New Roman" w:hAnsi="Times New Roman" w:cs="Times New Roman"/>
          <w:sz w:val="24"/>
          <w:szCs w:val="24"/>
          <w:lang w:val="ro-RO"/>
        </w:rPr>
        <w:t xml:space="preserve">reflectă </w:t>
      </w:r>
      <w:r w:rsidR="00323137" w:rsidRPr="00254311">
        <w:rPr>
          <w:rFonts w:ascii="Times New Roman" w:eastAsia="Times New Roman" w:hAnsi="Times New Roman" w:cs="Times New Roman"/>
          <w:sz w:val="24"/>
          <w:szCs w:val="24"/>
          <w:lang w:val="ro-RO"/>
        </w:rPr>
        <w:t>pozi</w:t>
      </w:r>
      <w:r w:rsidR="00F72F6E" w:rsidRPr="00254311">
        <w:rPr>
          <w:rFonts w:ascii="Times New Roman" w:eastAsia="Times New Roman" w:hAnsi="Times New Roman" w:cs="Times New Roman"/>
          <w:sz w:val="24"/>
          <w:szCs w:val="24"/>
          <w:lang w:val="ro-RO"/>
        </w:rPr>
        <w:t>ț</w:t>
      </w:r>
      <w:r w:rsidR="00323137" w:rsidRPr="00254311">
        <w:rPr>
          <w:rFonts w:ascii="Times New Roman" w:eastAsia="Times New Roman" w:hAnsi="Times New Roman" w:cs="Times New Roman"/>
          <w:sz w:val="24"/>
          <w:szCs w:val="24"/>
          <w:lang w:val="ro-RO"/>
        </w:rPr>
        <w:t>ia celei</w:t>
      </w:r>
      <w:r w:rsidR="004A318D" w:rsidRPr="00254311">
        <w:rPr>
          <w:rFonts w:ascii="Times New Roman" w:eastAsia="Times New Roman" w:hAnsi="Times New Roman" w:cs="Times New Roman"/>
          <w:sz w:val="24"/>
          <w:szCs w:val="24"/>
          <w:lang w:val="ro-RO"/>
        </w:rPr>
        <w:t xml:space="preserve"> mai înalte func</w:t>
      </w:r>
      <w:r w:rsidR="00F72F6E" w:rsidRPr="00254311">
        <w:rPr>
          <w:rFonts w:ascii="Times New Roman" w:eastAsia="Times New Roman" w:hAnsi="Times New Roman" w:cs="Times New Roman"/>
          <w:sz w:val="24"/>
          <w:szCs w:val="24"/>
          <w:lang w:val="ro-RO"/>
        </w:rPr>
        <w:t>ț</w:t>
      </w:r>
      <w:r w:rsidR="004A318D" w:rsidRPr="00254311">
        <w:rPr>
          <w:rFonts w:ascii="Times New Roman" w:eastAsia="Times New Roman" w:hAnsi="Times New Roman" w:cs="Times New Roman"/>
          <w:sz w:val="24"/>
          <w:szCs w:val="24"/>
          <w:lang w:val="ro-RO"/>
        </w:rPr>
        <w:t>ii de</w:t>
      </w:r>
      <w:r w:rsidR="00F72F6E" w:rsidRPr="00254311">
        <w:rPr>
          <w:rFonts w:ascii="Times New Roman" w:eastAsia="Times New Roman" w:hAnsi="Times New Roman" w:cs="Times New Roman"/>
          <w:sz w:val="24"/>
          <w:szCs w:val="24"/>
          <w:lang w:val="ro-RO"/>
        </w:rPr>
        <w:t>ț</w:t>
      </w:r>
      <w:r w:rsidR="004A318D" w:rsidRPr="00254311">
        <w:rPr>
          <w:rFonts w:ascii="Times New Roman" w:eastAsia="Times New Roman" w:hAnsi="Times New Roman" w:cs="Times New Roman"/>
          <w:sz w:val="24"/>
          <w:szCs w:val="24"/>
          <w:lang w:val="ro-RO"/>
        </w:rPr>
        <w:t>inute</w:t>
      </w:r>
      <w:r w:rsidR="000E02C8" w:rsidRPr="00254311">
        <w:rPr>
          <w:rFonts w:ascii="Times New Roman" w:eastAsia="Times New Roman" w:hAnsi="Times New Roman" w:cs="Times New Roman"/>
          <w:sz w:val="24"/>
          <w:szCs w:val="24"/>
          <w:lang w:val="ro-RO"/>
        </w:rPr>
        <w:t xml:space="preserve"> la </w:t>
      </w:r>
      <w:r w:rsidR="00C36F1D" w:rsidRPr="00254311">
        <w:rPr>
          <w:rFonts w:ascii="Times New Roman" w:eastAsia="Times New Roman" w:hAnsi="Times New Roman" w:cs="Times New Roman"/>
          <w:sz w:val="24"/>
          <w:szCs w:val="24"/>
          <w:lang w:val="ro-RO"/>
        </w:rPr>
        <w:t>sfâr</w:t>
      </w:r>
      <w:r w:rsidR="00F72F6E" w:rsidRPr="00254311">
        <w:rPr>
          <w:rFonts w:ascii="Times New Roman" w:eastAsia="Times New Roman" w:hAnsi="Times New Roman" w:cs="Times New Roman"/>
          <w:sz w:val="24"/>
          <w:szCs w:val="24"/>
          <w:lang w:val="ro-RO"/>
        </w:rPr>
        <w:t>ș</w:t>
      </w:r>
      <w:r w:rsidR="00C36F1D" w:rsidRPr="00254311">
        <w:rPr>
          <w:rFonts w:ascii="Times New Roman" w:eastAsia="Times New Roman" w:hAnsi="Times New Roman" w:cs="Times New Roman"/>
          <w:sz w:val="24"/>
          <w:szCs w:val="24"/>
          <w:lang w:val="ro-RO"/>
        </w:rPr>
        <w:t>itul perioadei de raportare</w:t>
      </w:r>
      <w:r w:rsidR="004A318D" w:rsidRPr="00254311">
        <w:rPr>
          <w:rFonts w:ascii="Times New Roman" w:eastAsia="Times New Roman" w:hAnsi="Times New Roman" w:cs="Times New Roman"/>
          <w:sz w:val="24"/>
          <w:szCs w:val="24"/>
          <w:lang w:val="ro-RO"/>
        </w:rPr>
        <w:t>.</w:t>
      </w:r>
    </w:p>
    <w:p w14:paraId="53B0BAA3" w14:textId="0B7F7519" w:rsidR="009B3B2C" w:rsidRPr="00254311" w:rsidRDefault="009B3B2C"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3.</w:t>
      </w:r>
      <w:r w:rsidRPr="00254311">
        <w:rPr>
          <w:rFonts w:ascii="Times New Roman" w:eastAsia="Times New Roman" w:hAnsi="Times New Roman" w:cs="Times New Roman"/>
          <w:sz w:val="24"/>
          <w:szCs w:val="24"/>
          <w:lang w:val="ro-RO"/>
        </w:rPr>
        <w:t xml:space="preserve"> În </w:t>
      </w:r>
      <w:r w:rsidR="00F05FFC" w:rsidRPr="00254311">
        <w:rPr>
          <w:rFonts w:ascii="Times New Roman" w:eastAsia="Times New Roman" w:hAnsi="Times New Roman" w:cs="Times New Roman"/>
          <w:sz w:val="24"/>
          <w:szCs w:val="24"/>
          <w:lang w:val="ro-RO"/>
        </w:rPr>
        <w:t>rândul</w:t>
      </w:r>
      <w:r w:rsidRPr="00254311">
        <w:rPr>
          <w:rFonts w:ascii="Times New Roman" w:eastAsia="Times New Roman" w:hAnsi="Times New Roman" w:cs="Times New Roman"/>
          <w:sz w:val="24"/>
          <w:szCs w:val="24"/>
          <w:lang w:val="ro-RO"/>
        </w:rPr>
        <w:t xml:space="preserve"> </w:t>
      </w:r>
      <w:r w:rsidR="004A318D" w:rsidRPr="00254311">
        <w:rPr>
          <w:rFonts w:ascii="Times New Roman" w:eastAsia="Times New Roman" w:hAnsi="Times New Roman" w:cs="Times New Roman"/>
          <w:sz w:val="24"/>
          <w:szCs w:val="24"/>
          <w:lang w:val="ro-RO"/>
        </w:rPr>
        <w:t>3</w:t>
      </w:r>
      <w:r w:rsidRPr="00254311">
        <w:rPr>
          <w:rFonts w:ascii="Times New Roman" w:eastAsia="Times New Roman" w:hAnsi="Times New Roman" w:cs="Times New Roman"/>
          <w:sz w:val="24"/>
          <w:szCs w:val="24"/>
          <w:lang w:val="ro-RO"/>
        </w:rPr>
        <w:t xml:space="preserve"> se</w:t>
      </w:r>
      <w:r w:rsidR="004A318D" w:rsidRPr="00254311">
        <w:rPr>
          <w:rFonts w:ascii="Times New Roman" w:eastAsia="Times New Roman" w:hAnsi="Times New Roman" w:cs="Times New Roman"/>
          <w:sz w:val="24"/>
          <w:szCs w:val="24"/>
          <w:lang w:val="ro-RO"/>
        </w:rPr>
        <w:t xml:space="preserve"> </w:t>
      </w:r>
      <w:r w:rsidR="00F30694" w:rsidRPr="00254311">
        <w:rPr>
          <w:rFonts w:ascii="Times New Roman" w:eastAsia="Times New Roman" w:hAnsi="Times New Roman" w:cs="Times New Roman"/>
          <w:sz w:val="24"/>
          <w:szCs w:val="24"/>
          <w:lang w:val="ro-RO"/>
        </w:rPr>
        <w:t xml:space="preserve">reflectă </w:t>
      </w:r>
      <w:r w:rsidR="004A318D" w:rsidRPr="00254311">
        <w:rPr>
          <w:rFonts w:ascii="Times New Roman" w:eastAsia="Times New Roman" w:hAnsi="Times New Roman" w:cs="Times New Roman"/>
          <w:sz w:val="24"/>
          <w:szCs w:val="24"/>
          <w:lang w:val="ro-RO"/>
        </w:rPr>
        <w:t xml:space="preserve">cheltuielile OCN </w:t>
      </w:r>
      <w:r w:rsidR="00C36F1D" w:rsidRPr="00254311">
        <w:rPr>
          <w:rFonts w:ascii="Times New Roman" w:eastAsia="Times New Roman" w:hAnsi="Times New Roman" w:cs="Times New Roman"/>
          <w:sz w:val="24"/>
          <w:szCs w:val="24"/>
          <w:lang w:val="ro-RO"/>
        </w:rPr>
        <w:t xml:space="preserve">înregistrate </w:t>
      </w:r>
      <w:r w:rsidR="00B67854" w:rsidRPr="00254311">
        <w:rPr>
          <w:rFonts w:ascii="Times New Roman" w:eastAsia="Times New Roman" w:hAnsi="Times New Roman" w:cs="Times New Roman"/>
          <w:sz w:val="24"/>
          <w:szCs w:val="24"/>
          <w:lang w:val="ro-RO"/>
        </w:rPr>
        <w:t>în</w:t>
      </w:r>
      <w:r w:rsidR="00C36F1D" w:rsidRPr="00254311">
        <w:rPr>
          <w:rFonts w:ascii="Times New Roman" w:eastAsia="Times New Roman" w:hAnsi="Times New Roman" w:cs="Times New Roman"/>
          <w:sz w:val="24"/>
          <w:szCs w:val="24"/>
          <w:lang w:val="ro-RO"/>
        </w:rPr>
        <w:t xml:space="preserve"> perioada de raportare</w:t>
      </w:r>
      <w:r w:rsidR="004A318D" w:rsidRPr="00254311">
        <w:rPr>
          <w:rFonts w:ascii="Times New Roman" w:eastAsia="Times New Roman" w:hAnsi="Times New Roman" w:cs="Times New Roman"/>
          <w:sz w:val="24"/>
          <w:szCs w:val="24"/>
          <w:lang w:val="ro-RO"/>
        </w:rPr>
        <w:t xml:space="preserve"> privind remunerarea personalului,</w:t>
      </w:r>
      <w:r w:rsidRPr="00254311">
        <w:rPr>
          <w:rFonts w:ascii="Times New Roman" w:eastAsia="Times New Roman" w:hAnsi="Times New Roman" w:cs="Times New Roman"/>
          <w:sz w:val="24"/>
          <w:szCs w:val="24"/>
          <w:lang w:val="ro-RO"/>
        </w:rPr>
        <w:t xml:space="preserve"> </w:t>
      </w:r>
      <w:r w:rsidR="004A318D" w:rsidRPr="00254311">
        <w:rPr>
          <w:rFonts w:ascii="Times New Roman" w:eastAsia="Times New Roman" w:hAnsi="Times New Roman" w:cs="Times New Roman"/>
          <w:sz w:val="24"/>
          <w:szCs w:val="24"/>
          <w:lang w:val="ro-RO"/>
        </w:rPr>
        <w:t xml:space="preserve">inclusiv </w:t>
      </w:r>
      <w:r w:rsidR="00B67854" w:rsidRPr="00254311">
        <w:rPr>
          <w:rFonts w:ascii="Times New Roman" w:eastAsia="Times New Roman" w:hAnsi="Times New Roman" w:cs="Times New Roman"/>
          <w:sz w:val="24"/>
          <w:szCs w:val="24"/>
          <w:lang w:val="ro-RO"/>
        </w:rPr>
        <w:t xml:space="preserve">a </w:t>
      </w:r>
      <w:r w:rsidR="000E02C8" w:rsidRPr="00254311">
        <w:rPr>
          <w:rFonts w:ascii="Times New Roman" w:eastAsia="Times New Roman" w:hAnsi="Times New Roman" w:cs="Times New Roman"/>
          <w:sz w:val="24"/>
          <w:szCs w:val="24"/>
          <w:lang w:val="ro-RO"/>
        </w:rPr>
        <w:t>membri</w:t>
      </w:r>
      <w:r w:rsidR="00B67854" w:rsidRPr="00254311">
        <w:rPr>
          <w:rFonts w:ascii="Times New Roman" w:eastAsia="Times New Roman" w:hAnsi="Times New Roman" w:cs="Times New Roman"/>
          <w:sz w:val="24"/>
          <w:szCs w:val="24"/>
          <w:lang w:val="ro-RO"/>
        </w:rPr>
        <w:t>lor</w:t>
      </w:r>
      <w:r w:rsidR="000E02C8" w:rsidRPr="00254311">
        <w:rPr>
          <w:rFonts w:ascii="Times New Roman" w:eastAsia="Times New Roman" w:hAnsi="Times New Roman" w:cs="Times New Roman"/>
          <w:sz w:val="24"/>
          <w:szCs w:val="24"/>
          <w:lang w:val="ro-RO"/>
        </w:rPr>
        <w:t xml:space="preserve"> consiliului, membri</w:t>
      </w:r>
      <w:r w:rsidR="00B67854" w:rsidRPr="00254311">
        <w:rPr>
          <w:rFonts w:ascii="Times New Roman" w:eastAsia="Times New Roman" w:hAnsi="Times New Roman" w:cs="Times New Roman"/>
          <w:sz w:val="24"/>
          <w:szCs w:val="24"/>
          <w:lang w:val="ro-RO"/>
        </w:rPr>
        <w:t>lor</w:t>
      </w:r>
      <w:r w:rsidR="000E02C8" w:rsidRPr="00254311">
        <w:rPr>
          <w:rFonts w:ascii="Times New Roman" w:eastAsia="Times New Roman" w:hAnsi="Times New Roman" w:cs="Times New Roman"/>
          <w:sz w:val="24"/>
          <w:szCs w:val="24"/>
          <w:lang w:val="ro-RO"/>
        </w:rPr>
        <w:t xml:space="preserve"> organului executiv </w:t>
      </w:r>
      <w:r w:rsidR="00F72F6E" w:rsidRPr="00254311">
        <w:rPr>
          <w:rFonts w:ascii="Times New Roman" w:eastAsia="Times New Roman" w:hAnsi="Times New Roman" w:cs="Times New Roman"/>
          <w:sz w:val="24"/>
          <w:szCs w:val="24"/>
          <w:lang w:val="ro-RO"/>
        </w:rPr>
        <w:t>ș</w:t>
      </w:r>
      <w:r w:rsidR="000E02C8" w:rsidRPr="00254311">
        <w:rPr>
          <w:rFonts w:ascii="Times New Roman" w:eastAsia="Times New Roman" w:hAnsi="Times New Roman" w:cs="Times New Roman"/>
          <w:sz w:val="24"/>
          <w:szCs w:val="24"/>
          <w:lang w:val="ro-RO"/>
        </w:rPr>
        <w:t>i a conducătorilor/</w:t>
      </w:r>
      <w:r w:rsidR="00DF2BC0" w:rsidRPr="00254311">
        <w:rPr>
          <w:rFonts w:ascii="Times New Roman" w:eastAsia="Times New Roman" w:hAnsi="Times New Roman" w:cs="Times New Roman"/>
          <w:sz w:val="24"/>
          <w:szCs w:val="24"/>
          <w:lang w:val="ro-RO"/>
        </w:rPr>
        <w:t>sucursalelor</w:t>
      </w:r>
      <w:r w:rsidRPr="00254311">
        <w:rPr>
          <w:rFonts w:ascii="Times New Roman" w:eastAsia="Times New Roman" w:hAnsi="Times New Roman" w:cs="Times New Roman"/>
          <w:sz w:val="24"/>
          <w:szCs w:val="24"/>
          <w:lang w:val="ro-RO"/>
        </w:rPr>
        <w:t>.</w:t>
      </w:r>
      <w:r w:rsidR="00BE00CD" w:rsidRPr="00254311">
        <w:rPr>
          <w:rFonts w:ascii="Times New Roman" w:eastAsia="Times New Roman" w:hAnsi="Times New Roman" w:cs="Times New Roman"/>
          <w:sz w:val="24"/>
          <w:szCs w:val="24"/>
          <w:lang w:val="ro-RO"/>
        </w:rPr>
        <w:t xml:space="preserve"> Se </w:t>
      </w:r>
      <w:r w:rsidR="00F30694" w:rsidRPr="00254311">
        <w:rPr>
          <w:rFonts w:ascii="Times New Roman" w:eastAsia="Times New Roman" w:hAnsi="Times New Roman" w:cs="Times New Roman"/>
          <w:sz w:val="24"/>
          <w:szCs w:val="24"/>
          <w:lang w:val="ro-RO"/>
        </w:rPr>
        <w:t xml:space="preserve">reflectă </w:t>
      </w:r>
      <w:r w:rsidR="00BE00CD" w:rsidRPr="00254311">
        <w:rPr>
          <w:rFonts w:ascii="Times New Roman" w:eastAsia="Times New Roman" w:hAnsi="Times New Roman" w:cs="Times New Roman"/>
          <w:sz w:val="24"/>
          <w:szCs w:val="24"/>
          <w:lang w:val="ro-RO"/>
        </w:rPr>
        <w:t>cheltuielile de remunerare înregistrate de OCN</w:t>
      </w:r>
      <w:r w:rsidR="00B67854" w:rsidRPr="00254311">
        <w:rPr>
          <w:rFonts w:ascii="Times New Roman" w:eastAsia="Times New Roman" w:hAnsi="Times New Roman" w:cs="Times New Roman"/>
          <w:sz w:val="24"/>
          <w:szCs w:val="24"/>
          <w:lang w:val="ro-RO"/>
        </w:rPr>
        <w:t>,</w:t>
      </w:r>
      <w:r w:rsidR="00BE00CD" w:rsidRPr="00254311">
        <w:rPr>
          <w:rFonts w:ascii="Times New Roman" w:eastAsia="Times New Roman" w:hAnsi="Times New Roman" w:cs="Times New Roman"/>
          <w:sz w:val="24"/>
          <w:szCs w:val="24"/>
          <w:lang w:val="ro-RO"/>
        </w:rPr>
        <w:t xml:space="preserve"> inclusiv pentru perso</w:t>
      </w:r>
      <w:r w:rsidR="00AF1B23" w:rsidRPr="00254311">
        <w:rPr>
          <w:rFonts w:ascii="Times New Roman" w:eastAsia="Times New Roman" w:hAnsi="Times New Roman" w:cs="Times New Roman"/>
          <w:sz w:val="24"/>
          <w:szCs w:val="24"/>
          <w:lang w:val="ro-RO"/>
        </w:rPr>
        <w:t xml:space="preserve">anele </w:t>
      </w:r>
      <w:r w:rsidR="00BE00CD" w:rsidRPr="00254311">
        <w:rPr>
          <w:rFonts w:ascii="Times New Roman" w:eastAsia="Times New Roman" w:hAnsi="Times New Roman" w:cs="Times New Roman"/>
          <w:sz w:val="24"/>
          <w:szCs w:val="24"/>
          <w:lang w:val="ro-RO"/>
        </w:rPr>
        <w:t>pentru care a încetat/s-a suspendat contractul de muncă</w:t>
      </w:r>
      <w:r w:rsidR="00AF1B23" w:rsidRPr="00254311">
        <w:rPr>
          <w:rFonts w:ascii="Times New Roman" w:eastAsia="Times New Roman" w:hAnsi="Times New Roman" w:cs="Times New Roman"/>
          <w:sz w:val="24"/>
          <w:szCs w:val="24"/>
          <w:lang w:val="ro-RO"/>
        </w:rPr>
        <w:t xml:space="preserve"> pe parcursul perioadei de raportare</w:t>
      </w:r>
      <w:r w:rsidR="00BE00CD" w:rsidRPr="00254311">
        <w:rPr>
          <w:rFonts w:ascii="Times New Roman" w:eastAsia="Times New Roman" w:hAnsi="Times New Roman" w:cs="Times New Roman"/>
          <w:sz w:val="24"/>
          <w:szCs w:val="24"/>
          <w:lang w:val="ro-RO"/>
        </w:rPr>
        <w:t>.</w:t>
      </w:r>
    </w:p>
    <w:p w14:paraId="3DF4E365" w14:textId="3EA05197" w:rsidR="004A318D" w:rsidRPr="00254311" w:rsidRDefault="009B3B2C"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4.</w:t>
      </w:r>
      <w:r w:rsidRPr="00254311">
        <w:rPr>
          <w:rFonts w:ascii="Times New Roman" w:eastAsia="Times New Roman" w:hAnsi="Times New Roman" w:cs="Times New Roman"/>
          <w:sz w:val="24"/>
          <w:szCs w:val="24"/>
          <w:lang w:val="ro-RO"/>
        </w:rPr>
        <w:t xml:space="preserve"> În </w:t>
      </w:r>
      <w:r w:rsidR="00F05FFC" w:rsidRPr="00254311">
        <w:rPr>
          <w:rFonts w:ascii="Times New Roman" w:eastAsia="Times New Roman" w:hAnsi="Times New Roman" w:cs="Times New Roman"/>
          <w:sz w:val="24"/>
          <w:szCs w:val="24"/>
          <w:lang w:val="ro-RO"/>
        </w:rPr>
        <w:t xml:space="preserve">rândul </w:t>
      </w:r>
      <w:r w:rsidR="004A318D" w:rsidRPr="00254311">
        <w:rPr>
          <w:rFonts w:ascii="Times New Roman" w:eastAsia="Times New Roman" w:hAnsi="Times New Roman" w:cs="Times New Roman"/>
          <w:sz w:val="24"/>
          <w:szCs w:val="24"/>
          <w:lang w:val="ro-RO"/>
        </w:rPr>
        <w:t>4</w:t>
      </w:r>
      <w:r w:rsidRPr="00254311">
        <w:rPr>
          <w:rFonts w:ascii="Times New Roman" w:eastAsia="Times New Roman" w:hAnsi="Times New Roman" w:cs="Times New Roman"/>
          <w:sz w:val="24"/>
          <w:szCs w:val="24"/>
          <w:lang w:val="ro-RO"/>
        </w:rPr>
        <w:t xml:space="preserve"> se reflectă numărul total al </w:t>
      </w:r>
      <w:r w:rsidR="004A318D" w:rsidRPr="00254311">
        <w:rPr>
          <w:rFonts w:ascii="Times New Roman" w:eastAsia="Times New Roman" w:hAnsi="Times New Roman" w:cs="Times New Roman"/>
          <w:sz w:val="24"/>
          <w:szCs w:val="24"/>
          <w:lang w:val="ro-RO"/>
        </w:rPr>
        <w:t>contractelor de credit acordate</w:t>
      </w:r>
      <w:r w:rsidR="0031246F"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A026F5" w:rsidRPr="00254311">
        <w:rPr>
          <w:rFonts w:ascii="Times New Roman" w:eastAsia="Times New Roman" w:hAnsi="Times New Roman" w:cs="Times New Roman"/>
          <w:sz w:val="24"/>
          <w:szCs w:val="24"/>
          <w:lang w:val="ro-RO"/>
        </w:rPr>
        <w:t xml:space="preserve">i care sunt </w:t>
      </w:r>
      <w:r w:rsidR="0031246F" w:rsidRPr="00254311">
        <w:rPr>
          <w:rFonts w:ascii="Times New Roman" w:eastAsia="Times New Roman" w:hAnsi="Times New Roman" w:cs="Times New Roman"/>
          <w:sz w:val="24"/>
          <w:szCs w:val="24"/>
          <w:lang w:val="ro-RO"/>
        </w:rPr>
        <w:t>active</w:t>
      </w:r>
      <w:r w:rsidR="004502DD" w:rsidRPr="00254311">
        <w:rPr>
          <w:rFonts w:ascii="Times New Roman" w:eastAsia="Times New Roman" w:hAnsi="Times New Roman" w:cs="Times New Roman"/>
          <w:sz w:val="24"/>
          <w:szCs w:val="24"/>
          <w:lang w:val="ro-RO"/>
        </w:rPr>
        <w:t xml:space="preserve"> la sfâr</w:t>
      </w:r>
      <w:r w:rsidR="00F72F6E" w:rsidRPr="00254311">
        <w:rPr>
          <w:rFonts w:ascii="Times New Roman" w:eastAsia="Times New Roman" w:hAnsi="Times New Roman" w:cs="Times New Roman"/>
          <w:sz w:val="24"/>
          <w:szCs w:val="24"/>
          <w:lang w:val="ro-RO"/>
        </w:rPr>
        <w:t>ș</w:t>
      </w:r>
      <w:r w:rsidR="004502DD" w:rsidRPr="00254311">
        <w:rPr>
          <w:rFonts w:ascii="Times New Roman" w:eastAsia="Times New Roman" w:hAnsi="Times New Roman" w:cs="Times New Roman"/>
          <w:sz w:val="24"/>
          <w:szCs w:val="24"/>
          <w:lang w:val="ro-RO"/>
        </w:rPr>
        <w:t>itul perioadei de raportare</w:t>
      </w:r>
      <w:r w:rsidR="004A318D" w:rsidRPr="00254311">
        <w:rPr>
          <w:rFonts w:ascii="Times New Roman" w:eastAsia="Times New Roman" w:hAnsi="Times New Roman" w:cs="Times New Roman"/>
          <w:sz w:val="24"/>
          <w:szCs w:val="24"/>
          <w:lang w:val="ro-RO"/>
        </w:rPr>
        <w:t xml:space="preserve">, inclusiv cu </w:t>
      </w:r>
      <w:r w:rsidR="0031246F" w:rsidRPr="00254311">
        <w:rPr>
          <w:rFonts w:ascii="Times New Roman" w:eastAsia="Times New Roman" w:hAnsi="Times New Roman" w:cs="Times New Roman"/>
          <w:sz w:val="24"/>
          <w:szCs w:val="24"/>
          <w:lang w:val="ro-RO"/>
        </w:rPr>
        <w:t xml:space="preserve">indicarea </w:t>
      </w:r>
      <w:r w:rsidR="004A318D" w:rsidRPr="00254311">
        <w:rPr>
          <w:rFonts w:ascii="Times New Roman" w:eastAsia="Times New Roman" w:hAnsi="Times New Roman" w:cs="Times New Roman"/>
          <w:sz w:val="24"/>
          <w:szCs w:val="24"/>
          <w:lang w:val="ro-RO"/>
        </w:rPr>
        <w:t>numărului de contracte încheiate cu persoane fizice</w:t>
      </w:r>
      <w:r w:rsidR="0031246F"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31246F" w:rsidRPr="00254311">
        <w:rPr>
          <w:rFonts w:ascii="Times New Roman" w:eastAsia="Times New Roman" w:hAnsi="Times New Roman" w:cs="Times New Roman"/>
          <w:sz w:val="24"/>
          <w:szCs w:val="24"/>
          <w:lang w:val="ro-RO"/>
        </w:rPr>
        <w:t>i persoane afiliate</w:t>
      </w:r>
      <w:r w:rsidR="004A318D" w:rsidRPr="00254311">
        <w:rPr>
          <w:rFonts w:ascii="Times New Roman" w:eastAsia="Times New Roman" w:hAnsi="Times New Roman" w:cs="Times New Roman"/>
          <w:sz w:val="24"/>
          <w:szCs w:val="24"/>
          <w:lang w:val="ro-RO"/>
        </w:rPr>
        <w:t>.</w:t>
      </w:r>
    </w:p>
    <w:p w14:paraId="3300B8FB" w14:textId="219FA45E" w:rsidR="00B67854" w:rsidRPr="00254311" w:rsidRDefault="00F41C24"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5.</w:t>
      </w:r>
      <w:r w:rsidRPr="00254311">
        <w:rPr>
          <w:rFonts w:ascii="Times New Roman" w:eastAsia="Times New Roman" w:hAnsi="Times New Roman" w:cs="Times New Roman"/>
          <w:sz w:val="24"/>
          <w:szCs w:val="24"/>
          <w:lang w:val="ro-RO"/>
        </w:rPr>
        <w:t xml:space="preserve"> În </w:t>
      </w:r>
      <w:r w:rsidR="00664FDB" w:rsidRPr="00254311">
        <w:rPr>
          <w:rFonts w:ascii="Times New Roman" w:eastAsia="Times New Roman" w:hAnsi="Times New Roman" w:cs="Times New Roman"/>
          <w:sz w:val="24"/>
          <w:szCs w:val="24"/>
          <w:lang w:val="ro-RO"/>
        </w:rPr>
        <w:t xml:space="preserve">rândul </w:t>
      </w:r>
      <w:r w:rsidRPr="00254311">
        <w:rPr>
          <w:rFonts w:ascii="Times New Roman" w:eastAsia="Times New Roman" w:hAnsi="Times New Roman" w:cs="Times New Roman"/>
          <w:sz w:val="24"/>
          <w:szCs w:val="24"/>
          <w:lang w:val="ro-RO"/>
        </w:rPr>
        <w:t>5 se reflectă valoarea</w:t>
      </w:r>
      <w:r w:rsidR="00565647" w:rsidRPr="00254311">
        <w:rPr>
          <w:rFonts w:ascii="Times New Roman" w:eastAsia="Times New Roman" w:hAnsi="Times New Roman" w:cs="Times New Roman"/>
          <w:sz w:val="24"/>
          <w:szCs w:val="24"/>
          <w:lang w:val="ro-RO"/>
        </w:rPr>
        <w:t xml:space="preserve"> totală a </w:t>
      </w:r>
      <w:r w:rsidRPr="00254311">
        <w:rPr>
          <w:rFonts w:ascii="Times New Roman" w:eastAsia="Times New Roman" w:hAnsi="Times New Roman" w:cs="Times New Roman"/>
          <w:sz w:val="24"/>
          <w:szCs w:val="24"/>
          <w:lang w:val="ro-RO"/>
        </w:rPr>
        <w:t>contractelor de credit acordat</w:t>
      </w:r>
      <w:r w:rsidR="008879F6" w:rsidRPr="00254311">
        <w:rPr>
          <w:rFonts w:ascii="Times New Roman" w:eastAsia="Times New Roman" w:hAnsi="Times New Roman" w:cs="Times New Roman"/>
          <w:sz w:val="24"/>
          <w:szCs w:val="24"/>
          <w:lang w:val="ro-RO"/>
        </w:rPr>
        <w:t>e</w:t>
      </w:r>
      <w:r w:rsidR="00A026F5"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A026F5" w:rsidRPr="00254311">
        <w:rPr>
          <w:rFonts w:ascii="Times New Roman" w:eastAsia="Times New Roman" w:hAnsi="Times New Roman" w:cs="Times New Roman"/>
          <w:sz w:val="24"/>
          <w:szCs w:val="24"/>
          <w:lang w:val="ro-RO"/>
        </w:rPr>
        <w:t>i care sunt</w:t>
      </w:r>
      <w:r w:rsidR="00565647" w:rsidRPr="00254311">
        <w:rPr>
          <w:rFonts w:ascii="Times New Roman" w:eastAsia="Times New Roman" w:hAnsi="Times New Roman" w:cs="Times New Roman"/>
          <w:sz w:val="24"/>
          <w:szCs w:val="24"/>
          <w:lang w:val="ro-RO"/>
        </w:rPr>
        <w:t xml:space="preserve"> active</w:t>
      </w:r>
      <w:r w:rsidR="008879F6" w:rsidRPr="00254311">
        <w:rPr>
          <w:rFonts w:ascii="Times New Roman" w:eastAsia="Times New Roman" w:hAnsi="Times New Roman" w:cs="Times New Roman"/>
          <w:sz w:val="24"/>
          <w:szCs w:val="24"/>
          <w:lang w:val="ro-RO"/>
        </w:rPr>
        <w:t xml:space="preserve"> </w:t>
      </w:r>
      <w:r w:rsidR="00565647" w:rsidRPr="00254311">
        <w:rPr>
          <w:rFonts w:ascii="Times New Roman" w:eastAsia="Times New Roman" w:hAnsi="Times New Roman" w:cs="Times New Roman"/>
          <w:sz w:val="24"/>
          <w:szCs w:val="24"/>
          <w:lang w:val="ro-RO"/>
        </w:rPr>
        <w:t xml:space="preserve"> la sfâr</w:t>
      </w:r>
      <w:r w:rsidR="00F72F6E" w:rsidRPr="00254311">
        <w:rPr>
          <w:rFonts w:ascii="Times New Roman" w:eastAsia="Times New Roman" w:hAnsi="Times New Roman" w:cs="Times New Roman"/>
          <w:sz w:val="24"/>
          <w:szCs w:val="24"/>
          <w:lang w:val="ro-RO"/>
        </w:rPr>
        <w:t>ș</w:t>
      </w:r>
      <w:r w:rsidR="00565647" w:rsidRPr="00254311">
        <w:rPr>
          <w:rFonts w:ascii="Times New Roman" w:eastAsia="Times New Roman" w:hAnsi="Times New Roman" w:cs="Times New Roman"/>
          <w:sz w:val="24"/>
          <w:szCs w:val="24"/>
          <w:lang w:val="ro-RO"/>
        </w:rPr>
        <w:t>itul perioadei de raportare</w:t>
      </w:r>
      <w:r w:rsidR="008879F6" w:rsidRPr="00254311">
        <w:rPr>
          <w:rFonts w:ascii="Times New Roman" w:eastAsia="Times New Roman" w:hAnsi="Times New Roman" w:cs="Times New Roman"/>
          <w:sz w:val="24"/>
          <w:szCs w:val="24"/>
          <w:lang w:val="ro-RO"/>
        </w:rPr>
        <w:t>.</w:t>
      </w:r>
      <w:r w:rsidR="00556143" w:rsidRPr="00254311">
        <w:rPr>
          <w:rFonts w:ascii="Times New Roman" w:eastAsia="Times New Roman" w:hAnsi="Times New Roman" w:cs="Times New Roman"/>
          <w:sz w:val="24"/>
          <w:szCs w:val="24"/>
          <w:lang w:val="ro-RO"/>
        </w:rPr>
        <w:t xml:space="preserve"> În cazul liniilor de credit se va raporta valoarea</w:t>
      </w:r>
      <w:r w:rsidR="000541AE" w:rsidRPr="00254311">
        <w:rPr>
          <w:rFonts w:ascii="Times New Roman" w:eastAsia="Times New Roman" w:hAnsi="Times New Roman" w:cs="Times New Roman"/>
          <w:sz w:val="24"/>
          <w:szCs w:val="24"/>
          <w:lang w:val="ro-RO"/>
        </w:rPr>
        <w:t xml:space="preserve"> efectiv debursată</w:t>
      </w:r>
      <w:r w:rsidR="00556143" w:rsidRPr="00254311">
        <w:rPr>
          <w:rFonts w:ascii="Times New Roman" w:eastAsia="Times New Roman" w:hAnsi="Times New Roman" w:cs="Times New Roman"/>
          <w:sz w:val="24"/>
          <w:szCs w:val="24"/>
          <w:lang w:val="ro-RO"/>
        </w:rPr>
        <w:t xml:space="preserve"> aferentă fiecărei tran</w:t>
      </w:r>
      <w:r w:rsidR="00F72F6E" w:rsidRPr="00254311">
        <w:rPr>
          <w:rFonts w:ascii="Times New Roman" w:eastAsia="Times New Roman" w:hAnsi="Times New Roman" w:cs="Times New Roman"/>
          <w:sz w:val="24"/>
          <w:szCs w:val="24"/>
          <w:lang w:val="ro-RO"/>
        </w:rPr>
        <w:t>ș</w:t>
      </w:r>
      <w:r w:rsidR="00556143" w:rsidRPr="00254311">
        <w:rPr>
          <w:rFonts w:ascii="Times New Roman" w:eastAsia="Times New Roman" w:hAnsi="Times New Roman" w:cs="Times New Roman"/>
          <w:sz w:val="24"/>
          <w:szCs w:val="24"/>
          <w:lang w:val="ro-RO"/>
        </w:rPr>
        <w:t>e în perioada raportată.</w:t>
      </w:r>
    </w:p>
    <w:p w14:paraId="76C46DE8" w14:textId="6E084139" w:rsidR="00B643A2" w:rsidRPr="00254311" w:rsidRDefault="000A0C18"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sz w:val="24"/>
          <w:szCs w:val="24"/>
          <w:lang w:val="ro-RO"/>
        </w:rPr>
        <w:t>6</w:t>
      </w:r>
      <w:r w:rsidR="004A318D" w:rsidRPr="00254311">
        <w:rPr>
          <w:rFonts w:ascii="Times New Roman" w:eastAsia="Times New Roman" w:hAnsi="Times New Roman" w:cs="Times New Roman"/>
          <w:b/>
          <w:sz w:val="24"/>
          <w:szCs w:val="24"/>
          <w:lang w:val="ro-RO"/>
        </w:rPr>
        <w:t>.</w:t>
      </w:r>
      <w:r w:rsidR="004A318D" w:rsidRPr="00254311">
        <w:rPr>
          <w:rFonts w:ascii="Times New Roman" w:eastAsia="Times New Roman" w:hAnsi="Times New Roman" w:cs="Times New Roman"/>
          <w:b/>
          <w:bCs/>
          <w:sz w:val="24"/>
          <w:szCs w:val="24"/>
          <w:lang w:val="ro-RO"/>
        </w:rPr>
        <w:t xml:space="preserve"> </w:t>
      </w:r>
      <w:r w:rsidR="004A318D" w:rsidRPr="00254311">
        <w:rPr>
          <w:rFonts w:ascii="Times New Roman" w:eastAsia="Times New Roman" w:hAnsi="Times New Roman" w:cs="Times New Roman"/>
          <w:sz w:val="24"/>
          <w:szCs w:val="24"/>
          <w:lang w:val="ro-RO"/>
        </w:rPr>
        <w:t xml:space="preserve">În </w:t>
      </w:r>
      <w:r w:rsidR="00664FDB" w:rsidRPr="00254311">
        <w:rPr>
          <w:rFonts w:ascii="Times New Roman" w:eastAsia="Times New Roman" w:hAnsi="Times New Roman" w:cs="Times New Roman"/>
          <w:sz w:val="24"/>
          <w:szCs w:val="24"/>
          <w:lang w:val="ro-RO"/>
        </w:rPr>
        <w:t xml:space="preserve">rândul </w:t>
      </w:r>
      <w:r w:rsidR="00F41C24" w:rsidRPr="00254311">
        <w:rPr>
          <w:rFonts w:ascii="Times New Roman" w:eastAsia="Times New Roman" w:hAnsi="Times New Roman" w:cs="Times New Roman"/>
          <w:sz w:val="24"/>
          <w:szCs w:val="24"/>
          <w:lang w:val="ro-RO"/>
        </w:rPr>
        <w:t>6</w:t>
      </w:r>
      <w:r w:rsidR="004A318D" w:rsidRPr="00254311">
        <w:rPr>
          <w:rFonts w:ascii="Times New Roman" w:eastAsia="Times New Roman" w:hAnsi="Times New Roman" w:cs="Times New Roman"/>
          <w:sz w:val="24"/>
          <w:szCs w:val="24"/>
          <w:lang w:val="ro-RO"/>
        </w:rPr>
        <w:t xml:space="preserve"> se reflectă numărul total al </w:t>
      </w:r>
      <w:r w:rsidR="009B3B2C" w:rsidRPr="00254311">
        <w:rPr>
          <w:rFonts w:ascii="Times New Roman" w:eastAsia="Times New Roman" w:hAnsi="Times New Roman" w:cs="Times New Roman"/>
          <w:sz w:val="24"/>
          <w:szCs w:val="24"/>
          <w:lang w:val="ro-RO"/>
        </w:rPr>
        <w:t xml:space="preserve">beneficiarilor de </w:t>
      </w:r>
      <w:r w:rsidR="004A318D" w:rsidRPr="00254311">
        <w:rPr>
          <w:rFonts w:ascii="Times New Roman" w:eastAsia="Times New Roman" w:hAnsi="Times New Roman" w:cs="Times New Roman"/>
          <w:sz w:val="24"/>
          <w:szCs w:val="24"/>
          <w:lang w:val="ro-RO"/>
        </w:rPr>
        <w:t>credite</w:t>
      </w:r>
      <w:r w:rsidR="009B3B2C" w:rsidRPr="00254311">
        <w:rPr>
          <w:rFonts w:ascii="Times New Roman" w:eastAsia="Times New Roman" w:hAnsi="Times New Roman" w:cs="Times New Roman"/>
          <w:sz w:val="24"/>
          <w:szCs w:val="24"/>
          <w:lang w:val="ro-RO"/>
        </w:rPr>
        <w:t xml:space="preserve"> ai </w:t>
      </w:r>
      <w:r w:rsidR="005339F5" w:rsidRPr="00254311">
        <w:rPr>
          <w:rFonts w:ascii="Times New Roman" w:eastAsia="Times New Roman" w:hAnsi="Times New Roman" w:cs="Times New Roman"/>
          <w:sz w:val="24"/>
          <w:szCs w:val="24"/>
          <w:lang w:val="ro-RO"/>
        </w:rPr>
        <w:t>OCN</w:t>
      </w:r>
      <w:r w:rsidR="009B3B2C" w:rsidRPr="00254311">
        <w:rPr>
          <w:rFonts w:ascii="Times New Roman" w:eastAsia="Times New Roman" w:hAnsi="Times New Roman" w:cs="Times New Roman"/>
          <w:sz w:val="24"/>
          <w:szCs w:val="24"/>
          <w:lang w:val="ro-RO"/>
        </w:rPr>
        <w:t>, inclusiv</w:t>
      </w:r>
      <w:r w:rsidR="004A318D" w:rsidRPr="00254311">
        <w:rPr>
          <w:rFonts w:ascii="Times New Roman" w:eastAsia="Times New Roman" w:hAnsi="Times New Roman" w:cs="Times New Roman"/>
          <w:sz w:val="24"/>
          <w:szCs w:val="24"/>
          <w:lang w:val="ro-RO"/>
        </w:rPr>
        <w:t xml:space="preserve"> persoane fizice</w:t>
      </w:r>
      <w:r w:rsidR="004A5552"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4A5552" w:rsidRPr="00254311">
        <w:rPr>
          <w:rFonts w:ascii="Times New Roman" w:eastAsia="Times New Roman" w:hAnsi="Times New Roman" w:cs="Times New Roman"/>
          <w:sz w:val="24"/>
          <w:szCs w:val="24"/>
          <w:lang w:val="ro-RO"/>
        </w:rPr>
        <w:t>i persoane afiliate</w:t>
      </w:r>
      <w:r w:rsidR="00B643A2" w:rsidRPr="00254311">
        <w:rPr>
          <w:rFonts w:ascii="Times New Roman" w:eastAsia="Times New Roman" w:hAnsi="Times New Roman" w:cs="Times New Roman"/>
          <w:sz w:val="24"/>
          <w:szCs w:val="24"/>
          <w:lang w:val="ro-RO"/>
        </w:rPr>
        <w:t xml:space="preserve"> care beneficiază</w:t>
      </w:r>
      <w:r w:rsidR="000E02C8" w:rsidRPr="00254311">
        <w:rPr>
          <w:rFonts w:ascii="Times New Roman" w:eastAsia="Times New Roman" w:hAnsi="Times New Roman" w:cs="Times New Roman"/>
          <w:sz w:val="24"/>
          <w:szCs w:val="24"/>
          <w:lang w:val="ro-RO"/>
        </w:rPr>
        <w:t xml:space="preserve"> de credite</w:t>
      </w:r>
      <w:r w:rsidR="004A5552"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4A5552" w:rsidRPr="00254311">
        <w:rPr>
          <w:rFonts w:ascii="Times New Roman" w:eastAsia="Times New Roman" w:hAnsi="Times New Roman" w:cs="Times New Roman"/>
          <w:sz w:val="24"/>
          <w:szCs w:val="24"/>
          <w:lang w:val="ro-RO"/>
        </w:rPr>
        <w:t>i care sunt active</w:t>
      </w:r>
      <w:r w:rsidR="00B643A2" w:rsidRPr="00254311">
        <w:rPr>
          <w:rFonts w:ascii="Times New Roman" w:eastAsia="Times New Roman" w:hAnsi="Times New Roman" w:cs="Times New Roman"/>
          <w:sz w:val="24"/>
          <w:szCs w:val="24"/>
          <w:lang w:val="ro-RO"/>
        </w:rPr>
        <w:t xml:space="preserve"> </w:t>
      </w:r>
      <w:r w:rsidR="00C36F1D" w:rsidRPr="00254311">
        <w:rPr>
          <w:rFonts w:ascii="Times New Roman" w:eastAsia="Times New Roman" w:hAnsi="Times New Roman" w:cs="Times New Roman"/>
          <w:sz w:val="24"/>
          <w:szCs w:val="24"/>
          <w:lang w:val="ro-RO"/>
        </w:rPr>
        <w:t>la sfâr</w:t>
      </w:r>
      <w:r w:rsidR="00F72F6E" w:rsidRPr="00254311">
        <w:rPr>
          <w:rFonts w:ascii="Times New Roman" w:eastAsia="Times New Roman" w:hAnsi="Times New Roman" w:cs="Times New Roman"/>
          <w:sz w:val="24"/>
          <w:szCs w:val="24"/>
          <w:lang w:val="ro-RO"/>
        </w:rPr>
        <w:t>ș</w:t>
      </w:r>
      <w:r w:rsidR="00C36F1D" w:rsidRPr="00254311">
        <w:rPr>
          <w:rFonts w:ascii="Times New Roman" w:eastAsia="Times New Roman" w:hAnsi="Times New Roman" w:cs="Times New Roman"/>
          <w:sz w:val="24"/>
          <w:szCs w:val="24"/>
          <w:lang w:val="ro-RO"/>
        </w:rPr>
        <w:t>itul perioadei de raportare</w:t>
      </w:r>
      <w:r w:rsidR="004A318D" w:rsidRPr="00254311">
        <w:rPr>
          <w:rFonts w:ascii="Times New Roman" w:eastAsia="Times New Roman" w:hAnsi="Times New Roman" w:cs="Times New Roman"/>
          <w:sz w:val="24"/>
          <w:szCs w:val="24"/>
          <w:lang w:val="ro-RO"/>
        </w:rPr>
        <w:t>.</w:t>
      </w:r>
    </w:p>
    <w:p w14:paraId="68B963C6" w14:textId="119A7B68" w:rsidR="00B643A2" w:rsidRPr="00254311" w:rsidRDefault="000A0C18"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sz w:val="24"/>
          <w:szCs w:val="24"/>
          <w:lang w:val="ro-RO"/>
        </w:rPr>
        <w:t>7</w:t>
      </w:r>
      <w:r w:rsidR="00B643A2" w:rsidRPr="00254311">
        <w:rPr>
          <w:rFonts w:ascii="Times New Roman" w:eastAsia="Times New Roman" w:hAnsi="Times New Roman" w:cs="Times New Roman"/>
          <w:b/>
          <w:sz w:val="24"/>
          <w:szCs w:val="24"/>
          <w:lang w:val="ro-RO"/>
        </w:rPr>
        <w:t>.</w:t>
      </w:r>
      <w:r w:rsidR="00B643A2" w:rsidRPr="00254311">
        <w:rPr>
          <w:rFonts w:ascii="Times New Roman" w:eastAsia="Times New Roman" w:hAnsi="Times New Roman" w:cs="Times New Roman"/>
          <w:sz w:val="24"/>
          <w:szCs w:val="24"/>
          <w:lang w:val="ro-RO"/>
        </w:rPr>
        <w:t xml:space="preserve"> În </w:t>
      </w:r>
      <w:r w:rsidR="00664FDB" w:rsidRPr="00254311">
        <w:rPr>
          <w:rFonts w:ascii="Times New Roman" w:eastAsia="Times New Roman" w:hAnsi="Times New Roman" w:cs="Times New Roman"/>
          <w:sz w:val="24"/>
          <w:szCs w:val="24"/>
          <w:lang w:val="ro-RO"/>
        </w:rPr>
        <w:t xml:space="preserve">rândul </w:t>
      </w:r>
      <w:r w:rsidR="00F41C24" w:rsidRPr="00254311">
        <w:rPr>
          <w:rFonts w:ascii="Times New Roman" w:eastAsia="Times New Roman" w:hAnsi="Times New Roman" w:cs="Times New Roman"/>
          <w:sz w:val="24"/>
          <w:szCs w:val="24"/>
          <w:lang w:val="ro-RO"/>
        </w:rPr>
        <w:t>7</w:t>
      </w:r>
      <w:r w:rsidR="00B643A2" w:rsidRPr="00254311">
        <w:rPr>
          <w:rFonts w:ascii="Times New Roman" w:eastAsia="Times New Roman" w:hAnsi="Times New Roman" w:cs="Times New Roman"/>
          <w:sz w:val="24"/>
          <w:szCs w:val="24"/>
          <w:lang w:val="ro-RO"/>
        </w:rPr>
        <w:t xml:space="preserve"> se reflectă numărul total al contractelor de leasing financiar</w:t>
      </w:r>
      <w:r w:rsidR="004A5552"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4A5552" w:rsidRPr="00254311">
        <w:rPr>
          <w:rFonts w:ascii="Times New Roman" w:eastAsia="Times New Roman" w:hAnsi="Times New Roman" w:cs="Times New Roman"/>
          <w:sz w:val="24"/>
          <w:szCs w:val="24"/>
          <w:lang w:val="ro-RO"/>
        </w:rPr>
        <w:t>i care sunt active la sfâr</w:t>
      </w:r>
      <w:r w:rsidR="00F72F6E" w:rsidRPr="00254311">
        <w:rPr>
          <w:rFonts w:ascii="Times New Roman" w:eastAsia="Times New Roman" w:hAnsi="Times New Roman" w:cs="Times New Roman"/>
          <w:sz w:val="24"/>
          <w:szCs w:val="24"/>
          <w:lang w:val="ro-RO"/>
        </w:rPr>
        <w:t>ș</w:t>
      </w:r>
      <w:r w:rsidR="004A5552" w:rsidRPr="00254311">
        <w:rPr>
          <w:rFonts w:ascii="Times New Roman" w:eastAsia="Times New Roman" w:hAnsi="Times New Roman" w:cs="Times New Roman"/>
          <w:sz w:val="24"/>
          <w:szCs w:val="24"/>
          <w:lang w:val="ro-RO"/>
        </w:rPr>
        <w:t>itul perioadei de raportare</w:t>
      </w:r>
      <w:r w:rsidR="00B643A2" w:rsidRPr="00254311">
        <w:rPr>
          <w:rFonts w:ascii="Times New Roman" w:eastAsia="Times New Roman" w:hAnsi="Times New Roman" w:cs="Times New Roman"/>
          <w:sz w:val="24"/>
          <w:szCs w:val="24"/>
          <w:lang w:val="ro-RO"/>
        </w:rPr>
        <w:t xml:space="preserve">, inclusiv cu </w:t>
      </w:r>
      <w:r w:rsidR="004A5552" w:rsidRPr="00254311">
        <w:rPr>
          <w:rFonts w:ascii="Times New Roman" w:eastAsia="Times New Roman" w:hAnsi="Times New Roman" w:cs="Times New Roman"/>
          <w:sz w:val="24"/>
          <w:szCs w:val="24"/>
          <w:lang w:val="ro-RO"/>
        </w:rPr>
        <w:t xml:space="preserve">includerea </w:t>
      </w:r>
      <w:r w:rsidR="00B643A2" w:rsidRPr="00254311">
        <w:rPr>
          <w:rFonts w:ascii="Times New Roman" w:eastAsia="Times New Roman" w:hAnsi="Times New Roman" w:cs="Times New Roman"/>
          <w:sz w:val="24"/>
          <w:szCs w:val="24"/>
          <w:lang w:val="ro-RO"/>
        </w:rPr>
        <w:t>numărului de contracte încheiate cu persoane fizice</w:t>
      </w:r>
      <w:r w:rsidR="004A5552"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4A5552" w:rsidRPr="00254311">
        <w:rPr>
          <w:rFonts w:ascii="Times New Roman" w:eastAsia="Times New Roman" w:hAnsi="Times New Roman" w:cs="Times New Roman"/>
          <w:sz w:val="24"/>
          <w:szCs w:val="24"/>
          <w:lang w:val="ro-RO"/>
        </w:rPr>
        <w:t>i persoane afiliate</w:t>
      </w:r>
      <w:r w:rsidR="00B643A2" w:rsidRPr="00254311">
        <w:rPr>
          <w:rFonts w:ascii="Times New Roman" w:eastAsia="Times New Roman" w:hAnsi="Times New Roman" w:cs="Times New Roman"/>
          <w:sz w:val="24"/>
          <w:szCs w:val="24"/>
          <w:lang w:val="ro-RO"/>
        </w:rPr>
        <w:t>.</w:t>
      </w:r>
    </w:p>
    <w:p w14:paraId="37B7C952" w14:textId="15072094" w:rsidR="001776A3" w:rsidRPr="00254311" w:rsidRDefault="000A0C18"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sz w:val="24"/>
          <w:szCs w:val="24"/>
          <w:lang w:val="ro-RO"/>
        </w:rPr>
        <w:t>8</w:t>
      </w:r>
      <w:r w:rsidR="00B643A2" w:rsidRPr="00254311">
        <w:rPr>
          <w:rFonts w:ascii="Times New Roman" w:eastAsia="Times New Roman" w:hAnsi="Times New Roman" w:cs="Times New Roman"/>
          <w:b/>
          <w:sz w:val="24"/>
          <w:szCs w:val="24"/>
          <w:lang w:val="ro-RO"/>
        </w:rPr>
        <w:t>.</w:t>
      </w:r>
      <w:r w:rsidR="00B643A2" w:rsidRPr="00254311">
        <w:rPr>
          <w:rFonts w:ascii="Times New Roman" w:eastAsia="Times New Roman" w:hAnsi="Times New Roman" w:cs="Times New Roman"/>
          <w:sz w:val="24"/>
          <w:szCs w:val="24"/>
          <w:lang w:val="ro-RO"/>
        </w:rPr>
        <w:t xml:space="preserve"> În </w:t>
      </w:r>
      <w:r w:rsidR="00664FDB" w:rsidRPr="00254311">
        <w:rPr>
          <w:rFonts w:ascii="Times New Roman" w:eastAsia="Times New Roman" w:hAnsi="Times New Roman" w:cs="Times New Roman"/>
          <w:sz w:val="24"/>
          <w:szCs w:val="24"/>
          <w:lang w:val="ro-RO"/>
        </w:rPr>
        <w:t xml:space="preserve">rândul </w:t>
      </w:r>
      <w:r w:rsidR="00F41C24" w:rsidRPr="00254311">
        <w:rPr>
          <w:rFonts w:ascii="Times New Roman" w:eastAsia="Times New Roman" w:hAnsi="Times New Roman" w:cs="Times New Roman"/>
          <w:sz w:val="24"/>
          <w:szCs w:val="24"/>
          <w:lang w:val="ro-RO"/>
        </w:rPr>
        <w:t>8</w:t>
      </w:r>
      <w:r w:rsidR="00B643A2" w:rsidRPr="00254311">
        <w:rPr>
          <w:rFonts w:ascii="Times New Roman" w:eastAsia="Times New Roman" w:hAnsi="Times New Roman" w:cs="Times New Roman"/>
          <w:sz w:val="24"/>
          <w:szCs w:val="24"/>
          <w:lang w:val="ro-RO"/>
        </w:rPr>
        <w:t xml:space="preserve"> se reflectă numărul total al beneficiarilor de leasing financiar ai </w:t>
      </w:r>
      <w:r w:rsidR="005339F5" w:rsidRPr="00254311">
        <w:rPr>
          <w:rFonts w:ascii="Times New Roman" w:eastAsia="Times New Roman" w:hAnsi="Times New Roman" w:cs="Times New Roman"/>
          <w:sz w:val="24"/>
          <w:szCs w:val="24"/>
          <w:lang w:val="ro-RO"/>
        </w:rPr>
        <w:t>OCN</w:t>
      </w:r>
      <w:r w:rsidR="00B643A2" w:rsidRPr="00254311">
        <w:rPr>
          <w:rFonts w:ascii="Times New Roman" w:eastAsia="Times New Roman" w:hAnsi="Times New Roman" w:cs="Times New Roman"/>
          <w:sz w:val="24"/>
          <w:szCs w:val="24"/>
          <w:lang w:val="ro-RO"/>
        </w:rPr>
        <w:t>, inclusiv persoane fizice</w:t>
      </w:r>
      <w:r w:rsidR="003F653E"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3F653E" w:rsidRPr="00254311">
        <w:rPr>
          <w:rFonts w:ascii="Times New Roman" w:eastAsia="Times New Roman" w:hAnsi="Times New Roman" w:cs="Times New Roman"/>
          <w:sz w:val="24"/>
          <w:szCs w:val="24"/>
          <w:lang w:val="ro-RO"/>
        </w:rPr>
        <w:t>i persoane afiliate</w:t>
      </w:r>
      <w:r w:rsidR="00B643A2" w:rsidRPr="00254311">
        <w:rPr>
          <w:rFonts w:ascii="Times New Roman" w:eastAsia="Times New Roman" w:hAnsi="Times New Roman" w:cs="Times New Roman"/>
          <w:sz w:val="24"/>
          <w:szCs w:val="24"/>
          <w:lang w:val="ro-RO"/>
        </w:rPr>
        <w:t xml:space="preserve"> </w:t>
      </w:r>
      <w:r w:rsidR="003F653E" w:rsidRPr="00254311">
        <w:rPr>
          <w:rFonts w:ascii="Times New Roman" w:eastAsia="Times New Roman" w:hAnsi="Times New Roman" w:cs="Times New Roman"/>
          <w:sz w:val="24"/>
          <w:szCs w:val="24"/>
          <w:lang w:val="ro-RO"/>
        </w:rPr>
        <w:t>a căror contracte sunt active la sfâr</w:t>
      </w:r>
      <w:r w:rsidR="00F72F6E" w:rsidRPr="00254311">
        <w:rPr>
          <w:rFonts w:ascii="Times New Roman" w:eastAsia="Times New Roman" w:hAnsi="Times New Roman" w:cs="Times New Roman"/>
          <w:sz w:val="24"/>
          <w:szCs w:val="24"/>
          <w:lang w:val="ro-RO"/>
        </w:rPr>
        <w:t>ș</w:t>
      </w:r>
      <w:r w:rsidR="003F653E" w:rsidRPr="00254311">
        <w:rPr>
          <w:rFonts w:ascii="Times New Roman" w:eastAsia="Times New Roman" w:hAnsi="Times New Roman" w:cs="Times New Roman"/>
          <w:sz w:val="24"/>
          <w:szCs w:val="24"/>
          <w:lang w:val="ro-RO"/>
        </w:rPr>
        <w:t>itul perioadei de raportare</w:t>
      </w:r>
      <w:r w:rsidR="001776A3" w:rsidRPr="00254311">
        <w:rPr>
          <w:rFonts w:ascii="Times New Roman" w:eastAsia="Times New Roman" w:hAnsi="Times New Roman" w:cs="Times New Roman"/>
          <w:sz w:val="24"/>
          <w:szCs w:val="24"/>
          <w:lang w:val="ro-RO"/>
        </w:rPr>
        <w:t>.</w:t>
      </w:r>
    </w:p>
    <w:p w14:paraId="44051DEB" w14:textId="4AD5A862" w:rsidR="000E02C8" w:rsidRPr="00254311" w:rsidRDefault="000A0C18"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sz w:val="24"/>
          <w:szCs w:val="24"/>
          <w:lang w:val="ro-RO"/>
        </w:rPr>
        <w:t>9</w:t>
      </w:r>
      <w:r w:rsidR="000E02C8" w:rsidRPr="00254311">
        <w:rPr>
          <w:rFonts w:ascii="Times New Roman" w:eastAsia="Times New Roman" w:hAnsi="Times New Roman" w:cs="Times New Roman"/>
          <w:b/>
          <w:sz w:val="24"/>
          <w:szCs w:val="24"/>
          <w:lang w:val="ro-RO"/>
        </w:rPr>
        <w:t>.</w:t>
      </w:r>
      <w:r w:rsidR="000E02C8" w:rsidRPr="00254311">
        <w:rPr>
          <w:rFonts w:ascii="Times New Roman" w:eastAsia="Times New Roman" w:hAnsi="Times New Roman" w:cs="Times New Roman"/>
          <w:sz w:val="24"/>
          <w:szCs w:val="24"/>
          <w:lang w:val="ro-RO"/>
        </w:rPr>
        <w:t xml:space="preserve"> În </w:t>
      </w:r>
      <w:r w:rsidR="00664FDB" w:rsidRPr="00254311">
        <w:rPr>
          <w:rFonts w:ascii="Times New Roman" w:eastAsia="Times New Roman" w:hAnsi="Times New Roman" w:cs="Times New Roman"/>
          <w:sz w:val="24"/>
          <w:szCs w:val="24"/>
          <w:lang w:val="ro-RO"/>
        </w:rPr>
        <w:t>rândul</w:t>
      </w:r>
      <w:r w:rsidR="000E02C8" w:rsidRPr="00254311">
        <w:rPr>
          <w:rFonts w:ascii="Times New Roman" w:eastAsia="Times New Roman" w:hAnsi="Times New Roman" w:cs="Times New Roman"/>
          <w:sz w:val="24"/>
          <w:szCs w:val="24"/>
          <w:lang w:val="ro-RO"/>
        </w:rPr>
        <w:t xml:space="preserve"> </w:t>
      </w:r>
      <w:r w:rsidR="00F41C24" w:rsidRPr="00254311">
        <w:rPr>
          <w:rFonts w:ascii="Times New Roman" w:eastAsia="Times New Roman" w:hAnsi="Times New Roman" w:cs="Times New Roman"/>
          <w:sz w:val="24"/>
          <w:szCs w:val="24"/>
          <w:lang w:val="ro-RO"/>
        </w:rPr>
        <w:t>9</w:t>
      </w:r>
      <w:r w:rsidR="000E02C8" w:rsidRPr="00254311">
        <w:rPr>
          <w:rFonts w:ascii="Times New Roman" w:eastAsia="Times New Roman" w:hAnsi="Times New Roman" w:cs="Times New Roman"/>
          <w:sz w:val="24"/>
          <w:szCs w:val="24"/>
          <w:lang w:val="ro-RO"/>
        </w:rPr>
        <w:t xml:space="preserve"> se reflectă numărul</w:t>
      </w:r>
      <w:r w:rsidR="000846F4" w:rsidRPr="00254311">
        <w:rPr>
          <w:rFonts w:ascii="Times New Roman" w:eastAsia="Times New Roman" w:hAnsi="Times New Roman" w:cs="Times New Roman"/>
          <w:sz w:val="24"/>
          <w:szCs w:val="24"/>
          <w:lang w:val="ro-RO"/>
        </w:rPr>
        <w:t xml:space="preserve"> contractelor de credit încheiate pe parcursul </w:t>
      </w:r>
      <w:r w:rsidR="005F6E8F" w:rsidRPr="00254311">
        <w:rPr>
          <w:rFonts w:ascii="Times New Roman" w:eastAsia="Times New Roman" w:hAnsi="Times New Roman" w:cs="Times New Roman"/>
          <w:sz w:val="24"/>
          <w:szCs w:val="24"/>
          <w:lang w:val="ro-RO"/>
        </w:rPr>
        <w:t>perioadei de raportare</w:t>
      </w:r>
      <w:r w:rsidR="000846F4" w:rsidRPr="00254311">
        <w:rPr>
          <w:rFonts w:ascii="Times New Roman" w:eastAsia="Times New Roman" w:hAnsi="Times New Roman" w:cs="Times New Roman"/>
          <w:sz w:val="24"/>
          <w:szCs w:val="24"/>
          <w:lang w:val="ro-RO"/>
        </w:rPr>
        <w:t xml:space="preserve">, inclusiv </w:t>
      </w:r>
      <w:r w:rsidR="007B2390" w:rsidRPr="00254311">
        <w:rPr>
          <w:rFonts w:ascii="Times New Roman" w:eastAsia="Times New Roman" w:hAnsi="Times New Roman" w:cs="Times New Roman"/>
          <w:sz w:val="24"/>
          <w:szCs w:val="24"/>
          <w:lang w:val="ro-RO"/>
        </w:rPr>
        <w:t xml:space="preserve">cele încheiate cu </w:t>
      </w:r>
      <w:r w:rsidR="000846F4" w:rsidRPr="00254311">
        <w:rPr>
          <w:rFonts w:ascii="Times New Roman" w:eastAsia="Times New Roman" w:hAnsi="Times New Roman" w:cs="Times New Roman"/>
          <w:sz w:val="24"/>
          <w:szCs w:val="24"/>
          <w:lang w:val="ro-RO"/>
        </w:rPr>
        <w:t>persoane fizice</w:t>
      </w:r>
      <w:r w:rsidR="00C2721E"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C2721E" w:rsidRPr="00254311">
        <w:rPr>
          <w:rFonts w:ascii="Times New Roman" w:eastAsia="Times New Roman" w:hAnsi="Times New Roman" w:cs="Times New Roman"/>
          <w:sz w:val="24"/>
          <w:szCs w:val="24"/>
          <w:lang w:val="ro-RO"/>
        </w:rPr>
        <w:t>i persoane afiliate</w:t>
      </w:r>
      <w:r w:rsidR="000846F4" w:rsidRPr="00254311">
        <w:rPr>
          <w:rFonts w:ascii="Times New Roman" w:eastAsia="Times New Roman" w:hAnsi="Times New Roman" w:cs="Times New Roman"/>
          <w:sz w:val="24"/>
          <w:szCs w:val="24"/>
          <w:lang w:val="ro-RO"/>
        </w:rPr>
        <w:t>.</w:t>
      </w:r>
    </w:p>
    <w:p w14:paraId="1359A9F3" w14:textId="615FEC2B" w:rsidR="000846F4" w:rsidRPr="00254311" w:rsidRDefault="000A0C18"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sz w:val="24"/>
          <w:szCs w:val="24"/>
          <w:lang w:val="ro-RO"/>
        </w:rPr>
        <w:t>10</w:t>
      </w:r>
      <w:r w:rsidR="000846F4" w:rsidRPr="00254311">
        <w:rPr>
          <w:rFonts w:ascii="Times New Roman" w:eastAsia="Times New Roman" w:hAnsi="Times New Roman" w:cs="Times New Roman"/>
          <w:b/>
          <w:sz w:val="24"/>
          <w:szCs w:val="24"/>
          <w:lang w:val="ro-RO"/>
        </w:rPr>
        <w:t>.</w:t>
      </w:r>
      <w:r w:rsidR="000846F4" w:rsidRPr="00254311">
        <w:rPr>
          <w:rFonts w:ascii="Times New Roman" w:eastAsia="Times New Roman" w:hAnsi="Times New Roman" w:cs="Times New Roman"/>
          <w:sz w:val="24"/>
          <w:szCs w:val="24"/>
          <w:lang w:val="ro-RO"/>
        </w:rPr>
        <w:t xml:space="preserve"> În </w:t>
      </w:r>
      <w:r w:rsidR="00664FDB" w:rsidRPr="00254311">
        <w:rPr>
          <w:rFonts w:ascii="Times New Roman" w:eastAsia="Times New Roman" w:hAnsi="Times New Roman" w:cs="Times New Roman"/>
          <w:sz w:val="24"/>
          <w:szCs w:val="24"/>
          <w:lang w:val="ro-RO"/>
        </w:rPr>
        <w:t xml:space="preserve">rândul </w:t>
      </w:r>
      <w:r w:rsidR="00F41C24" w:rsidRPr="00254311">
        <w:rPr>
          <w:rFonts w:ascii="Times New Roman" w:eastAsia="Times New Roman" w:hAnsi="Times New Roman" w:cs="Times New Roman"/>
          <w:sz w:val="24"/>
          <w:szCs w:val="24"/>
          <w:lang w:val="ro-RO"/>
        </w:rPr>
        <w:t>10</w:t>
      </w:r>
      <w:r w:rsidR="000846F4" w:rsidRPr="00254311">
        <w:rPr>
          <w:rFonts w:ascii="Times New Roman" w:eastAsia="Times New Roman" w:hAnsi="Times New Roman" w:cs="Times New Roman"/>
          <w:sz w:val="24"/>
          <w:szCs w:val="24"/>
          <w:lang w:val="ro-RO"/>
        </w:rPr>
        <w:t xml:space="preserve"> se reflectă valoarea contractelor de credit acordat</w:t>
      </w:r>
      <w:r w:rsidR="00DB79D1" w:rsidRPr="00254311">
        <w:rPr>
          <w:rFonts w:ascii="Times New Roman" w:eastAsia="Times New Roman" w:hAnsi="Times New Roman" w:cs="Times New Roman"/>
          <w:sz w:val="24"/>
          <w:szCs w:val="24"/>
          <w:lang w:val="ro-RO"/>
        </w:rPr>
        <w:t>e</w:t>
      </w:r>
      <w:r w:rsidR="000846F4" w:rsidRPr="00254311">
        <w:rPr>
          <w:rFonts w:ascii="Times New Roman" w:eastAsia="Times New Roman" w:hAnsi="Times New Roman" w:cs="Times New Roman"/>
          <w:sz w:val="24"/>
          <w:szCs w:val="24"/>
          <w:lang w:val="ro-RO"/>
        </w:rPr>
        <w:t xml:space="preserve"> pe parcursul </w:t>
      </w:r>
      <w:r w:rsidR="005F6E8F" w:rsidRPr="00254311">
        <w:rPr>
          <w:rFonts w:ascii="Times New Roman" w:eastAsia="Times New Roman" w:hAnsi="Times New Roman" w:cs="Times New Roman"/>
          <w:sz w:val="24"/>
          <w:szCs w:val="24"/>
          <w:lang w:val="ro-RO"/>
        </w:rPr>
        <w:t>perioadei de raportare</w:t>
      </w:r>
      <w:r w:rsidR="000846F4" w:rsidRPr="00254311">
        <w:rPr>
          <w:rFonts w:ascii="Times New Roman" w:eastAsia="Times New Roman" w:hAnsi="Times New Roman" w:cs="Times New Roman"/>
          <w:sz w:val="24"/>
          <w:szCs w:val="24"/>
          <w:lang w:val="ro-RO"/>
        </w:rPr>
        <w:t>, inclusiv</w:t>
      </w:r>
      <w:r w:rsidR="007B2390" w:rsidRPr="00254311">
        <w:rPr>
          <w:rFonts w:ascii="Times New Roman" w:eastAsia="Times New Roman" w:hAnsi="Times New Roman" w:cs="Times New Roman"/>
          <w:sz w:val="24"/>
          <w:szCs w:val="24"/>
          <w:lang w:val="ro-RO"/>
        </w:rPr>
        <w:t xml:space="preserve"> cele acordate</w:t>
      </w:r>
      <w:r w:rsidR="000846F4" w:rsidRPr="00254311">
        <w:rPr>
          <w:rFonts w:ascii="Times New Roman" w:eastAsia="Times New Roman" w:hAnsi="Times New Roman" w:cs="Times New Roman"/>
          <w:sz w:val="24"/>
          <w:szCs w:val="24"/>
          <w:lang w:val="ro-RO"/>
        </w:rPr>
        <w:t xml:space="preserve"> persoane</w:t>
      </w:r>
      <w:r w:rsidR="007B2390" w:rsidRPr="00254311">
        <w:rPr>
          <w:rFonts w:ascii="Times New Roman" w:eastAsia="Times New Roman" w:hAnsi="Times New Roman" w:cs="Times New Roman"/>
          <w:sz w:val="24"/>
          <w:szCs w:val="24"/>
          <w:lang w:val="ro-RO"/>
        </w:rPr>
        <w:t>lor</w:t>
      </w:r>
      <w:r w:rsidR="000846F4" w:rsidRPr="00254311">
        <w:rPr>
          <w:rFonts w:ascii="Times New Roman" w:eastAsia="Times New Roman" w:hAnsi="Times New Roman" w:cs="Times New Roman"/>
          <w:sz w:val="24"/>
          <w:szCs w:val="24"/>
          <w:lang w:val="ro-RO"/>
        </w:rPr>
        <w:t xml:space="preserve"> fizice</w:t>
      </w:r>
      <w:r w:rsidR="00DB79D1"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DB79D1" w:rsidRPr="00254311">
        <w:rPr>
          <w:rFonts w:ascii="Times New Roman" w:eastAsia="Times New Roman" w:hAnsi="Times New Roman" w:cs="Times New Roman"/>
          <w:sz w:val="24"/>
          <w:szCs w:val="24"/>
          <w:lang w:val="ro-RO"/>
        </w:rPr>
        <w:t>i persoane</w:t>
      </w:r>
      <w:r w:rsidR="007B2390" w:rsidRPr="00254311">
        <w:rPr>
          <w:rFonts w:ascii="Times New Roman" w:eastAsia="Times New Roman" w:hAnsi="Times New Roman" w:cs="Times New Roman"/>
          <w:sz w:val="24"/>
          <w:szCs w:val="24"/>
          <w:lang w:val="ro-RO"/>
        </w:rPr>
        <w:t>lor</w:t>
      </w:r>
      <w:r w:rsidR="00DB79D1" w:rsidRPr="00254311">
        <w:rPr>
          <w:rFonts w:ascii="Times New Roman" w:eastAsia="Times New Roman" w:hAnsi="Times New Roman" w:cs="Times New Roman"/>
          <w:sz w:val="24"/>
          <w:szCs w:val="24"/>
          <w:lang w:val="ro-RO"/>
        </w:rPr>
        <w:t xml:space="preserve"> afiliate</w:t>
      </w:r>
      <w:r w:rsidR="000846F4" w:rsidRPr="00254311">
        <w:rPr>
          <w:rFonts w:ascii="Times New Roman" w:eastAsia="Times New Roman" w:hAnsi="Times New Roman" w:cs="Times New Roman"/>
          <w:sz w:val="24"/>
          <w:szCs w:val="24"/>
          <w:lang w:val="ro-RO"/>
        </w:rPr>
        <w:t>.</w:t>
      </w:r>
    </w:p>
    <w:p w14:paraId="71D98021" w14:textId="2BD428B5" w:rsidR="000846F4" w:rsidRPr="00254311" w:rsidRDefault="000A0C18"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sz w:val="24"/>
          <w:szCs w:val="24"/>
          <w:lang w:val="ro-RO"/>
        </w:rPr>
        <w:t>11</w:t>
      </w:r>
      <w:r w:rsidR="000846F4" w:rsidRPr="00254311">
        <w:rPr>
          <w:rFonts w:ascii="Times New Roman" w:eastAsia="Times New Roman" w:hAnsi="Times New Roman" w:cs="Times New Roman"/>
          <w:b/>
          <w:sz w:val="24"/>
          <w:szCs w:val="24"/>
          <w:lang w:val="ro-RO"/>
        </w:rPr>
        <w:t>.</w:t>
      </w:r>
      <w:r w:rsidR="000846F4" w:rsidRPr="00254311">
        <w:rPr>
          <w:rFonts w:ascii="Times New Roman" w:eastAsia="Times New Roman" w:hAnsi="Times New Roman" w:cs="Times New Roman"/>
          <w:sz w:val="24"/>
          <w:szCs w:val="24"/>
          <w:lang w:val="ro-RO"/>
        </w:rPr>
        <w:t xml:space="preserve"> În </w:t>
      </w:r>
      <w:r w:rsidR="00664FDB" w:rsidRPr="00254311">
        <w:rPr>
          <w:rFonts w:ascii="Times New Roman" w:eastAsia="Times New Roman" w:hAnsi="Times New Roman" w:cs="Times New Roman"/>
          <w:sz w:val="24"/>
          <w:szCs w:val="24"/>
          <w:lang w:val="ro-RO"/>
        </w:rPr>
        <w:t xml:space="preserve">rândul </w:t>
      </w:r>
      <w:r w:rsidR="000846F4" w:rsidRPr="00254311">
        <w:rPr>
          <w:rFonts w:ascii="Times New Roman" w:eastAsia="Times New Roman" w:hAnsi="Times New Roman" w:cs="Times New Roman"/>
          <w:sz w:val="24"/>
          <w:szCs w:val="24"/>
          <w:lang w:val="ro-RO"/>
        </w:rPr>
        <w:t>1</w:t>
      </w:r>
      <w:r w:rsidR="00F41C24" w:rsidRPr="00254311">
        <w:rPr>
          <w:rFonts w:ascii="Times New Roman" w:eastAsia="Times New Roman" w:hAnsi="Times New Roman" w:cs="Times New Roman"/>
          <w:sz w:val="24"/>
          <w:szCs w:val="24"/>
          <w:lang w:val="ro-RO"/>
        </w:rPr>
        <w:t>1</w:t>
      </w:r>
      <w:r w:rsidR="000846F4" w:rsidRPr="00254311">
        <w:rPr>
          <w:rFonts w:ascii="Times New Roman" w:eastAsia="Times New Roman" w:hAnsi="Times New Roman" w:cs="Times New Roman"/>
          <w:sz w:val="24"/>
          <w:szCs w:val="24"/>
          <w:lang w:val="ro-RO"/>
        </w:rPr>
        <w:t xml:space="preserve"> se reflectă numărul contractelor de le</w:t>
      </w:r>
      <w:r w:rsidR="00DF2BC0" w:rsidRPr="00254311">
        <w:rPr>
          <w:rFonts w:ascii="Times New Roman" w:eastAsia="Times New Roman" w:hAnsi="Times New Roman" w:cs="Times New Roman"/>
          <w:sz w:val="24"/>
          <w:szCs w:val="24"/>
          <w:lang w:val="ro-RO"/>
        </w:rPr>
        <w:t>a</w:t>
      </w:r>
      <w:r w:rsidR="000846F4" w:rsidRPr="00254311">
        <w:rPr>
          <w:rFonts w:ascii="Times New Roman" w:eastAsia="Times New Roman" w:hAnsi="Times New Roman" w:cs="Times New Roman"/>
          <w:sz w:val="24"/>
          <w:szCs w:val="24"/>
          <w:lang w:val="ro-RO"/>
        </w:rPr>
        <w:t xml:space="preserve">sing financiar încheiate pe parcursul </w:t>
      </w:r>
      <w:r w:rsidR="005F6E8F" w:rsidRPr="00254311">
        <w:rPr>
          <w:rFonts w:ascii="Times New Roman" w:eastAsia="Times New Roman" w:hAnsi="Times New Roman" w:cs="Times New Roman"/>
          <w:sz w:val="24"/>
          <w:szCs w:val="24"/>
          <w:lang w:val="ro-RO"/>
        </w:rPr>
        <w:t>perioadei de raportare</w:t>
      </w:r>
      <w:r w:rsidR="000846F4" w:rsidRPr="00254311">
        <w:rPr>
          <w:rFonts w:ascii="Times New Roman" w:eastAsia="Times New Roman" w:hAnsi="Times New Roman" w:cs="Times New Roman"/>
          <w:sz w:val="24"/>
          <w:szCs w:val="24"/>
          <w:lang w:val="ro-RO"/>
        </w:rPr>
        <w:t xml:space="preserve">, inclusiv </w:t>
      </w:r>
      <w:r w:rsidR="007B2390" w:rsidRPr="00254311">
        <w:rPr>
          <w:rFonts w:ascii="Times New Roman" w:eastAsia="Times New Roman" w:hAnsi="Times New Roman" w:cs="Times New Roman"/>
          <w:sz w:val="24"/>
          <w:szCs w:val="24"/>
          <w:lang w:val="ro-RO"/>
        </w:rPr>
        <w:t xml:space="preserve">cele încheiate cu </w:t>
      </w:r>
      <w:r w:rsidR="000846F4" w:rsidRPr="00254311">
        <w:rPr>
          <w:rFonts w:ascii="Times New Roman" w:eastAsia="Times New Roman" w:hAnsi="Times New Roman" w:cs="Times New Roman"/>
          <w:sz w:val="24"/>
          <w:szCs w:val="24"/>
          <w:lang w:val="ro-RO"/>
        </w:rPr>
        <w:t>persoane fizice</w:t>
      </w:r>
      <w:r w:rsidR="00DB79D1"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DB79D1" w:rsidRPr="00254311">
        <w:rPr>
          <w:rFonts w:ascii="Times New Roman" w:eastAsia="Times New Roman" w:hAnsi="Times New Roman" w:cs="Times New Roman"/>
          <w:sz w:val="24"/>
          <w:szCs w:val="24"/>
          <w:lang w:val="ro-RO"/>
        </w:rPr>
        <w:t>i persoane afiliate</w:t>
      </w:r>
      <w:r w:rsidR="000846F4" w:rsidRPr="00254311">
        <w:rPr>
          <w:rFonts w:ascii="Times New Roman" w:eastAsia="Times New Roman" w:hAnsi="Times New Roman" w:cs="Times New Roman"/>
          <w:sz w:val="24"/>
          <w:szCs w:val="24"/>
          <w:lang w:val="ro-RO"/>
        </w:rPr>
        <w:t>.</w:t>
      </w:r>
    </w:p>
    <w:p w14:paraId="40155C50" w14:textId="46D502C4" w:rsidR="000846F4" w:rsidRPr="00254311" w:rsidRDefault="000A0C18"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sz w:val="24"/>
          <w:szCs w:val="24"/>
          <w:lang w:val="ro-RO"/>
        </w:rPr>
        <w:t>12</w:t>
      </w:r>
      <w:r w:rsidR="000846F4" w:rsidRPr="00254311">
        <w:rPr>
          <w:rFonts w:ascii="Times New Roman" w:eastAsia="Times New Roman" w:hAnsi="Times New Roman" w:cs="Times New Roman"/>
          <w:b/>
          <w:sz w:val="24"/>
          <w:szCs w:val="24"/>
          <w:lang w:val="ro-RO"/>
        </w:rPr>
        <w:t>.</w:t>
      </w:r>
      <w:r w:rsidR="000846F4" w:rsidRPr="00254311">
        <w:rPr>
          <w:rFonts w:ascii="Times New Roman" w:eastAsia="Times New Roman" w:hAnsi="Times New Roman" w:cs="Times New Roman"/>
          <w:sz w:val="24"/>
          <w:szCs w:val="24"/>
          <w:lang w:val="ro-RO"/>
        </w:rPr>
        <w:t xml:space="preserve"> În </w:t>
      </w:r>
      <w:r w:rsidR="00664FDB" w:rsidRPr="00254311">
        <w:rPr>
          <w:rFonts w:ascii="Times New Roman" w:eastAsia="Times New Roman" w:hAnsi="Times New Roman" w:cs="Times New Roman"/>
          <w:sz w:val="24"/>
          <w:szCs w:val="24"/>
          <w:lang w:val="ro-RO"/>
        </w:rPr>
        <w:t xml:space="preserve">rândul </w:t>
      </w:r>
      <w:r w:rsidR="000846F4" w:rsidRPr="00254311">
        <w:rPr>
          <w:rFonts w:ascii="Times New Roman" w:eastAsia="Times New Roman" w:hAnsi="Times New Roman" w:cs="Times New Roman"/>
          <w:sz w:val="24"/>
          <w:szCs w:val="24"/>
          <w:lang w:val="ro-RO"/>
        </w:rPr>
        <w:t>1</w:t>
      </w:r>
      <w:r w:rsidR="00F41C24" w:rsidRPr="00254311">
        <w:rPr>
          <w:rFonts w:ascii="Times New Roman" w:eastAsia="Times New Roman" w:hAnsi="Times New Roman" w:cs="Times New Roman"/>
          <w:sz w:val="24"/>
          <w:szCs w:val="24"/>
          <w:lang w:val="ro-RO"/>
        </w:rPr>
        <w:t>2</w:t>
      </w:r>
      <w:r w:rsidR="000846F4" w:rsidRPr="00254311">
        <w:rPr>
          <w:rFonts w:ascii="Times New Roman" w:eastAsia="Times New Roman" w:hAnsi="Times New Roman" w:cs="Times New Roman"/>
          <w:sz w:val="24"/>
          <w:szCs w:val="24"/>
          <w:lang w:val="ro-RO"/>
        </w:rPr>
        <w:t xml:space="preserve"> se reflectă valoarea contractelor de le</w:t>
      </w:r>
      <w:r w:rsidR="00DF2BC0" w:rsidRPr="00254311">
        <w:rPr>
          <w:rFonts w:ascii="Times New Roman" w:eastAsia="Times New Roman" w:hAnsi="Times New Roman" w:cs="Times New Roman"/>
          <w:sz w:val="24"/>
          <w:szCs w:val="24"/>
          <w:lang w:val="ro-RO"/>
        </w:rPr>
        <w:t>a</w:t>
      </w:r>
      <w:r w:rsidR="000846F4" w:rsidRPr="00254311">
        <w:rPr>
          <w:rFonts w:ascii="Times New Roman" w:eastAsia="Times New Roman" w:hAnsi="Times New Roman" w:cs="Times New Roman"/>
          <w:sz w:val="24"/>
          <w:szCs w:val="24"/>
          <w:lang w:val="ro-RO"/>
        </w:rPr>
        <w:t xml:space="preserve">sing financiar </w:t>
      </w:r>
      <w:r w:rsidR="007B2390" w:rsidRPr="00254311">
        <w:rPr>
          <w:rFonts w:ascii="Times New Roman" w:eastAsia="Times New Roman" w:hAnsi="Times New Roman" w:cs="Times New Roman"/>
          <w:sz w:val="24"/>
          <w:szCs w:val="24"/>
          <w:lang w:val="ro-RO"/>
        </w:rPr>
        <w:t xml:space="preserve">acordat </w:t>
      </w:r>
      <w:r w:rsidR="000846F4" w:rsidRPr="00254311">
        <w:rPr>
          <w:rFonts w:ascii="Times New Roman" w:eastAsia="Times New Roman" w:hAnsi="Times New Roman" w:cs="Times New Roman"/>
          <w:sz w:val="24"/>
          <w:szCs w:val="24"/>
          <w:lang w:val="ro-RO"/>
        </w:rPr>
        <w:t xml:space="preserve">pe parcursul </w:t>
      </w:r>
      <w:r w:rsidR="005F6E8F" w:rsidRPr="00254311">
        <w:rPr>
          <w:rFonts w:ascii="Times New Roman" w:eastAsia="Times New Roman" w:hAnsi="Times New Roman" w:cs="Times New Roman"/>
          <w:sz w:val="24"/>
          <w:szCs w:val="24"/>
          <w:lang w:val="ro-RO"/>
        </w:rPr>
        <w:t>perioadei de raportare</w:t>
      </w:r>
      <w:r w:rsidR="000846F4" w:rsidRPr="00254311">
        <w:rPr>
          <w:rFonts w:ascii="Times New Roman" w:eastAsia="Times New Roman" w:hAnsi="Times New Roman" w:cs="Times New Roman"/>
          <w:sz w:val="24"/>
          <w:szCs w:val="24"/>
          <w:lang w:val="ro-RO"/>
        </w:rPr>
        <w:t>, inclusiv</w:t>
      </w:r>
      <w:r w:rsidR="007B2390" w:rsidRPr="00254311">
        <w:rPr>
          <w:rFonts w:ascii="Times New Roman" w:eastAsia="Times New Roman" w:hAnsi="Times New Roman" w:cs="Times New Roman"/>
          <w:sz w:val="24"/>
          <w:szCs w:val="24"/>
          <w:lang w:val="ro-RO"/>
        </w:rPr>
        <w:t xml:space="preserve"> cele acordate</w:t>
      </w:r>
      <w:r w:rsidR="000846F4" w:rsidRPr="00254311">
        <w:rPr>
          <w:rFonts w:ascii="Times New Roman" w:eastAsia="Times New Roman" w:hAnsi="Times New Roman" w:cs="Times New Roman"/>
          <w:sz w:val="24"/>
          <w:szCs w:val="24"/>
          <w:lang w:val="ro-RO"/>
        </w:rPr>
        <w:t xml:space="preserve"> persoane</w:t>
      </w:r>
      <w:r w:rsidR="007B2390" w:rsidRPr="00254311">
        <w:rPr>
          <w:rFonts w:ascii="Times New Roman" w:eastAsia="Times New Roman" w:hAnsi="Times New Roman" w:cs="Times New Roman"/>
          <w:sz w:val="24"/>
          <w:szCs w:val="24"/>
          <w:lang w:val="ro-RO"/>
        </w:rPr>
        <w:t>lor</w:t>
      </w:r>
      <w:r w:rsidR="000846F4" w:rsidRPr="00254311">
        <w:rPr>
          <w:rFonts w:ascii="Times New Roman" w:eastAsia="Times New Roman" w:hAnsi="Times New Roman" w:cs="Times New Roman"/>
          <w:sz w:val="24"/>
          <w:szCs w:val="24"/>
          <w:lang w:val="ro-RO"/>
        </w:rPr>
        <w:t xml:space="preserve"> fizice</w:t>
      </w:r>
      <w:r w:rsidR="00DB79D1"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DB79D1" w:rsidRPr="00254311">
        <w:rPr>
          <w:rFonts w:ascii="Times New Roman" w:eastAsia="Times New Roman" w:hAnsi="Times New Roman" w:cs="Times New Roman"/>
          <w:sz w:val="24"/>
          <w:szCs w:val="24"/>
          <w:lang w:val="ro-RO"/>
        </w:rPr>
        <w:t>i persoane</w:t>
      </w:r>
      <w:r w:rsidR="007B2390" w:rsidRPr="00254311">
        <w:rPr>
          <w:rFonts w:ascii="Times New Roman" w:eastAsia="Times New Roman" w:hAnsi="Times New Roman" w:cs="Times New Roman"/>
          <w:sz w:val="24"/>
          <w:szCs w:val="24"/>
          <w:lang w:val="ro-RO"/>
        </w:rPr>
        <w:t>lor</w:t>
      </w:r>
      <w:r w:rsidR="00DB79D1" w:rsidRPr="00254311">
        <w:rPr>
          <w:rFonts w:ascii="Times New Roman" w:eastAsia="Times New Roman" w:hAnsi="Times New Roman" w:cs="Times New Roman"/>
          <w:sz w:val="24"/>
          <w:szCs w:val="24"/>
          <w:lang w:val="ro-RO"/>
        </w:rPr>
        <w:t xml:space="preserve"> afiliate</w:t>
      </w:r>
      <w:r w:rsidR="000846F4" w:rsidRPr="00254311">
        <w:rPr>
          <w:rFonts w:ascii="Times New Roman" w:eastAsia="Times New Roman" w:hAnsi="Times New Roman" w:cs="Times New Roman"/>
          <w:sz w:val="24"/>
          <w:szCs w:val="24"/>
          <w:lang w:val="ro-RO"/>
        </w:rPr>
        <w:t>.</w:t>
      </w:r>
    </w:p>
    <w:p w14:paraId="48A0F601" w14:textId="1D17CD36" w:rsidR="001D3678" w:rsidRPr="00254311" w:rsidRDefault="000A0C18"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sz w:val="24"/>
          <w:szCs w:val="24"/>
          <w:lang w:val="ro-RO"/>
        </w:rPr>
        <w:t>13</w:t>
      </w:r>
      <w:r w:rsidR="000846F4" w:rsidRPr="00254311">
        <w:rPr>
          <w:rFonts w:ascii="Times New Roman" w:eastAsia="Times New Roman" w:hAnsi="Times New Roman" w:cs="Times New Roman"/>
          <w:b/>
          <w:sz w:val="24"/>
          <w:szCs w:val="24"/>
          <w:lang w:val="ro-RO"/>
        </w:rPr>
        <w:t>.</w:t>
      </w:r>
      <w:r w:rsidR="000846F4" w:rsidRPr="00254311">
        <w:rPr>
          <w:rFonts w:ascii="Times New Roman" w:eastAsia="Times New Roman" w:hAnsi="Times New Roman" w:cs="Times New Roman"/>
          <w:sz w:val="24"/>
          <w:szCs w:val="24"/>
          <w:lang w:val="ro-RO"/>
        </w:rPr>
        <w:t xml:space="preserve"> În </w:t>
      </w:r>
      <w:r w:rsidR="00664FDB" w:rsidRPr="00254311">
        <w:rPr>
          <w:rFonts w:ascii="Times New Roman" w:eastAsia="Times New Roman" w:hAnsi="Times New Roman" w:cs="Times New Roman"/>
          <w:sz w:val="24"/>
          <w:szCs w:val="24"/>
          <w:lang w:val="ro-RO"/>
        </w:rPr>
        <w:t xml:space="preserve">rândul </w:t>
      </w:r>
      <w:r w:rsidR="000846F4" w:rsidRPr="00254311">
        <w:rPr>
          <w:rFonts w:ascii="Times New Roman" w:eastAsia="Times New Roman" w:hAnsi="Times New Roman" w:cs="Times New Roman"/>
          <w:sz w:val="24"/>
          <w:szCs w:val="24"/>
          <w:lang w:val="ro-RO"/>
        </w:rPr>
        <w:t>1</w:t>
      </w:r>
      <w:r w:rsidR="00F41C24" w:rsidRPr="00254311">
        <w:rPr>
          <w:rFonts w:ascii="Times New Roman" w:eastAsia="Times New Roman" w:hAnsi="Times New Roman" w:cs="Times New Roman"/>
          <w:sz w:val="24"/>
          <w:szCs w:val="24"/>
          <w:lang w:val="ro-RO"/>
        </w:rPr>
        <w:t>3</w:t>
      </w:r>
      <w:r w:rsidR="001D3678" w:rsidRPr="00254311">
        <w:rPr>
          <w:rFonts w:ascii="Times New Roman" w:eastAsia="Times New Roman" w:hAnsi="Times New Roman" w:cs="Times New Roman"/>
          <w:sz w:val="24"/>
          <w:szCs w:val="24"/>
          <w:lang w:val="ro-RO"/>
        </w:rPr>
        <w:t>.1.1 se reflectă numărul contractelor de credit/leasing financiar aflate în litigii cu debitorii la sfâr</w:t>
      </w:r>
      <w:r w:rsidR="00F72F6E" w:rsidRPr="00254311">
        <w:rPr>
          <w:rFonts w:ascii="Times New Roman" w:eastAsia="Times New Roman" w:hAnsi="Times New Roman" w:cs="Times New Roman"/>
          <w:sz w:val="24"/>
          <w:szCs w:val="24"/>
          <w:lang w:val="ro-RO"/>
        </w:rPr>
        <w:t>ș</w:t>
      </w:r>
      <w:r w:rsidR="001D3678" w:rsidRPr="00254311">
        <w:rPr>
          <w:rFonts w:ascii="Times New Roman" w:eastAsia="Times New Roman" w:hAnsi="Times New Roman" w:cs="Times New Roman"/>
          <w:sz w:val="24"/>
          <w:szCs w:val="24"/>
          <w:lang w:val="ro-RO"/>
        </w:rPr>
        <w:t>itul perioadei de raportare.</w:t>
      </w:r>
    </w:p>
    <w:p w14:paraId="511B689E" w14:textId="63EC2DFE" w:rsidR="001D3678" w:rsidRPr="00254311" w:rsidRDefault="001D3678" w:rsidP="00DF61D1">
      <w:pPr>
        <w:spacing w:after="0" w:line="240" w:lineRule="auto"/>
        <w:ind w:firstLine="567"/>
        <w:jc w:val="both"/>
        <w:rPr>
          <w:rFonts w:ascii="Times New Roman" w:eastAsia="Times New Roman" w:hAnsi="Times New Roman" w:cs="Times New Roman"/>
          <w:color w:val="000000"/>
          <w:sz w:val="24"/>
          <w:szCs w:val="24"/>
          <w:lang w:val="ro-RO"/>
        </w:rPr>
      </w:pPr>
      <w:r w:rsidRPr="00254311">
        <w:rPr>
          <w:rFonts w:ascii="Times New Roman" w:eastAsia="Times New Roman" w:hAnsi="Times New Roman" w:cs="Times New Roman"/>
          <w:b/>
          <w:bCs/>
          <w:sz w:val="24"/>
          <w:szCs w:val="24"/>
          <w:lang w:val="ro-RO"/>
        </w:rPr>
        <w:t>14.</w:t>
      </w:r>
      <w:r w:rsidRPr="00254311">
        <w:rPr>
          <w:rFonts w:ascii="Times New Roman" w:eastAsia="Times New Roman" w:hAnsi="Times New Roman" w:cs="Times New Roman"/>
          <w:sz w:val="24"/>
          <w:szCs w:val="24"/>
          <w:lang w:val="ro-RO"/>
        </w:rPr>
        <w:t xml:space="preserve"> În rândul 13.1.2 se reflectă valoarea totală înaintată spre recuperare</w:t>
      </w:r>
      <w:r w:rsidR="009F4BC9" w:rsidRPr="00254311">
        <w:rPr>
          <w:rFonts w:ascii="Times New Roman" w:eastAsia="Times New Roman" w:hAnsi="Times New Roman" w:cs="Times New Roman"/>
          <w:sz w:val="24"/>
          <w:szCs w:val="24"/>
          <w:lang w:val="ro-RO"/>
        </w:rPr>
        <w:t xml:space="preserve"> (valoarea înaintată în instan</w:t>
      </w:r>
      <w:r w:rsidR="00F72F6E" w:rsidRPr="00254311">
        <w:rPr>
          <w:rFonts w:ascii="Times New Roman" w:eastAsia="Times New Roman" w:hAnsi="Times New Roman" w:cs="Times New Roman"/>
          <w:sz w:val="24"/>
          <w:szCs w:val="24"/>
          <w:lang w:val="ro-RO"/>
        </w:rPr>
        <w:t>ț</w:t>
      </w:r>
      <w:r w:rsidR="009F4BC9" w:rsidRPr="00254311">
        <w:rPr>
          <w:rFonts w:ascii="Times New Roman" w:eastAsia="Times New Roman" w:hAnsi="Times New Roman" w:cs="Times New Roman"/>
          <w:sz w:val="24"/>
          <w:szCs w:val="24"/>
          <w:lang w:val="ro-RO"/>
        </w:rPr>
        <w:t>a de judecată)</w:t>
      </w:r>
      <w:r w:rsidRPr="00254311">
        <w:rPr>
          <w:rFonts w:ascii="Times New Roman" w:eastAsia="Times New Roman" w:hAnsi="Times New Roman" w:cs="Times New Roman"/>
          <w:sz w:val="24"/>
          <w:szCs w:val="24"/>
          <w:lang w:val="ro-RO"/>
        </w:rPr>
        <w:t>, conform contractelor de credit/leasing financiar aflate în litigii cu debitorii la sfâr</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itul perioadei de raportare. </w:t>
      </w:r>
      <w:r w:rsidR="009F4BC9" w:rsidRPr="00254311">
        <w:rPr>
          <w:rFonts w:ascii="Times New Roman" w:eastAsia="Times New Roman" w:hAnsi="Times New Roman" w:cs="Times New Roman"/>
          <w:sz w:val="24"/>
          <w:szCs w:val="24"/>
          <w:lang w:val="ro-RO"/>
        </w:rPr>
        <w:t xml:space="preserve">Valoarea nu se actualizează la data raportării </w:t>
      </w:r>
      <w:r w:rsidR="00F72F6E" w:rsidRPr="00254311">
        <w:rPr>
          <w:rFonts w:ascii="Times New Roman" w:eastAsia="Times New Roman" w:hAnsi="Times New Roman" w:cs="Times New Roman"/>
          <w:sz w:val="24"/>
          <w:szCs w:val="24"/>
          <w:lang w:val="ro-RO"/>
        </w:rPr>
        <w:t>ș</w:t>
      </w:r>
      <w:r w:rsidR="009F4BC9" w:rsidRPr="00254311">
        <w:rPr>
          <w:rFonts w:ascii="Times New Roman" w:eastAsia="Times New Roman" w:hAnsi="Times New Roman" w:cs="Times New Roman"/>
          <w:sz w:val="24"/>
          <w:szCs w:val="24"/>
          <w:lang w:val="ro-RO"/>
        </w:rPr>
        <w:t>i nu</w:t>
      </w:r>
      <w:r w:rsidRPr="00254311">
        <w:rPr>
          <w:rFonts w:ascii="Times New Roman" w:eastAsia="Times New Roman" w:hAnsi="Times New Roman" w:cs="Times New Roman"/>
          <w:sz w:val="24"/>
          <w:szCs w:val="24"/>
          <w:lang w:val="ro-RO"/>
        </w:rPr>
        <w:t xml:space="preserve"> reflectă </w:t>
      </w:r>
      <w:r w:rsidRPr="00254311">
        <w:rPr>
          <w:rFonts w:ascii="Times New Roman" w:eastAsia="Times New Roman" w:hAnsi="Times New Roman" w:cs="Times New Roman"/>
          <w:color w:val="000000"/>
          <w:sz w:val="24"/>
          <w:szCs w:val="24"/>
          <w:lang w:val="ro-RO"/>
        </w:rPr>
        <w:t xml:space="preserve">cheltuieli de judecată, taxe de stat </w:t>
      </w:r>
      <w:r w:rsidR="00F72F6E" w:rsidRPr="00254311">
        <w:rPr>
          <w:rFonts w:ascii="Times New Roman" w:eastAsia="Times New Roman" w:hAnsi="Times New Roman" w:cs="Times New Roman"/>
          <w:color w:val="000000"/>
          <w:sz w:val="24"/>
          <w:szCs w:val="24"/>
          <w:lang w:val="ro-RO"/>
        </w:rPr>
        <w:t>ș</w:t>
      </w:r>
      <w:r w:rsidRPr="00254311">
        <w:rPr>
          <w:rFonts w:ascii="Times New Roman" w:eastAsia="Times New Roman" w:hAnsi="Times New Roman" w:cs="Times New Roman"/>
          <w:color w:val="000000"/>
          <w:sz w:val="24"/>
          <w:szCs w:val="24"/>
          <w:lang w:val="ro-RO"/>
        </w:rPr>
        <w:t>i alte plă</w:t>
      </w:r>
      <w:r w:rsidR="00F72F6E" w:rsidRPr="00254311">
        <w:rPr>
          <w:rFonts w:ascii="Times New Roman" w:eastAsia="Times New Roman" w:hAnsi="Times New Roman" w:cs="Times New Roman"/>
          <w:color w:val="000000"/>
          <w:sz w:val="24"/>
          <w:szCs w:val="24"/>
          <w:lang w:val="ro-RO"/>
        </w:rPr>
        <w:t>ț</w:t>
      </w:r>
      <w:r w:rsidRPr="00254311">
        <w:rPr>
          <w:rFonts w:ascii="Times New Roman" w:eastAsia="Times New Roman" w:hAnsi="Times New Roman" w:cs="Times New Roman"/>
          <w:color w:val="000000"/>
          <w:sz w:val="24"/>
          <w:szCs w:val="24"/>
          <w:lang w:val="ro-RO"/>
        </w:rPr>
        <w:t xml:space="preserve">i ce </w:t>
      </w:r>
      <w:r w:rsidR="00F72F6E" w:rsidRPr="00254311">
        <w:rPr>
          <w:rFonts w:ascii="Times New Roman" w:eastAsia="Times New Roman" w:hAnsi="Times New Roman" w:cs="Times New Roman"/>
          <w:color w:val="000000"/>
          <w:sz w:val="24"/>
          <w:szCs w:val="24"/>
          <w:lang w:val="ro-RO"/>
        </w:rPr>
        <w:t>ț</w:t>
      </w:r>
      <w:r w:rsidRPr="00254311">
        <w:rPr>
          <w:rFonts w:ascii="Times New Roman" w:eastAsia="Times New Roman" w:hAnsi="Times New Roman" w:cs="Times New Roman"/>
          <w:color w:val="000000"/>
          <w:sz w:val="24"/>
          <w:szCs w:val="24"/>
          <w:lang w:val="ro-RO"/>
        </w:rPr>
        <w:t>in de înaintarea cererii în judecată.</w:t>
      </w:r>
    </w:p>
    <w:p w14:paraId="3C21553C" w14:textId="2D467CB1" w:rsidR="001D3678" w:rsidRPr="00254311" w:rsidRDefault="001D3678" w:rsidP="00DF61D1">
      <w:pPr>
        <w:spacing w:after="0" w:line="240" w:lineRule="auto"/>
        <w:ind w:firstLine="567"/>
        <w:jc w:val="both"/>
        <w:rPr>
          <w:rFonts w:ascii="Times New Roman" w:eastAsia="Times New Roman" w:hAnsi="Times New Roman" w:cs="Times New Roman"/>
          <w:color w:val="000000"/>
          <w:sz w:val="24"/>
          <w:szCs w:val="24"/>
          <w:lang w:val="ro-RO"/>
        </w:rPr>
      </w:pPr>
      <w:r w:rsidRPr="00254311">
        <w:rPr>
          <w:rFonts w:ascii="Times New Roman" w:eastAsia="Times New Roman" w:hAnsi="Times New Roman" w:cs="Times New Roman"/>
          <w:b/>
          <w:bCs/>
          <w:color w:val="000000"/>
          <w:sz w:val="24"/>
          <w:szCs w:val="24"/>
          <w:lang w:val="ro-RO"/>
        </w:rPr>
        <w:t xml:space="preserve">15. </w:t>
      </w:r>
      <w:r w:rsidRPr="00254311">
        <w:rPr>
          <w:rFonts w:ascii="Times New Roman" w:eastAsia="Times New Roman" w:hAnsi="Times New Roman" w:cs="Times New Roman"/>
          <w:color w:val="000000"/>
          <w:sz w:val="24"/>
          <w:szCs w:val="24"/>
          <w:lang w:val="ro-RO"/>
        </w:rPr>
        <w:t>În rândul</w:t>
      </w:r>
      <w:r w:rsidRPr="00254311">
        <w:rPr>
          <w:rFonts w:ascii="Times New Roman" w:eastAsia="Times New Roman" w:hAnsi="Times New Roman" w:cs="Times New Roman"/>
          <w:b/>
          <w:bCs/>
          <w:color w:val="000000"/>
          <w:sz w:val="24"/>
          <w:szCs w:val="24"/>
          <w:lang w:val="ro-RO"/>
        </w:rPr>
        <w:t xml:space="preserve"> </w:t>
      </w:r>
      <w:r w:rsidRPr="00254311">
        <w:rPr>
          <w:rFonts w:ascii="Times New Roman" w:eastAsia="Times New Roman" w:hAnsi="Times New Roman" w:cs="Times New Roman"/>
          <w:color w:val="000000"/>
          <w:sz w:val="24"/>
          <w:szCs w:val="24"/>
          <w:lang w:val="ro-RO"/>
        </w:rPr>
        <w:t xml:space="preserve">13.2.1 se reflectă </w:t>
      </w:r>
      <w:r w:rsidR="00D7462D" w:rsidRPr="00254311">
        <w:rPr>
          <w:rFonts w:ascii="Times New Roman" w:eastAsia="Times New Roman" w:hAnsi="Times New Roman" w:cs="Times New Roman"/>
          <w:color w:val="000000"/>
          <w:sz w:val="24"/>
          <w:szCs w:val="24"/>
          <w:lang w:val="ro-RO"/>
        </w:rPr>
        <w:t>numărul contractelor aflate în litigii</w:t>
      </w:r>
      <w:r w:rsidR="00EC7513" w:rsidRPr="00254311">
        <w:rPr>
          <w:rFonts w:ascii="Times New Roman" w:eastAsia="Times New Roman" w:hAnsi="Times New Roman" w:cs="Times New Roman"/>
          <w:color w:val="000000"/>
          <w:sz w:val="24"/>
          <w:szCs w:val="24"/>
          <w:lang w:val="ro-RO"/>
        </w:rPr>
        <w:t xml:space="preserve">, la </w:t>
      </w:r>
      <w:r w:rsidR="00EC7513" w:rsidRPr="00254311">
        <w:rPr>
          <w:rFonts w:ascii="Times New Roman" w:eastAsia="Times New Roman" w:hAnsi="Times New Roman" w:cs="Times New Roman"/>
          <w:sz w:val="24"/>
          <w:szCs w:val="24"/>
          <w:lang w:val="ro-RO"/>
        </w:rPr>
        <w:t>sfâr</w:t>
      </w:r>
      <w:r w:rsidR="00F72F6E" w:rsidRPr="00254311">
        <w:rPr>
          <w:rFonts w:ascii="Times New Roman" w:eastAsia="Times New Roman" w:hAnsi="Times New Roman" w:cs="Times New Roman"/>
          <w:sz w:val="24"/>
          <w:szCs w:val="24"/>
          <w:lang w:val="ro-RO"/>
        </w:rPr>
        <w:t>ș</w:t>
      </w:r>
      <w:r w:rsidR="00EC7513" w:rsidRPr="00254311">
        <w:rPr>
          <w:rFonts w:ascii="Times New Roman" w:eastAsia="Times New Roman" w:hAnsi="Times New Roman" w:cs="Times New Roman"/>
          <w:sz w:val="24"/>
          <w:szCs w:val="24"/>
          <w:lang w:val="ro-RO"/>
        </w:rPr>
        <w:t>itul perioadei de raportare</w:t>
      </w:r>
      <w:r w:rsidR="00907FAB" w:rsidRPr="00254311">
        <w:rPr>
          <w:rFonts w:ascii="Times New Roman" w:eastAsia="Times New Roman" w:hAnsi="Times New Roman" w:cs="Times New Roman"/>
          <w:color w:val="000000"/>
          <w:sz w:val="24"/>
          <w:szCs w:val="24"/>
          <w:lang w:val="ro-RO"/>
        </w:rPr>
        <w:t>, altele decât cele reflec</w:t>
      </w:r>
      <w:r w:rsidR="0004405F">
        <w:rPr>
          <w:rFonts w:ascii="Times New Roman" w:eastAsia="Times New Roman" w:hAnsi="Times New Roman" w:cs="Times New Roman"/>
          <w:color w:val="000000"/>
          <w:sz w:val="24"/>
          <w:szCs w:val="24"/>
          <w:lang w:val="ro-RO"/>
        </w:rPr>
        <w:t>t</w:t>
      </w:r>
      <w:r w:rsidR="00907FAB" w:rsidRPr="00254311">
        <w:rPr>
          <w:rFonts w:ascii="Times New Roman" w:eastAsia="Times New Roman" w:hAnsi="Times New Roman" w:cs="Times New Roman"/>
          <w:color w:val="000000"/>
          <w:sz w:val="24"/>
          <w:szCs w:val="24"/>
          <w:lang w:val="ro-RO"/>
        </w:rPr>
        <w:t>ate în rândul 13.1.1. Se includ atât litigiile ini</w:t>
      </w:r>
      <w:r w:rsidR="00F72F6E" w:rsidRPr="00254311">
        <w:rPr>
          <w:rFonts w:ascii="Times New Roman" w:eastAsia="Times New Roman" w:hAnsi="Times New Roman" w:cs="Times New Roman"/>
          <w:color w:val="000000"/>
          <w:sz w:val="24"/>
          <w:szCs w:val="24"/>
          <w:lang w:val="ro-RO"/>
        </w:rPr>
        <w:t>ț</w:t>
      </w:r>
      <w:r w:rsidR="00907FAB" w:rsidRPr="00254311">
        <w:rPr>
          <w:rFonts w:ascii="Times New Roman" w:eastAsia="Times New Roman" w:hAnsi="Times New Roman" w:cs="Times New Roman"/>
          <w:color w:val="000000"/>
          <w:sz w:val="24"/>
          <w:szCs w:val="24"/>
          <w:lang w:val="ro-RO"/>
        </w:rPr>
        <w:t>iate de către OCN</w:t>
      </w:r>
      <w:r w:rsidR="00452C83" w:rsidRPr="00254311">
        <w:rPr>
          <w:rFonts w:ascii="Times New Roman" w:eastAsia="Times New Roman" w:hAnsi="Times New Roman" w:cs="Times New Roman"/>
          <w:color w:val="000000"/>
          <w:sz w:val="24"/>
          <w:szCs w:val="24"/>
          <w:lang w:val="ro-RO"/>
        </w:rPr>
        <w:t>,</w:t>
      </w:r>
      <w:r w:rsidR="00907FAB" w:rsidRPr="00254311">
        <w:rPr>
          <w:rFonts w:ascii="Times New Roman" w:eastAsia="Times New Roman" w:hAnsi="Times New Roman" w:cs="Times New Roman"/>
          <w:color w:val="000000"/>
          <w:sz w:val="24"/>
          <w:szCs w:val="24"/>
          <w:lang w:val="ro-RO"/>
        </w:rPr>
        <w:t xml:space="preserve"> cât </w:t>
      </w:r>
      <w:r w:rsidR="00F72F6E" w:rsidRPr="00254311">
        <w:rPr>
          <w:rFonts w:ascii="Times New Roman" w:eastAsia="Times New Roman" w:hAnsi="Times New Roman" w:cs="Times New Roman"/>
          <w:color w:val="000000"/>
          <w:sz w:val="24"/>
          <w:szCs w:val="24"/>
          <w:lang w:val="ro-RO"/>
        </w:rPr>
        <w:t>ș</w:t>
      </w:r>
      <w:r w:rsidR="00907FAB" w:rsidRPr="00254311">
        <w:rPr>
          <w:rFonts w:ascii="Times New Roman" w:eastAsia="Times New Roman" w:hAnsi="Times New Roman" w:cs="Times New Roman"/>
          <w:color w:val="000000"/>
          <w:sz w:val="24"/>
          <w:szCs w:val="24"/>
          <w:lang w:val="ro-RO"/>
        </w:rPr>
        <w:t>i cele ini</w:t>
      </w:r>
      <w:r w:rsidR="00F72F6E" w:rsidRPr="00254311">
        <w:rPr>
          <w:rFonts w:ascii="Times New Roman" w:eastAsia="Times New Roman" w:hAnsi="Times New Roman" w:cs="Times New Roman"/>
          <w:color w:val="000000"/>
          <w:sz w:val="24"/>
          <w:szCs w:val="24"/>
          <w:lang w:val="ro-RO"/>
        </w:rPr>
        <w:t>ț</w:t>
      </w:r>
      <w:r w:rsidR="00907FAB" w:rsidRPr="00254311">
        <w:rPr>
          <w:rFonts w:ascii="Times New Roman" w:eastAsia="Times New Roman" w:hAnsi="Times New Roman" w:cs="Times New Roman"/>
          <w:color w:val="000000"/>
          <w:sz w:val="24"/>
          <w:szCs w:val="24"/>
          <w:lang w:val="ro-RO"/>
        </w:rPr>
        <w:t>iate împotriva OCN.</w:t>
      </w:r>
    </w:p>
    <w:p w14:paraId="5338F689" w14:textId="0C5C852B" w:rsidR="00907FAB" w:rsidRPr="00254311" w:rsidRDefault="00907FAB"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color w:val="000000"/>
          <w:sz w:val="24"/>
          <w:szCs w:val="24"/>
          <w:lang w:val="ro-RO"/>
        </w:rPr>
        <w:t xml:space="preserve">16. </w:t>
      </w:r>
      <w:r w:rsidRPr="00254311">
        <w:rPr>
          <w:rFonts w:ascii="Times New Roman" w:eastAsia="Times New Roman" w:hAnsi="Times New Roman" w:cs="Times New Roman"/>
          <w:color w:val="000000"/>
          <w:sz w:val="24"/>
          <w:szCs w:val="24"/>
          <w:lang w:val="ro-RO"/>
        </w:rPr>
        <w:t>În rândul</w:t>
      </w:r>
      <w:r w:rsidRPr="00254311">
        <w:rPr>
          <w:rFonts w:ascii="Times New Roman" w:eastAsia="Times New Roman" w:hAnsi="Times New Roman" w:cs="Times New Roman"/>
          <w:b/>
          <w:bCs/>
          <w:color w:val="000000"/>
          <w:sz w:val="24"/>
          <w:szCs w:val="24"/>
          <w:lang w:val="ro-RO"/>
        </w:rPr>
        <w:t xml:space="preserve"> </w:t>
      </w:r>
      <w:r w:rsidRPr="00254311">
        <w:rPr>
          <w:rFonts w:ascii="Times New Roman" w:eastAsia="Times New Roman" w:hAnsi="Times New Roman" w:cs="Times New Roman"/>
          <w:color w:val="000000"/>
          <w:sz w:val="24"/>
          <w:szCs w:val="24"/>
          <w:lang w:val="ro-RO"/>
        </w:rPr>
        <w:t>13.2.2 se reflectă valoarea totală înaintată</w:t>
      </w:r>
      <w:r w:rsidR="00423A3F" w:rsidRPr="00254311">
        <w:rPr>
          <w:rFonts w:ascii="Times New Roman" w:eastAsia="Times New Roman" w:hAnsi="Times New Roman" w:cs="Times New Roman"/>
          <w:color w:val="000000"/>
          <w:sz w:val="24"/>
          <w:szCs w:val="24"/>
          <w:lang w:val="ro-RO"/>
        </w:rPr>
        <w:t xml:space="preserve"> </w:t>
      </w:r>
      <w:r w:rsidRPr="00254311">
        <w:rPr>
          <w:rFonts w:ascii="Times New Roman" w:eastAsia="Times New Roman" w:hAnsi="Times New Roman" w:cs="Times New Roman"/>
          <w:color w:val="000000"/>
          <w:sz w:val="24"/>
          <w:szCs w:val="24"/>
          <w:lang w:val="ro-RO"/>
        </w:rPr>
        <w:t>spre recuperare</w:t>
      </w:r>
      <w:r w:rsidR="00423A3F" w:rsidRPr="00254311">
        <w:rPr>
          <w:rFonts w:ascii="Times New Roman" w:eastAsia="Times New Roman" w:hAnsi="Times New Roman" w:cs="Times New Roman"/>
          <w:color w:val="000000"/>
          <w:sz w:val="24"/>
          <w:szCs w:val="24"/>
          <w:lang w:val="ro-RO"/>
        </w:rPr>
        <w:t xml:space="preserve"> </w:t>
      </w:r>
      <w:r w:rsidR="00423A3F" w:rsidRPr="00254311">
        <w:rPr>
          <w:rFonts w:ascii="Times New Roman" w:eastAsia="Times New Roman" w:hAnsi="Times New Roman" w:cs="Times New Roman"/>
          <w:sz w:val="24"/>
          <w:szCs w:val="24"/>
          <w:lang w:val="ro-RO"/>
        </w:rPr>
        <w:t>(valoarea înaintată în instan</w:t>
      </w:r>
      <w:r w:rsidR="00F72F6E" w:rsidRPr="00254311">
        <w:rPr>
          <w:rFonts w:ascii="Times New Roman" w:eastAsia="Times New Roman" w:hAnsi="Times New Roman" w:cs="Times New Roman"/>
          <w:sz w:val="24"/>
          <w:szCs w:val="24"/>
          <w:lang w:val="ro-RO"/>
        </w:rPr>
        <w:t>ț</w:t>
      </w:r>
      <w:r w:rsidR="00423A3F" w:rsidRPr="00254311">
        <w:rPr>
          <w:rFonts w:ascii="Times New Roman" w:eastAsia="Times New Roman" w:hAnsi="Times New Roman" w:cs="Times New Roman"/>
          <w:sz w:val="24"/>
          <w:szCs w:val="24"/>
          <w:lang w:val="ro-RO"/>
        </w:rPr>
        <w:t>a de judecată)</w:t>
      </w:r>
      <w:r w:rsidR="008B4455" w:rsidRPr="00254311">
        <w:rPr>
          <w:rFonts w:ascii="Times New Roman" w:eastAsia="Times New Roman" w:hAnsi="Times New Roman" w:cs="Times New Roman"/>
          <w:color w:val="000000"/>
          <w:sz w:val="24"/>
          <w:szCs w:val="24"/>
          <w:lang w:val="ro-RO"/>
        </w:rPr>
        <w:t xml:space="preserve"> </w:t>
      </w:r>
      <w:r w:rsidR="008B4455" w:rsidRPr="00254311">
        <w:rPr>
          <w:rFonts w:ascii="Times New Roman" w:eastAsia="Times New Roman" w:hAnsi="Times New Roman" w:cs="Times New Roman"/>
          <w:sz w:val="24"/>
          <w:szCs w:val="24"/>
          <w:lang w:val="ro-RO"/>
        </w:rPr>
        <w:t>conform contractelor  aflate în litigii cu alte păr</w:t>
      </w:r>
      <w:r w:rsidR="00F72F6E" w:rsidRPr="00254311">
        <w:rPr>
          <w:rFonts w:ascii="Times New Roman" w:eastAsia="Times New Roman" w:hAnsi="Times New Roman" w:cs="Times New Roman"/>
          <w:sz w:val="24"/>
          <w:szCs w:val="24"/>
          <w:lang w:val="ro-RO"/>
        </w:rPr>
        <w:t>ț</w:t>
      </w:r>
      <w:r w:rsidR="008B4455" w:rsidRPr="00254311">
        <w:rPr>
          <w:rFonts w:ascii="Times New Roman" w:eastAsia="Times New Roman" w:hAnsi="Times New Roman" w:cs="Times New Roman"/>
          <w:sz w:val="24"/>
          <w:szCs w:val="24"/>
          <w:lang w:val="ro-RO"/>
        </w:rPr>
        <w:t>i decât debitorii la sfâr</w:t>
      </w:r>
      <w:r w:rsidR="00F72F6E" w:rsidRPr="00254311">
        <w:rPr>
          <w:rFonts w:ascii="Times New Roman" w:eastAsia="Times New Roman" w:hAnsi="Times New Roman" w:cs="Times New Roman"/>
          <w:sz w:val="24"/>
          <w:szCs w:val="24"/>
          <w:lang w:val="ro-RO"/>
        </w:rPr>
        <w:t>ș</w:t>
      </w:r>
      <w:r w:rsidR="008B4455" w:rsidRPr="00254311">
        <w:rPr>
          <w:rFonts w:ascii="Times New Roman" w:eastAsia="Times New Roman" w:hAnsi="Times New Roman" w:cs="Times New Roman"/>
          <w:sz w:val="24"/>
          <w:szCs w:val="24"/>
          <w:lang w:val="ro-RO"/>
        </w:rPr>
        <w:t>itul perioadei de raportare.</w:t>
      </w:r>
    </w:p>
    <w:p w14:paraId="466A4CB4" w14:textId="09B10838" w:rsidR="00542073" w:rsidRPr="00254311" w:rsidRDefault="008B4455"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17.</w:t>
      </w:r>
      <w:r w:rsidRPr="00254311">
        <w:rPr>
          <w:rFonts w:ascii="Times New Roman" w:eastAsia="Times New Roman" w:hAnsi="Times New Roman" w:cs="Times New Roman"/>
          <w:sz w:val="24"/>
          <w:szCs w:val="24"/>
          <w:lang w:val="ro-RO"/>
        </w:rPr>
        <w:t xml:space="preserve"> În rândul </w:t>
      </w:r>
      <w:r w:rsidRPr="00254311">
        <w:rPr>
          <w:rFonts w:ascii="Times New Roman" w:eastAsia="Times New Roman" w:hAnsi="Times New Roman" w:cs="Times New Roman"/>
          <w:color w:val="000000"/>
          <w:sz w:val="24"/>
          <w:szCs w:val="24"/>
          <w:lang w:val="ro-RO"/>
        </w:rPr>
        <w:t>1</w:t>
      </w:r>
      <w:r w:rsidR="00A318F1" w:rsidRPr="00254311">
        <w:rPr>
          <w:rFonts w:ascii="Times New Roman" w:eastAsia="Times New Roman" w:hAnsi="Times New Roman" w:cs="Times New Roman"/>
          <w:color w:val="000000"/>
          <w:sz w:val="24"/>
          <w:szCs w:val="24"/>
          <w:lang w:val="ro-RO"/>
        </w:rPr>
        <w:t>4.1.1</w:t>
      </w:r>
      <w:r w:rsidRPr="00254311">
        <w:rPr>
          <w:rFonts w:ascii="Times New Roman" w:eastAsia="Times New Roman" w:hAnsi="Times New Roman" w:cs="Times New Roman"/>
          <w:color w:val="000000"/>
          <w:sz w:val="24"/>
          <w:szCs w:val="24"/>
          <w:lang w:val="ro-RO"/>
        </w:rPr>
        <w:t xml:space="preserve"> se reflectă </w:t>
      </w:r>
      <w:r w:rsidR="00A318F1" w:rsidRPr="00254311">
        <w:rPr>
          <w:rFonts w:ascii="Times New Roman" w:eastAsia="Times New Roman" w:hAnsi="Times New Roman" w:cs="Times New Roman"/>
          <w:sz w:val="24"/>
          <w:szCs w:val="24"/>
          <w:lang w:val="ro-RO"/>
        </w:rPr>
        <w:t>cot</w:t>
      </w:r>
      <w:r w:rsidR="00542073" w:rsidRPr="00254311">
        <w:rPr>
          <w:rFonts w:ascii="Times New Roman" w:eastAsia="Times New Roman" w:hAnsi="Times New Roman" w:cs="Times New Roman"/>
          <w:sz w:val="24"/>
          <w:szCs w:val="24"/>
          <w:lang w:val="ro-RO"/>
        </w:rPr>
        <w:t>a-parte a</w:t>
      </w:r>
      <w:r w:rsidR="00A318F1" w:rsidRPr="00254311">
        <w:rPr>
          <w:rFonts w:ascii="Times New Roman" w:eastAsia="Times New Roman" w:hAnsi="Times New Roman" w:cs="Times New Roman"/>
          <w:sz w:val="24"/>
          <w:szCs w:val="24"/>
          <w:lang w:val="ro-RO"/>
        </w:rPr>
        <w:t xml:space="preserve"> capital</w:t>
      </w:r>
      <w:r w:rsidR="00542073" w:rsidRPr="00254311">
        <w:rPr>
          <w:rFonts w:ascii="Times New Roman" w:eastAsia="Times New Roman" w:hAnsi="Times New Roman" w:cs="Times New Roman"/>
          <w:sz w:val="24"/>
          <w:szCs w:val="24"/>
          <w:lang w:val="ro-RO"/>
        </w:rPr>
        <w:t>ului</w:t>
      </w:r>
      <w:r w:rsidR="00A318F1" w:rsidRPr="00254311">
        <w:rPr>
          <w:rFonts w:ascii="Times New Roman" w:eastAsia="Times New Roman" w:hAnsi="Times New Roman" w:cs="Times New Roman"/>
          <w:sz w:val="24"/>
          <w:szCs w:val="24"/>
          <w:lang w:val="ro-RO"/>
        </w:rPr>
        <w:t xml:space="preserve"> s</w:t>
      </w:r>
      <w:r w:rsidR="00542073" w:rsidRPr="00254311">
        <w:rPr>
          <w:rFonts w:ascii="Times New Roman" w:eastAsia="Times New Roman" w:hAnsi="Times New Roman" w:cs="Times New Roman"/>
          <w:sz w:val="24"/>
          <w:szCs w:val="24"/>
          <w:lang w:val="ro-RO"/>
        </w:rPr>
        <w:t>ocial</w:t>
      </w:r>
      <w:r w:rsidR="00A318F1" w:rsidRPr="00254311">
        <w:rPr>
          <w:rFonts w:ascii="Times New Roman" w:eastAsia="Times New Roman" w:hAnsi="Times New Roman" w:cs="Times New Roman"/>
          <w:sz w:val="24"/>
          <w:szCs w:val="24"/>
          <w:lang w:val="ro-RO"/>
        </w:rPr>
        <w:t xml:space="preserve"> gajat în favoarea altor păr</w:t>
      </w:r>
      <w:r w:rsidR="00F72F6E" w:rsidRPr="00254311">
        <w:rPr>
          <w:rFonts w:ascii="Times New Roman" w:eastAsia="Times New Roman" w:hAnsi="Times New Roman" w:cs="Times New Roman"/>
          <w:sz w:val="24"/>
          <w:szCs w:val="24"/>
          <w:lang w:val="ro-RO"/>
        </w:rPr>
        <w:t>ț</w:t>
      </w:r>
      <w:r w:rsidR="00A318F1" w:rsidRPr="00254311">
        <w:rPr>
          <w:rFonts w:ascii="Times New Roman" w:eastAsia="Times New Roman" w:hAnsi="Times New Roman" w:cs="Times New Roman"/>
          <w:sz w:val="24"/>
          <w:szCs w:val="24"/>
          <w:lang w:val="ro-RO"/>
        </w:rPr>
        <w:t>i</w:t>
      </w:r>
      <w:r w:rsidR="00542073" w:rsidRPr="00254311">
        <w:rPr>
          <w:rFonts w:ascii="Times New Roman" w:eastAsia="Times New Roman" w:hAnsi="Times New Roman" w:cs="Times New Roman"/>
          <w:sz w:val="24"/>
          <w:szCs w:val="24"/>
          <w:lang w:val="ro-RO"/>
        </w:rPr>
        <w:t>. Valoarea procentuală se actualizează la data raportării.</w:t>
      </w:r>
    </w:p>
    <w:p w14:paraId="08C6D96A" w14:textId="7C1BDF8A" w:rsidR="00542073" w:rsidRPr="00254311" w:rsidRDefault="00542073"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18</w:t>
      </w:r>
      <w:r w:rsidRPr="00254311">
        <w:rPr>
          <w:rFonts w:ascii="Times New Roman" w:eastAsia="Times New Roman" w:hAnsi="Times New Roman" w:cs="Times New Roman"/>
          <w:sz w:val="24"/>
          <w:szCs w:val="24"/>
          <w:lang w:val="ro-RO"/>
        </w:rPr>
        <w:t xml:space="preserve">. </w:t>
      </w:r>
      <w:r w:rsidR="00A318F1" w:rsidRPr="00254311">
        <w:rPr>
          <w:rFonts w:ascii="Times New Roman" w:eastAsia="Times New Roman" w:hAnsi="Times New Roman" w:cs="Times New Roman"/>
          <w:color w:val="000000"/>
          <w:sz w:val="24"/>
          <w:szCs w:val="24"/>
          <w:lang w:val="ro-RO"/>
        </w:rPr>
        <w:t xml:space="preserve"> </w:t>
      </w:r>
      <w:r w:rsidRPr="00254311">
        <w:rPr>
          <w:rFonts w:ascii="Times New Roman" w:eastAsia="Times New Roman" w:hAnsi="Times New Roman" w:cs="Times New Roman"/>
          <w:sz w:val="24"/>
          <w:szCs w:val="24"/>
          <w:lang w:val="ro-RO"/>
        </w:rPr>
        <w:t xml:space="preserve">În rândul </w:t>
      </w:r>
      <w:r w:rsidRPr="00254311">
        <w:rPr>
          <w:rFonts w:ascii="Times New Roman" w:eastAsia="Times New Roman" w:hAnsi="Times New Roman" w:cs="Times New Roman"/>
          <w:color w:val="000000"/>
          <w:sz w:val="24"/>
          <w:szCs w:val="24"/>
          <w:lang w:val="ro-RO"/>
        </w:rPr>
        <w:t xml:space="preserve">14.1.2 se reflectă </w:t>
      </w:r>
      <w:r w:rsidRPr="00254311">
        <w:rPr>
          <w:rFonts w:ascii="Times New Roman" w:eastAsia="Times New Roman" w:hAnsi="Times New Roman" w:cs="Times New Roman"/>
          <w:sz w:val="24"/>
          <w:szCs w:val="24"/>
          <w:lang w:val="ro-RO"/>
        </w:rPr>
        <w:t>numărul de ac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iuni gajate pentru cazul când au fost gajate ac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iuni. În cazul gajării participa</w:t>
      </w:r>
      <w:r w:rsidR="00F72F6E" w:rsidRPr="00254311">
        <w:rPr>
          <w:rFonts w:ascii="Times New Roman" w:eastAsia="Times New Roman" w:hAnsi="Times New Roman" w:cs="Times New Roman"/>
          <w:sz w:val="24"/>
          <w:szCs w:val="24"/>
          <w:lang w:val="ro-RO"/>
        </w:rPr>
        <w:t>ț</w:t>
      </w:r>
      <w:r w:rsidR="00926B91" w:rsidRPr="00254311">
        <w:rPr>
          <w:rFonts w:ascii="Times New Roman" w:eastAsia="Times New Roman" w:hAnsi="Times New Roman" w:cs="Times New Roman"/>
          <w:sz w:val="24"/>
          <w:szCs w:val="24"/>
          <w:lang w:val="ro-RO"/>
        </w:rPr>
        <w:t>iunii</w:t>
      </w:r>
      <w:r w:rsidRPr="00254311">
        <w:rPr>
          <w:rFonts w:ascii="Times New Roman" w:eastAsia="Times New Roman" w:hAnsi="Times New Roman" w:cs="Times New Roman"/>
          <w:sz w:val="24"/>
          <w:szCs w:val="24"/>
          <w:lang w:val="ro-RO"/>
        </w:rPr>
        <w:t xml:space="preserve"> în capitalul social, coloana rămâne necompletată.</w:t>
      </w:r>
    </w:p>
    <w:p w14:paraId="6BF0CAE4" w14:textId="77777777" w:rsidR="00542073" w:rsidRPr="00254311" w:rsidRDefault="00542073"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19</w:t>
      </w:r>
      <w:r w:rsidRPr="00254311">
        <w:rPr>
          <w:rFonts w:ascii="Times New Roman" w:eastAsia="Times New Roman" w:hAnsi="Times New Roman" w:cs="Times New Roman"/>
          <w:sz w:val="24"/>
          <w:szCs w:val="24"/>
          <w:lang w:val="ro-RO"/>
        </w:rPr>
        <w:t xml:space="preserve">. În rândul </w:t>
      </w:r>
      <w:r w:rsidRPr="00254311">
        <w:rPr>
          <w:rFonts w:ascii="Times New Roman" w:eastAsia="Times New Roman" w:hAnsi="Times New Roman" w:cs="Times New Roman"/>
          <w:color w:val="000000"/>
          <w:sz w:val="24"/>
          <w:szCs w:val="24"/>
          <w:lang w:val="ro-RO"/>
        </w:rPr>
        <w:t xml:space="preserve">14.1.3 se reflectă </w:t>
      </w:r>
      <w:r w:rsidRPr="00254311">
        <w:rPr>
          <w:rFonts w:ascii="Times New Roman" w:eastAsia="Times New Roman" w:hAnsi="Times New Roman" w:cs="Times New Roman"/>
          <w:sz w:val="24"/>
          <w:szCs w:val="24"/>
          <w:lang w:val="ro-RO"/>
        </w:rPr>
        <w:t>valoarea totală de gaj conform contractelor de gaj.</w:t>
      </w:r>
    </w:p>
    <w:p w14:paraId="0FA48E75" w14:textId="5A5EDCA1" w:rsidR="00542073" w:rsidRPr="00254311" w:rsidRDefault="00542073"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20</w:t>
      </w:r>
      <w:r w:rsidRPr="00254311">
        <w:rPr>
          <w:rFonts w:ascii="Times New Roman" w:eastAsia="Times New Roman" w:hAnsi="Times New Roman" w:cs="Times New Roman"/>
          <w:sz w:val="24"/>
          <w:szCs w:val="24"/>
          <w:lang w:val="ro-RO"/>
        </w:rPr>
        <w:t xml:space="preserve">. În rândul </w:t>
      </w:r>
      <w:r w:rsidRPr="00254311">
        <w:rPr>
          <w:rFonts w:ascii="Times New Roman" w:eastAsia="Times New Roman" w:hAnsi="Times New Roman" w:cs="Times New Roman"/>
          <w:color w:val="000000"/>
          <w:sz w:val="24"/>
          <w:szCs w:val="24"/>
          <w:lang w:val="ro-RO"/>
        </w:rPr>
        <w:t xml:space="preserve">14.2.1 </w:t>
      </w:r>
      <w:r w:rsidRPr="00254311">
        <w:rPr>
          <w:rFonts w:ascii="Times New Roman" w:eastAsia="Times New Roman" w:hAnsi="Times New Roman" w:cs="Times New Roman"/>
          <w:sz w:val="24"/>
          <w:szCs w:val="24"/>
          <w:lang w:val="ro-RO"/>
        </w:rPr>
        <w:t xml:space="preserve">se reflectă </w:t>
      </w:r>
      <w:r w:rsidR="00DD0194" w:rsidRPr="00254311">
        <w:rPr>
          <w:rFonts w:ascii="Times New Roman" w:eastAsia="Times New Roman" w:hAnsi="Times New Roman" w:cs="Times New Roman"/>
          <w:sz w:val="24"/>
          <w:szCs w:val="24"/>
          <w:lang w:val="ro-RO"/>
        </w:rPr>
        <w:t xml:space="preserve">în procente, </w:t>
      </w:r>
      <w:r w:rsidRPr="00254311">
        <w:rPr>
          <w:rFonts w:ascii="Times New Roman" w:eastAsia="Times New Roman" w:hAnsi="Times New Roman" w:cs="Times New Roman"/>
          <w:sz w:val="24"/>
          <w:szCs w:val="24"/>
          <w:lang w:val="ro-RO"/>
        </w:rPr>
        <w:t>cota-parte a capitalului social cu interdic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 Valoarea procentuală se actualizează la data raportării.</w:t>
      </w:r>
    </w:p>
    <w:p w14:paraId="36F9DB46" w14:textId="447211A0" w:rsidR="00542073" w:rsidRPr="00254311" w:rsidRDefault="00542073"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21</w:t>
      </w:r>
      <w:r w:rsidRPr="00254311">
        <w:rPr>
          <w:rFonts w:ascii="Times New Roman" w:eastAsia="Times New Roman" w:hAnsi="Times New Roman" w:cs="Times New Roman"/>
          <w:sz w:val="24"/>
          <w:szCs w:val="24"/>
          <w:lang w:val="ro-RO"/>
        </w:rPr>
        <w:t xml:space="preserve">. În rândul </w:t>
      </w:r>
      <w:r w:rsidRPr="00254311">
        <w:rPr>
          <w:rFonts w:ascii="Times New Roman" w:eastAsia="Times New Roman" w:hAnsi="Times New Roman" w:cs="Times New Roman"/>
          <w:color w:val="000000"/>
          <w:sz w:val="24"/>
          <w:szCs w:val="24"/>
          <w:lang w:val="ro-RO"/>
        </w:rPr>
        <w:t xml:space="preserve">14.2.2 </w:t>
      </w:r>
      <w:r w:rsidRPr="00254311">
        <w:rPr>
          <w:rFonts w:ascii="Times New Roman" w:eastAsia="Times New Roman" w:hAnsi="Times New Roman" w:cs="Times New Roman"/>
          <w:sz w:val="24"/>
          <w:szCs w:val="24"/>
          <w:lang w:val="ro-RO"/>
        </w:rPr>
        <w:t>se reflectă numărul de ac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iuni pe care au fost aplicate interdic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 În cazul aplicării interdic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iei pe participa</w:t>
      </w:r>
      <w:r w:rsidR="00F72F6E" w:rsidRPr="00254311">
        <w:rPr>
          <w:rFonts w:ascii="Times New Roman" w:eastAsia="Times New Roman" w:hAnsi="Times New Roman" w:cs="Times New Roman"/>
          <w:sz w:val="24"/>
          <w:szCs w:val="24"/>
          <w:lang w:val="ro-RO"/>
        </w:rPr>
        <w:t>ț</w:t>
      </w:r>
      <w:r w:rsidR="003F2E0C" w:rsidRPr="00254311">
        <w:rPr>
          <w:rFonts w:ascii="Times New Roman" w:eastAsia="Times New Roman" w:hAnsi="Times New Roman" w:cs="Times New Roman"/>
          <w:sz w:val="24"/>
          <w:szCs w:val="24"/>
          <w:lang w:val="ro-RO"/>
        </w:rPr>
        <w:t>iuni</w:t>
      </w:r>
      <w:r w:rsidRPr="00254311">
        <w:rPr>
          <w:rFonts w:ascii="Times New Roman" w:eastAsia="Times New Roman" w:hAnsi="Times New Roman" w:cs="Times New Roman"/>
          <w:sz w:val="24"/>
          <w:szCs w:val="24"/>
          <w:lang w:val="ro-RO"/>
        </w:rPr>
        <w:t xml:space="preserve"> în capitalul social, coloana rămâne necompletată.</w:t>
      </w:r>
    </w:p>
    <w:p w14:paraId="2A5DCBD2" w14:textId="6C928682" w:rsidR="00542073" w:rsidRPr="00254311" w:rsidRDefault="00542073"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22</w:t>
      </w:r>
      <w:r w:rsidRPr="00254311">
        <w:rPr>
          <w:rFonts w:ascii="Times New Roman" w:eastAsia="Times New Roman" w:hAnsi="Times New Roman" w:cs="Times New Roman"/>
          <w:sz w:val="24"/>
          <w:szCs w:val="24"/>
          <w:lang w:val="ro-RO"/>
        </w:rPr>
        <w:t xml:space="preserve">. În rândul </w:t>
      </w:r>
      <w:r w:rsidRPr="00254311">
        <w:rPr>
          <w:rFonts w:ascii="Times New Roman" w:eastAsia="Times New Roman" w:hAnsi="Times New Roman" w:cs="Times New Roman"/>
          <w:color w:val="000000"/>
          <w:sz w:val="24"/>
          <w:szCs w:val="24"/>
          <w:lang w:val="ro-RO"/>
        </w:rPr>
        <w:t>14.2.</w:t>
      </w:r>
      <w:r w:rsidR="003F2E0C" w:rsidRPr="00254311">
        <w:rPr>
          <w:rFonts w:ascii="Times New Roman" w:eastAsia="Times New Roman" w:hAnsi="Times New Roman" w:cs="Times New Roman"/>
          <w:color w:val="000000"/>
          <w:sz w:val="24"/>
          <w:szCs w:val="24"/>
          <w:lang w:val="ro-RO"/>
        </w:rPr>
        <w:t>3</w:t>
      </w:r>
      <w:r w:rsidRPr="00254311">
        <w:rPr>
          <w:rFonts w:ascii="Times New Roman" w:eastAsia="Times New Roman" w:hAnsi="Times New Roman" w:cs="Times New Roman"/>
          <w:color w:val="000000"/>
          <w:sz w:val="24"/>
          <w:szCs w:val="24"/>
          <w:lang w:val="ro-RO"/>
        </w:rPr>
        <w:t xml:space="preserve"> </w:t>
      </w:r>
      <w:r w:rsidRPr="00254311">
        <w:rPr>
          <w:rFonts w:ascii="Times New Roman" w:eastAsia="Times New Roman" w:hAnsi="Times New Roman" w:cs="Times New Roman"/>
          <w:sz w:val="24"/>
          <w:szCs w:val="24"/>
          <w:lang w:val="ro-RO"/>
        </w:rPr>
        <w:t xml:space="preserve">se reflectă valoarea </w:t>
      </w:r>
      <w:r w:rsidR="003F2E0C" w:rsidRPr="00254311">
        <w:rPr>
          <w:rFonts w:ascii="Times New Roman" w:eastAsia="Times New Roman" w:hAnsi="Times New Roman" w:cs="Times New Roman"/>
          <w:sz w:val="24"/>
          <w:szCs w:val="24"/>
          <w:lang w:val="ro-RO"/>
        </w:rPr>
        <w:t>totală a</w:t>
      </w:r>
      <w:r w:rsidRPr="00254311">
        <w:rPr>
          <w:rFonts w:ascii="Times New Roman" w:eastAsia="Times New Roman" w:hAnsi="Times New Roman" w:cs="Times New Roman"/>
          <w:sz w:val="24"/>
          <w:szCs w:val="24"/>
          <w:lang w:val="ro-RO"/>
        </w:rPr>
        <w:t xml:space="preserve"> participa</w:t>
      </w:r>
      <w:r w:rsidR="00F72F6E" w:rsidRPr="00254311">
        <w:rPr>
          <w:rFonts w:ascii="Times New Roman" w:eastAsia="Times New Roman" w:hAnsi="Times New Roman" w:cs="Times New Roman"/>
          <w:sz w:val="24"/>
          <w:szCs w:val="24"/>
          <w:lang w:val="ro-RO"/>
        </w:rPr>
        <w:t>ț</w:t>
      </w:r>
      <w:r w:rsidR="003F2E0C" w:rsidRPr="00254311">
        <w:rPr>
          <w:rFonts w:ascii="Times New Roman" w:eastAsia="Times New Roman" w:hAnsi="Times New Roman" w:cs="Times New Roman"/>
          <w:sz w:val="24"/>
          <w:szCs w:val="24"/>
          <w:lang w:val="ro-RO"/>
        </w:rPr>
        <w:t>iunilor</w:t>
      </w:r>
      <w:r w:rsidRPr="00254311">
        <w:rPr>
          <w:rFonts w:ascii="Times New Roman" w:eastAsia="Times New Roman" w:hAnsi="Times New Roman" w:cs="Times New Roman"/>
          <w:sz w:val="24"/>
          <w:szCs w:val="24"/>
          <w:lang w:val="ro-RO"/>
        </w:rPr>
        <w:t xml:space="preserve"> în capitalul social/ac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iunilor pe care s-a aplicat interdic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ia.</w:t>
      </w:r>
    </w:p>
    <w:p w14:paraId="5B3A7A24" w14:textId="1389B5CB" w:rsidR="009F2E35" w:rsidRPr="00254311" w:rsidRDefault="00AD6080"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2</w:t>
      </w:r>
      <w:r w:rsidR="003F2E0C" w:rsidRPr="00254311">
        <w:rPr>
          <w:rFonts w:ascii="Times New Roman" w:eastAsia="Times New Roman" w:hAnsi="Times New Roman" w:cs="Times New Roman"/>
          <w:b/>
          <w:bCs/>
          <w:sz w:val="24"/>
          <w:szCs w:val="24"/>
          <w:lang w:val="ro-RO"/>
        </w:rPr>
        <w:t>3</w:t>
      </w:r>
      <w:r w:rsidR="009F2E35" w:rsidRPr="00254311">
        <w:rPr>
          <w:rFonts w:ascii="Times New Roman" w:eastAsia="Times New Roman" w:hAnsi="Times New Roman" w:cs="Times New Roman"/>
          <w:b/>
          <w:sz w:val="24"/>
          <w:szCs w:val="24"/>
          <w:lang w:val="ro-RO"/>
        </w:rPr>
        <w:t>.</w:t>
      </w:r>
      <w:r w:rsidR="009F2E35" w:rsidRPr="00254311">
        <w:rPr>
          <w:rFonts w:ascii="Times New Roman" w:eastAsia="Times New Roman" w:hAnsi="Times New Roman" w:cs="Times New Roman"/>
          <w:sz w:val="24"/>
          <w:szCs w:val="24"/>
          <w:lang w:val="ro-RO"/>
        </w:rPr>
        <w:t xml:space="preserve"> În </w:t>
      </w:r>
      <w:r w:rsidR="00664FDB" w:rsidRPr="00254311">
        <w:rPr>
          <w:rFonts w:ascii="Times New Roman" w:eastAsia="Times New Roman" w:hAnsi="Times New Roman" w:cs="Times New Roman"/>
          <w:sz w:val="24"/>
          <w:szCs w:val="24"/>
          <w:lang w:val="ro-RO"/>
        </w:rPr>
        <w:t xml:space="preserve">rândul </w:t>
      </w:r>
      <w:r w:rsidR="009F2E35" w:rsidRPr="00254311">
        <w:rPr>
          <w:rFonts w:ascii="Times New Roman" w:eastAsia="Times New Roman" w:hAnsi="Times New Roman" w:cs="Times New Roman"/>
          <w:sz w:val="24"/>
          <w:szCs w:val="24"/>
          <w:lang w:val="ro-RO"/>
        </w:rPr>
        <w:t>1</w:t>
      </w:r>
      <w:r w:rsidR="003F2E0C" w:rsidRPr="00254311">
        <w:rPr>
          <w:rFonts w:ascii="Times New Roman" w:eastAsia="Times New Roman" w:hAnsi="Times New Roman" w:cs="Times New Roman"/>
          <w:sz w:val="24"/>
          <w:szCs w:val="24"/>
          <w:lang w:val="ro-RO"/>
        </w:rPr>
        <w:t>5</w:t>
      </w:r>
      <w:r w:rsidR="009F2E35" w:rsidRPr="00254311">
        <w:rPr>
          <w:rFonts w:ascii="Times New Roman" w:eastAsia="Times New Roman" w:hAnsi="Times New Roman" w:cs="Times New Roman"/>
          <w:sz w:val="24"/>
          <w:szCs w:val="24"/>
          <w:lang w:val="ro-RO"/>
        </w:rPr>
        <w:t xml:space="preserve"> se reflectă numărul </w:t>
      </w:r>
      <w:r w:rsidR="0072201D" w:rsidRPr="00254311">
        <w:rPr>
          <w:rFonts w:ascii="Times New Roman" w:eastAsia="Times New Roman" w:hAnsi="Times New Roman" w:cs="Times New Roman"/>
          <w:sz w:val="24"/>
          <w:szCs w:val="24"/>
          <w:lang w:val="ro-RO"/>
        </w:rPr>
        <w:t>reclama</w:t>
      </w:r>
      <w:r w:rsidR="00F72F6E" w:rsidRPr="00254311">
        <w:rPr>
          <w:rFonts w:ascii="Times New Roman" w:eastAsia="Times New Roman" w:hAnsi="Times New Roman" w:cs="Times New Roman"/>
          <w:sz w:val="24"/>
          <w:szCs w:val="24"/>
          <w:lang w:val="ro-RO"/>
        </w:rPr>
        <w:t>ț</w:t>
      </w:r>
      <w:r w:rsidR="0072201D" w:rsidRPr="00254311">
        <w:rPr>
          <w:rFonts w:ascii="Times New Roman" w:eastAsia="Times New Roman" w:hAnsi="Times New Roman" w:cs="Times New Roman"/>
          <w:sz w:val="24"/>
          <w:szCs w:val="24"/>
          <w:lang w:val="ro-RO"/>
        </w:rPr>
        <w:t xml:space="preserve">iilor </w:t>
      </w:r>
      <w:r w:rsidR="0094576D" w:rsidRPr="00254311">
        <w:rPr>
          <w:rFonts w:ascii="Times New Roman" w:eastAsia="Times New Roman" w:hAnsi="Times New Roman" w:cs="Times New Roman"/>
          <w:sz w:val="24"/>
          <w:szCs w:val="24"/>
          <w:lang w:val="ro-RO"/>
        </w:rPr>
        <w:t>aferente activită</w:t>
      </w:r>
      <w:r w:rsidR="00F72F6E" w:rsidRPr="00254311">
        <w:rPr>
          <w:rFonts w:ascii="Times New Roman" w:eastAsia="Times New Roman" w:hAnsi="Times New Roman" w:cs="Times New Roman"/>
          <w:sz w:val="24"/>
          <w:szCs w:val="24"/>
          <w:lang w:val="ro-RO"/>
        </w:rPr>
        <w:t>ț</w:t>
      </w:r>
      <w:r w:rsidR="0094576D" w:rsidRPr="00254311">
        <w:rPr>
          <w:rFonts w:ascii="Times New Roman" w:eastAsia="Times New Roman" w:hAnsi="Times New Roman" w:cs="Times New Roman"/>
          <w:sz w:val="24"/>
          <w:szCs w:val="24"/>
          <w:lang w:val="ro-RO"/>
        </w:rPr>
        <w:t>ii de creditare</w:t>
      </w:r>
      <w:r w:rsidR="00511D97" w:rsidRPr="00254311">
        <w:rPr>
          <w:rFonts w:ascii="Times New Roman" w:eastAsia="Times New Roman" w:hAnsi="Times New Roman" w:cs="Times New Roman"/>
          <w:sz w:val="24"/>
          <w:szCs w:val="24"/>
          <w:lang w:val="ro-RO"/>
        </w:rPr>
        <w:t xml:space="preserve"> </w:t>
      </w:r>
      <w:r w:rsidR="004124F5" w:rsidRPr="00254311">
        <w:rPr>
          <w:rFonts w:ascii="Times New Roman" w:eastAsia="Times New Roman" w:hAnsi="Times New Roman" w:cs="Times New Roman"/>
          <w:sz w:val="24"/>
          <w:szCs w:val="24"/>
          <w:lang w:val="ro-RO"/>
        </w:rPr>
        <w:t xml:space="preserve">efectuate de </w:t>
      </w:r>
      <w:r w:rsidR="00511D97" w:rsidRPr="00254311">
        <w:rPr>
          <w:rFonts w:ascii="Times New Roman" w:eastAsia="Times New Roman" w:hAnsi="Times New Roman" w:cs="Times New Roman"/>
          <w:sz w:val="24"/>
          <w:szCs w:val="24"/>
          <w:lang w:val="ro-RO"/>
        </w:rPr>
        <w:t>beneficiari</w:t>
      </w:r>
      <w:r w:rsidR="004124F5" w:rsidRPr="00254311">
        <w:rPr>
          <w:rFonts w:ascii="Times New Roman" w:eastAsia="Times New Roman" w:hAnsi="Times New Roman" w:cs="Times New Roman"/>
          <w:sz w:val="24"/>
          <w:szCs w:val="24"/>
          <w:lang w:val="ro-RO"/>
        </w:rPr>
        <w:t>i</w:t>
      </w:r>
      <w:r w:rsidR="00511D97" w:rsidRPr="00254311">
        <w:rPr>
          <w:rFonts w:ascii="Times New Roman" w:eastAsia="Times New Roman" w:hAnsi="Times New Roman" w:cs="Times New Roman"/>
          <w:sz w:val="24"/>
          <w:szCs w:val="24"/>
          <w:lang w:val="ro-RO"/>
        </w:rPr>
        <w:t xml:space="preserve"> de credite</w:t>
      </w:r>
      <w:r w:rsidR="004124F5" w:rsidRPr="00254311">
        <w:rPr>
          <w:rFonts w:ascii="Times New Roman" w:eastAsia="Times New Roman" w:hAnsi="Times New Roman" w:cs="Times New Roman"/>
          <w:sz w:val="24"/>
          <w:szCs w:val="24"/>
          <w:lang w:val="ro-RO"/>
        </w:rPr>
        <w:t xml:space="preserve"> nebancare</w:t>
      </w:r>
      <w:r w:rsidR="00511D97" w:rsidRPr="00254311">
        <w:rPr>
          <w:rFonts w:ascii="Times New Roman" w:eastAsia="Times New Roman" w:hAnsi="Times New Roman" w:cs="Times New Roman"/>
          <w:sz w:val="24"/>
          <w:szCs w:val="24"/>
          <w:lang w:val="ro-RO"/>
        </w:rPr>
        <w:t>/leasing</w:t>
      </w:r>
      <w:r w:rsidR="004124F5" w:rsidRPr="00254311">
        <w:rPr>
          <w:rFonts w:ascii="Times New Roman" w:eastAsia="Times New Roman" w:hAnsi="Times New Roman" w:cs="Times New Roman"/>
          <w:sz w:val="24"/>
          <w:szCs w:val="24"/>
          <w:lang w:val="ro-RO"/>
        </w:rPr>
        <w:t xml:space="preserve"> financiar, în formă scrisă</w:t>
      </w:r>
      <w:r w:rsidR="00134924" w:rsidRPr="00254311">
        <w:rPr>
          <w:rFonts w:ascii="Times New Roman" w:eastAsia="Times New Roman" w:hAnsi="Times New Roman" w:cs="Times New Roman"/>
          <w:sz w:val="24"/>
          <w:szCs w:val="24"/>
          <w:lang w:val="ro-RO"/>
        </w:rPr>
        <w:t xml:space="preserve"> în adresa OCN</w:t>
      </w:r>
      <w:r w:rsidR="004124F5"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D10F12" w:rsidRPr="00254311">
        <w:rPr>
          <w:rFonts w:ascii="Times New Roman" w:eastAsia="Times New Roman" w:hAnsi="Times New Roman" w:cs="Times New Roman"/>
          <w:sz w:val="24"/>
          <w:szCs w:val="24"/>
          <w:lang w:val="ro-RO"/>
        </w:rPr>
        <w:t>i care au fost</w:t>
      </w:r>
      <w:r w:rsidR="009F2E35" w:rsidRPr="00254311">
        <w:rPr>
          <w:rFonts w:ascii="Times New Roman" w:eastAsia="Times New Roman" w:hAnsi="Times New Roman" w:cs="Times New Roman"/>
          <w:sz w:val="24"/>
          <w:szCs w:val="24"/>
          <w:lang w:val="ro-RO"/>
        </w:rPr>
        <w:t xml:space="preserve"> înregistrate de OCN </w:t>
      </w:r>
      <w:r w:rsidR="00480F62" w:rsidRPr="00254311">
        <w:rPr>
          <w:rFonts w:ascii="Times New Roman" w:eastAsia="Times New Roman" w:hAnsi="Times New Roman" w:cs="Times New Roman"/>
          <w:sz w:val="24"/>
          <w:szCs w:val="24"/>
          <w:lang w:val="ro-RO"/>
        </w:rPr>
        <w:t>în perioada de raportare</w:t>
      </w:r>
      <w:r w:rsidR="009F2E35" w:rsidRPr="00254311">
        <w:rPr>
          <w:rFonts w:ascii="Times New Roman" w:eastAsia="Times New Roman" w:hAnsi="Times New Roman" w:cs="Times New Roman"/>
          <w:sz w:val="24"/>
          <w:szCs w:val="24"/>
          <w:lang w:val="ro-RO"/>
        </w:rPr>
        <w:t>.</w:t>
      </w:r>
    </w:p>
    <w:p w14:paraId="4C61866D" w14:textId="12630335" w:rsidR="000A0C18" w:rsidRPr="00254311" w:rsidRDefault="00AD6080"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2</w:t>
      </w:r>
      <w:r w:rsidR="003F2E0C" w:rsidRPr="00254311">
        <w:rPr>
          <w:rFonts w:ascii="Times New Roman" w:eastAsia="Times New Roman" w:hAnsi="Times New Roman" w:cs="Times New Roman"/>
          <w:b/>
          <w:bCs/>
          <w:sz w:val="24"/>
          <w:szCs w:val="24"/>
          <w:lang w:val="ro-RO"/>
        </w:rPr>
        <w:t>4</w:t>
      </w:r>
      <w:r w:rsidR="000A0C18" w:rsidRPr="00254311">
        <w:rPr>
          <w:rFonts w:ascii="Times New Roman" w:eastAsia="Times New Roman" w:hAnsi="Times New Roman" w:cs="Times New Roman"/>
          <w:b/>
          <w:bCs/>
          <w:sz w:val="24"/>
          <w:szCs w:val="24"/>
          <w:lang w:val="ro-RO"/>
        </w:rPr>
        <w:t>.</w:t>
      </w:r>
      <w:r w:rsidR="00F30694" w:rsidRPr="00254311">
        <w:rPr>
          <w:rFonts w:ascii="Times New Roman" w:eastAsia="Times New Roman" w:hAnsi="Times New Roman" w:cs="Times New Roman"/>
          <w:b/>
          <w:bCs/>
          <w:sz w:val="24"/>
          <w:szCs w:val="24"/>
          <w:lang w:val="ro-RO"/>
        </w:rPr>
        <w:t xml:space="preserve"> </w:t>
      </w:r>
      <w:r w:rsidR="00F30694" w:rsidRPr="00254311">
        <w:rPr>
          <w:rFonts w:ascii="Times New Roman" w:eastAsia="Times New Roman" w:hAnsi="Times New Roman" w:cs="Times New Roman"/>
          <w:sz w:val="24"/>
          <w:szCs w:val="24"/>
          <w:lang w:val="ro-RO"/>
        </w:rPr>
        <w:t>În rândul 1</w:t>
      </w:r>
      <w:r w:rsidR="003F2E0C" w:rsidRPr="00254311">
        <w:rPr>
          <w:rFonts w:ascii="Times New Roman" w:eastAsia="Times New Roman" w:hAnsi="Times New Roman" w:cs="Times New Roman"/>
          <w:sz w:val="24"/>
          <w:szCs w:val="24"/>
          <w:lang w:val="ro-RO"/>
        </w:rPr>
        <w:t>6</w:t>
      </w:r>
      <w:r w:rsidR="00F30694" w:rsidRPr="00254311">
        <w:rPr>
          <w:rFonts w:ascii="Times New Roman" w:eastAsia="Times New Roman" w:hAnsi="Times New Roman" w:cs="Times New Roman"/>
          <w:sz w:val="24"/>
          <w:szCs w:val="24"/>
          <w:lang w:val="ro-RO"/>
        </w:rPr>
        <w:t xml:space="preserve"> se reflectă numărul fraudelor înregistrate de OCN în perioada de raportare, inclusiv fraudele care nu au </w:t>
      </w:r>
      <w:r w:rsidR="00807821" w:rsidRPr="00254311">
        <w:rPr>
          <w:rFonts w:ascii="Times New Roman" w:eastAsia="Times New Roman" w:hAnsi="Times New Roman" w:cs="Times New Roman"/>
          <w:sz w:val="24"/>
          <w:szCs w:val="24"/>
          <w:lang w:val="ro-RO"/>
        </w:rPr>
        <w:t>cauzat prejudiciu material OCN.</w:t>
      </w:r>
    </w:p>
    <w:p w14:paraId="5C9FAEAB" w14:textId="4A140E2A" w:rsidR="00807821" w:rsidRPr="00254311" w:rsidRDefault="00AD6080"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2</w:t>
      </w:r>
      <w:r w:rsidR="003F2E0C" w:rsidRPr="00254311">
        <w:rPr>
          <w:rFonts w:ascii="Times New Roman" w:eastAsia="Times New Roman" w:hAnsi="Times New Roman" w:cs="Times New Roman"/>
          <w:b/>
          <w:bCs/>
          <w:sz w:val="24"/>
          <w:szCs w:val="24"/>
          <w:lang w:val="ro-RO"/>
        </w:rPr>
        <w:t>5</w:t>
      </w:r>
      <w:r w:rsidR="00807821" w:rsidRPr="00254311">
        <w:rPr>
          <w:rFonts w:ascii="Times New Roman" w:eastAsia="Times New Roman" w:hAnsi="Times New Roman" w:cs="Times New Roman"/>
          <w:b/>
          <w:bCs/>
          <w:sz w:val="24"/>
          <w:szCs w:val="24"/>
          <w:lang w:val="ro-RO"/>
        </w:rPr>
        <w:t xml:space="preserve">. </w:t>
      </w:r>
      <w:r w:rsidR="00807821" w:rsidRPr="00254311">
        <w:rPr>
          <w:rFonts w:ascii="Times New Roman" w:eastAsia="Times New Roman" w:hAnsi="Times New Roman" w:cs="Times New Roman"/>
          <w:sz w:val="24"/>
          <w:szCs w:val="24"/>
          <w:lang w:val="ro-RO"/>
        </w:rPr>
        <w:t>În rândul 1</w:t>
      </w:r>
      <w:r w:rsidR="003F2E0C" w:rsidRPr="00254311">
        <w:rPr>
          <w:rFonts w:ascii="Times New Roman" w:eastAsia="Times New Roman" w:hAnsi="Times New Roman" w:cs="Times New Roman"/>
          <w:sz w:val="24"/>
          <w:szCs w:val="24"/>
          <w:lang w:val="ro-RO"/>
        </w:rPr>
        <w:t>7</w:t>
      </w:r>
      <w:r w:rsidR="00807821" w:rsidRPr="00254311">
        <w:rPr>
          <w:rFonts w:ascii="Times New Roman" w:eastAsia="Times New Roman" w:hAnsi="Times New Roman" w:cs="Times New Roman"/>
          <w:sz w:val="24"/>
          <w:szCs w:val="24"/>
          <w:lang w:val="ro-RO"/>
        </w:rPr>
        <w:t xml:space="preserve"> </w:t>
      </w:r>
      <w:r w:rsidR="00616760" w:rsidRPr="00254311">
        <w:rPr>
          <w:rFonts w:ascii="Times New Roman" w:eastAsia="Times New Roman" w:hAnsi="Times New Roman" w:cs="Times New Roman"/>
          <w:sz w:val="24"/>
          <w:szCs w:val="24"/>
          <w:lang w:val="ro-RO"/>
        </w:rPr>
        <w:t>se reflectă valoarea totală a fraudelor cauzate</w:t>
      </w:r>
      <w:r w:rsidR="00BB081E" w:rsidRPr="00254311">
        <w:rPr>
          <w:rFonts w:ascii="Times New Roman" w:eastAsia="Times New Roman" w:hAnsi="Times New Roman" w:cs="Times New Roman"/>
          <w:sz w:val="24"/>
          <w:szCs w:val="24"/>
          <w:lang w:val="ro-RO"/>
        </w:rPr>
        <w:t xml:space="preserve"> OCN</w:t>
      </w:r>
      <w:r w:rsidR="00EB2F8B" w:rsidRPr="00254311">
        <w:rPr>
          <w:rFonts w:ascii="Times New Roman" w:eastAsia="Times New Roman" w:hAnsi="Times New Roman" w:cs="Times New Roman"/>
          <w:sz w:val="24"/>
          <w:szCs w:val="24"/>
          <w:lang w:val="ro-RO"/>
        </w:rPr>
        <w:t xml:space="preserve">, </w:t>
      </w:r>
      <w:r w:rsidR="00BB081E" w:rsidRPr="00254311">
        <w:rPr>
          <w:rFonts w:ascii="Times New Roman" w:eastAsia="Times New Roman" w:hAnsi="Times New Roman" w:cs="Times New Roman"/>
          <w:sz w:val="24"/>
          <w:szCs w:val="24"/>
          <w:lang w:val="ro-RO"/>
        </w:rPr>
        <w:t>care s-au materializat</w:t>
      </w:r>
      <w:r w:rsidR="00616760" w:rsidRPr="00254311">
        <w:rPr>
          <w:rFonts w:ascii="Times New Roman" w:eastAsia="Times New Roman" w:hAnsi="Times New Roman" w:cs="Times New Roman"/>
          <w:sz w:val="24"/>
          <w:szCs w:val="24"/>
          <w:lang w:val="ro-RO"/>
        </w:rPr>
        <w:t xml:space="preserve"> în perioada de raportare.</w:t>
      </w:r>
    </w:p>
    <w:p w14:paraId="6D6CAD3D" w14:textId="1947B10A" w:rsidR="000213C8" w:rsidRPr="00254311" w:rsidRDefault="00AD6080"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2</w:t>
      </w:r>
      <w:r w:rsidR="003F2E0C" w:rsidRPr="00254311">
        <w:rPr>
          <w:rFonts w:ascii="Times New Roman" w:eastAsia="Times New Roman" w:hAnsi="Times New Roman" w:cs="Times New Roman"/>
          <w:b/>
          <w:bCs/>
          <w:sz w:val="24"/>
          <w:szCs w:val="24"/>
          <w:lang w:val="ro-RO"/>
        </w:rPr>
        <w:t>6</w:t>
      </w:r>
      <w:r w:rsidR="009B3B2C" w:rsidRPr="00254311">
        <w:rPr>
          <w:rFonts w:ascii="Times New Roman" w:eastAsia="Times New Roman" w:hAnsi="Times New Roman" w:cs="Times New Roman"/>
          <w:b/>
          <w:bCs/>
          <w:sz w:val="24"/>
          <w:szCs w:val="24"/>
          <w:lang w:val="ro-RO"/>
        </w:rPr>
        <w:t>.</w:t>
      </w:r>
      <w:r w:rsidR="009B3B2C" w:rsidRPr="00254311">
        <w:rPr>
          <w:rFonts w:ascii="Times New Roman" w:eastAsia="Times New Roman" w:hAnsi="Times New Roman" w:cs="Times New Roman"/>
          <w:sz w:val="24"/>
          <w:szCs w:val="24"/>
          <w:lang w:val="ro-RO"/>
        </w:rPr>
        <w:t xml:space="preserve"> În </w:t>
      </w:r>
      <w:r w:rsidR="00664FDB" w:rsidRPr="00254311">
        <w:rPr>
          <w:rFonts w:ascii="Times New Roman" w:eastAsia="Times New Roman" w:hAnsi="Times New Roman" w:cs="Times New Roman"/>
          <w:sz w:val="24"/>
          <w:szCs w:val="24"/>
          <w:lang w:val="ro-RO"/>
        </w:rPr>
        <w:t xml:space="preserve">rândul </w:t>
      </w:r>
      <w:r w:rsidR="009F2E35" w:rsidRPr="00254311">
        <w:rPr>
          <w:rFonts w:ascii="Times New Roman" w:eastAsia="Times New Roman" w:hAnsi="Times New Roman" w:cs="Times New Roman"/>
          <w:sz w:val="24"/>
          <w:szCs w:val="24"/>
          <w:lang w:val="ro-RO"/>
        </w:rPr>
        <w:t>1</w:t>
      </w:r>
      <w:r w:rsidR="003F2E0C" w:rsidRPr="00254311">
        <w:rPr>
          <w:rFonts w:ascii="Times New Roman" w:eastAsia="Times New Roman" w:hAnsi="Times New Roman" w:cs="Times New Roman"/>
          <w:sz w:val="24"/>
          <w:szCs w:val="24"/>
          <w:lang w:val="ro-RO"/>
        </w:rPr>
        <w:t>8</w:t>
      </w:r>
      <w:r w:rsidR="009B3B2C" w:rsidRPr="00254311">
        <w:rPr>
          <w:rFonts w:ascii="Times New Roman" w:eastAsia="Times New Roman" w:hAnsi="Times New Roman" w:cs="Times New Roman"/>
          <w:sz w:val="24"/>
          <w:szCs w:val="24"/>
          <w:lang w:val="ro-RO"/>
        </w:rPr>
        <w:t xml:space="preserve"> se </w:t>
      </w:r>
      <w:r w:rsidR="001776A3" w:rsidRPr="00254311">
        <w:rPr>
          <w:rFonts w:ascii="Times New Roman" w:eastAsia="Times New Roman" w:hAnsi="Times New Roman" w:cs="Times New Roman"/>
          <w:sz w:val="24"/>
          <w:szCs w:val="24"/>
          <w:lang w:val="ro-RO"/>
        </w:rPr>
        <w:t>reflectă</w:t>
      </w:r>
      <w:r w:rsidR="009B3B2C" w:rsidRPr="00254311">
        <w:rPr>
          <w:rFonts w:ascii="Times New Roman" w:eastAsia="Times New Roman" w:hAnsi="Times New Roman" w:cs="Times New Roman"/>
          <w:sz w:val="24"/>
          <w:szCs w:val="24"/>
          <w:lang w:val="ro-RO"/>
        </w:rPr>
        <w:t xml:space="preserve"> numărul</w:t>
      </w:r>
      <w:r w:rsidR="00F608DE" w:rsidRPr="00254311">
        <w:rPr>
          <w:rFonts w:ascii="Times New Roman" w:eastAsia="Times New Roman" w:hAnsi="Times New Roman" w:cs="Times New Roman"/>
          <w:sz w:val="24"/>
          <w:szCs w:val="24"/>
          <w:lang w:val="ro-RO"/>
        </w:rPr>
        <w:t xml:space="preserve"> total</w:t>
      </w:r>
      <w:r w:rsidR="009B3B2C" w:rsidRPr="00254311">
        <w:rPr>
          <w:rFonts w:ascii="Times New Roman" w:eastAsia="Times New Roman" w:hAnsi="Times New Roman" w:cs="Times New Roman"/>
          <w:sz w:val="24"/>
          <w:szCs w:val="24"/>
          <w:lang w:val="ro-RO"/>
        </w:rPr>
        <w:t xml:space="preserve"> de </w:t>
      </w:r>
      <w:r w:rsidR="00B643A2" w:rsidRPr="00254311">
        <w:rPr>
          <w:rFonts w:ascii="Times New Roman" w:eastAsia="Times New Roman" w:hAnsi="Times New Roman" w:cs="Times New Roman"/>
          <w:sz w:val="24"/>
          <w:szCs w:val="24"/>
          <w:lang w:val="ro-RO"/>
        </w:rPr>
        <w:t>sucursale</w:t>
      </w:r>
      <w:r w:rsidR="009362AD" w:rsidRPr="00254311">
        <w:rPr>
          <w:rFonts w:ascii="Times New Roman" w:eastAsia="Times New Roman" w:hAnsi="Times New Roman" w:cs="Times New Roman"/>
          <w:sz w:val="24"/>
          <w:szCs w:val="24"/>
          <w:lang w:val="ro-RO"/>
        </w:rPr>
        <w:t>/oficii secundare</w:t>
      </w:r>
      <w:r w:rsidR="009B3B2C" w:rsidRPr="00254311">
        <w:rPr>
          <w:rFonts w:ascii="Times New Roman" w:eastAsia="Times New Roman" w:hAnsi="Times New Roman" w:cs="Times New Roman"/>
          <w:sz w:val="24"/>
          <w:szCs w:val="24"/>
          <w:lang w:val="ro-RO"/>
        </w:rPr>
        <w:t xml:space="preserve"> ale </w:t>
      </w:r>
      <w:r w:rsidR="00F608DE" w:rsidRPr="00254311">
        <w:rPr>
          <w:rFonts w:ascii="Times New Roman" w:eastAsia="Times New Roman" w:hAnsi="Times New Roman" w:cs="Times New Roman"/>
          <w:sz w:val="24"/>
          <w:szCs w:val="24"/>
          <w:lang w:val="ro-RO"/>
        </w:rPr>
        <w:t>OCN</w:t>
      </w:r>
      <w:r w:rsidR="005C33B0" w:rsidRPr="00254311">
        <w:rPr>
          <w:rFonts w:ascii="Times New Roman" w:eastAsia="Times New Roman" w:hAnsi="Times New Roman" w:cs="Times New Roman"/>
          <w:sz w:val="24"/>
          <w:szCs w:val="24"/>
          <w:lang w:val="ro-RO"/>
        </w:rPr>
        <w:t xml:space="preserve"> </w:t>
      </w:r>
      <w:r w:rsidR="00480F62" w:rsidRPr="00254311">
        <w:rPr>
          <w:rFonts w:ascii="Times New Roman" w:eastAsia="Times New Roman" w:hAnsi="Times New Roman" w:cs="Times New Roman"/>
          <w:sz w:val="24"/>
          <w:szCs w:val="24"/>
          <w:lang w:val="ro-RO"/>
        </w:rPr>
        <w:t>la sfâr</w:t>
      </w:r>
      <w:r w:rsidR="00F72F6E" w:rsidRPr="00254311">
        <w:rPr>
          <w:rFonts w:ascii="Times New Roman" w:eastAsia="Times New Roman" w:hAnsi="Times New Roman" w:cs="Times New Roman"/>
          <w:sz w:val="24"/>
          <w:szCs w:val="24"/>
          <w:lang w:val="ro-RO"/>
        </w:rPr>
        <w:t>ș</w:t>
      </w:r>
      <w:r w:rsidR="00480F62" w:rsidRPr="00254311">
        <w:rPr>
          <w:rFonts w:ascii="Times New Roman" w:eastAsia="Times New Roman" w:hAnsi="Times New Roman" w:cs="Times New Roman"/>
          <w:sz w:val="24"/>
          <w:szCs w:val="24"/>
          <w:lang w:val="ro-RO"/>
        </w:rPr>
        <w:t>itul perioadei de raportare</w:t>
      </w:r>
      <w:r w:rsidR="009B3B2C" w:rsidRPr="00254311">
        <w:rPr>
          <w:rFonts w:ascii="Times New Roman" w:eastAsia="Times New Roman" w:hAnsi="Times New Roman" w:cs="Times New Roman"/>
          <w:sz w:val="24"/>
          <w:szCs w:val="24"/>
          <w:lang w:val="ro-RO"/>
        </w:rPr>
        <w:t>.</w:t>
      </w:r>
    </w:p>
    <w:p w14:paraId="1FE4F17F" w14:textId="54533105" w:rsidR="00193F71" w:rsidRPr="00254311" w:rsidRDefault="000213C8" w:rsidP="00B616D3">
      <w:pPr>
        <w:spacing w:after="0" w:line="240" w:lineRule="auto"/>
        <w:ind w:right="142"/>
        <w:jc w:val="right"/>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br w:type="page"/>
      </w:r>
      <w:r w:rsidR="00193F71" w:rsidRPr="00254311">
        <w:rPr>
          <w:rFonts w:ascii="Times New Roman" w:eastAsia="Times New Roman" w:hAnsi="Times New Roman" w:cs="Times New Roman"/>
          <w:sz w:val="24"/>
          <w:szCs w:val="24"/>
          <w:lang w:val="ro-RO"/>
        </w:rPr>
        <w:t>Anexa nr.</w:t>
      </w:r>
      <w:r w:rsidR="005D7048" w:rsidRPr="00254311">
        <w:rPr>
          <w:rFonts w:ascii="Times New Roman" w:eastAsia="Times New Roman" w:hAnsi="Times New Roman" w:cs="Times New Roman"/>
          <w:sz w:val="24"/>
          <w:szCs w:val="24"/>
          <w:lang w:val="ro-RO"/>
        </w:rPr>
        <w:t>9</w:t>
      </w:r>
      <w:r w:rsidR="00CF06BA">
        <w:rPr>
          <w:rFonts w:ascii="Times New Roman" w:eastAsia="Times New Roman" w:hAnsi="Times New Roman" w:cs="Times New Roman"/>
          <w:sz w:val="24"/>
          <w:szCs w:val="24"/>
          <w:lang w:val="ro-RO"/>
        </w:rPr>
        <w:br/>
      </w:r>
      <w:r w:rsidR="00193F71" w:rsidRPr="00254311">
        <w:rPr>
          <w:rFonts w:ascii="Times New Roman" w:eastAsia="Times New Roman" w:hAnsi="Times New Roman" w:cs="Times New Roman"/>
          <w:sz w:val="24"/>
          <w:szCs w:val="24"/>
          <w:lang w:val="ro-RO"/>
        </w:rPr>
        <w:t>la Instruc</w:t>
      </w:r>
      <w:r w:rsidR="00F72F6E" w:rsidRPr="00254311">
        <w:rPr>
          <w:rFonts w:ascii="Times New Roman" w:eastAsia="Times New Roman" w:hAnsi="Times New Roman" w:cs="Times New Roman"/>
          <w:sz w:val="24"/>
          <w:szCs w:val="24"/>
          <w:lang w:val="ro-RO"/>
        </w:rPr>
        <w:t>ț</w:t>
      </w:r>
      <w:r w:rsidR="00193F71" w:rsidRPr="00254311">
        <w:rPr>
          <w:rFonts w:ascii="Times New Roman" w:eastAsia="Times New Roman" w:hAnsi="Times New Roman" w:cs="Times New Roman"/>
          <w:sz w:val="24"/>
          <w:szCs w:val="24"/>
          <w:lang w:val="ro-RO"/>
        </w:rPr>
        <w:t>iunea cu privire la raportarea</w:t>
      </w:r>
      <w:r w:rsidR="00CF06BA">
        <w:rPr>
          <w:rFonts w:ascii="Times New Roman" w:eastAsia="Times New Roman" w:hAnsi="Times New Roman" w:cs="Times New Roman"/>
          <w:sz w:val="24"/>
          <w:szCs w:val="24"/>
          <w:lang w:val="ro-RO"/>
        </w:rPr>
        <w:br/>
      </w:r>
      <w:r w:rsidR="00193F71" w:rsidRPr="00254311">
        <w:rPr>
          <w:rFonts w:ascii="Times New Roman" w:eastAsia="Times New Roman" w:hAnsi="Times New Roman" w:cs="Times New Roman"/>
          <w:sz w:val="24"/>
          <w:szCs w:val="24"/>
          <w:lang w:val="ro-RO"/>
        </w:rPr>
        <w:t>organiza</w:t>
      </w:r>
      <w:r w:rsidR="00F72F6E" w:rsidRPr="00254311">
        <w:rPr>
          <w:rFonts w:ascii="Times New Roman" w:eastAsia="Times New Roman" w:hAnsi="Times New Roman" w:cs="Times New Roman"/>
          <w:sz w:val="24"/>
          <w:szCs w:val="24"/>
          <w:lang w:val="ro-RO"/>
        </w:rPr>
        <w:t>ț</w:t>
      </w:r>
      <w:r w:rsidR="00193F71" w:rsidRPr="00254311">
        <w:rPr>
          <w:rFonts w:ascii="Times New Roman" w:eastAsia="Times New Roman" w:hAnsi="Times New Roman" w:cs="Times New Roman"/>
          <w:sz w:val="24"/>
          <w:szCs w:val="24"/>
          <w:lang w:val="ro-RO"/>
        </w:rPr>
        <w:t>iilor de creditare nebancară</w:t>
      </w:r>
    </w:p>
    <w:p w14:paraId="79AAE69E" w14:textId="77777777" w:rsidR="001776A3" w:rsidRPr="00254311" w:rsidRDefault="001776A3" w:rsidP="00193F71">
      <w:pPr>
        <w:spacing w:after="0" w:line="240" w:lineRule="auto"/>
        <w:jc w:val="right"/>
        <w:rPr>
          <w:rFonts w:ascii="Times New Roman" w:eastAsia="Times New Roman" w:hAnsi="Times New Roman" w:cs="Times New Roman"/>
          <w:sz w:val="24"/>
          <w:szCs w:val="24"/>
          <w:lang w:val="ro-RO"/>
        </w:rPr>
      </w:pPr>
    </w:p>
    <w:p w14:paraId="581EA30F" w14:textId="77777777" w:rsidR="00BA659E" w:rsidRPr="00254311" w:rsidRDefault="00BA659E" w:rsidP="00BA659E">
      <w:pPr>
        <w:spacing w:after="0" w:line="240" w:lineRule="auto"/>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I. Formularul raportului</w:t>
      </w:r>
    </w:p>
    <w:p w14:paraId="100DD59A" w14:textId="77777777" w:rsidR="005D7048" w:rsidRPr="00254311" w:rsidRDefault="005D7048" w:rsidP="00193F71">
      <w:pPr>
        <w:spacing w:after="0" w:line="240" w:lineRule="auto"/>
        <w:jc w:val="right"/>
        <w:rPr>
          <w:rFonts w:ascii="Times New Roman" w:eastAsia="Times New Roman" w:hAnsi="Times New Roman" w:cs="Times New Roman"/>
          <w:sz w:val="24"/>
          <w:szCs w:val="24"/>
          <w:lang w:val="ro-RO"/>
        </w:rPr>
      </w:pPr>
    </w:p>
    <w:tbl>
      <w:tblPr>
        <w:tblW w:w="5000" w:type="pct"/>
        <w:tblInd w:w="-150" w:type="dxa"/>
        <w:tblCellMar>
          <w:left w:w="57" w:type="dxa"/>
          <w:right w:w="57" w:type="dxa"/>
        </w:tblCellMar>
        <w:tblLook w:val="04A0" w:firstRow="1" w:lastRow="0" w:firstColumn="1" w:lastColumn="0" w:noHBand="0" w:noVBand="1"/>
      </w:tblPr>
      <w:tblGrid>
        <w:gridCol w:w="2327"/>
        <w:gridCol w:w="6736"/>
      </w:tblGrid>
      <w:tr w:rsidR="00193F71" w:rsidRPr="00254311" w14:paraId="55F3E7EA" w14:textId="77777777" w:rsidTr="001938B1">
        <w:trPr>
          <w:cantSplit/>
          <w:trHeight w:val="266"/>
        </w:trPr>
        <w:tc>
          <w:tcPr>
            <w:tcW w:w="1284" w:type="pct"/>
            <w:tcBorders>
              <w:top w:val="single" w:sz="6" w:space="0" w:color="000000"/>
              <w:left w:val="single" w:sz="6" w:space="0" w:color="000000"/>
              <w:bottom w:val="single" w:sz="6" w:space="0" w:color="000000"/>
              <w:right w:val="single" w:sz="6" w:space="0" w:color="000000"/>
            </w:tcBorders>
            <w:hideMark/>
          </w:tcPr>
          <w:p w14:paraId="4D7B354A" w14:textId="602F6ED5" w:rsidR="00193F71" w:rsidRPr="00254311" w:rsidRDefault="00193F71" w:rsidP="00193F71">
            <w:pPr>
              <w:spacing w:after="0" w:line="240" w:lineRule="auto"/>
              <w:jc w:val="right"/>
              <w:rPr>
                <w:rFonts w:ascii="Times New Roman" w:eastAsia="Times New Roman" w:hAnsi="Times New Roman" w:cs="Times New Roman"/>
                <w:sz w:val="24"/>
                <w:szCs w:val="24"/>
                <w:lang w:val="ro-RO"/>
              </w:rPr>
            </w:pPr>
          </w:p>
        </w:tc>
        <w:tc>
          <w:tcPr>
            <w:tcW w:w="3716" w:type="pct"/>
            <w:tcBorders>
              <w:top w:val="nil"/>
              <w:left w:val="nil"/>
              <w:bottom w:val="nil"/>
              <w:right w:val="nil"/>
            </w:tcBorders>
            <w:hideMark/>
          </w:tcPr>
          <w:p w14:paraId="0AB8286F" w14:textId="708D3ECF" w:rsidR="00193F71" w:rsidRPr="00254311" w:rsidRDefault="005D7048" w:rsidP="00193F71">
            <w:pPr>
              <w:spacing w:after="0" w:line="240" w:lineRule="auto"/>
              <w:jc w:val="right"/>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OCN0108</w:t>
            </w:r>
          </w:p>
        </w:tc>
      </w:tr>
      <w:tr w:rsidR="00193F71" w:rsidRPr="00254311" w14:paraId="326E03FB" w14:textId="77777777" w:rsidTr="001938B1">
        <w:trPr>
          <w:cantSplit/>
          <w:trHeight w:val="19"/>
        </w:trPr>
        <w:tc>
          <w:tcPr>
            <w:tcW w:w="1284" w:type="pct"/>
            <w:tcBorders>
              <w:top w:val="nil"/>
              <w:left w:val="nil"/>
              <w:bottom w:val="nil"/>
              <w:right w:val="nil"/>
            </w:tcBorders>
            <w:hideMark/>
          </w:tcPr>
          <w:p w14:paraId="0914E1B0" w14:textId="77777777" w:rsidR="00193F71" w:rsidRPr="00254311" w:rsidRDefault="00193F71" w:rsidP="001938B1">
            <w:pPr>
              <w:spacing w:after="0" w:line="240" w:lineRule="auto"/>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Codul IDNO al OCN</w:t>
            </w:r>
          </w:p>
        </w:tc>
        <w:tc>
          <w:tcPr>
            <w:tcW w:w="3716" w:type="pct"/>
            <w:tcBorders>
              <w:top w:val="nil"/>
              <w:left w:val="nil"/>
              <w:bottom w:val="nil"/>
              <w:right w:val="nil"/>
            </w:tcBorders>
            <w:hideMark/>
          </w:tcPr>
          <w:p w14:paraId="0122E313" w14:textId="77777777" w:rsidR="00193F71" w:rsidRPr="00254311" w:rsidRDefault="00193F71" w:rsidP="00193F71">
            <w:pPr>
              <w:spacing w:after="0" w:line="240" w:lineRule="auto"/>
              <w:jc w:val="right"/>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Codul formularului</w:t>
            </w:r>
          </w:p>
        </w:tc>
      </w:tr>
    </w:tbl>
    <w:p w14:paraId="6216374E" w14:textId="095486FA" w:rsidR="00CD6F4D" w:rsidRPr="00254311" w:rsidRDefault="00CD6F4D" w:rsidP="00E538BE">
      <w:pPr>
        <w:spacing w:after="0" w:line="240" w:lineRule="auto"/>
        <w:jc w:val="right"/>
        <w:rPr>
          <w:rFonts w:ascii="Times New Roman" w:eastAsia="Times New Roman" w:hAnsi="Times New Roman" w:cs="Times New Roman"/>
          <w:sz w:val="24"/>
          <w:szCs w:val="24"/>
          <w:lang w:val="ro-RO"/>
        </w:rPr>
      </w:pPr>
    </w:p>
    <w:p w14:paraId="1E85FFE3" w14:textId="15B65ACB" w:rsidR="00CD6F4D" w:rsidRPr="00254311" w:rsidRDefault="00CD6F4D" w:rsidP="00E538BE">
      <w:pPr>
        <w:spacing w:after="0" w:line="240" w:lineRule="auto"/>
        <w:jc w:val="right"/>
        <w:rPr>
          <w:rFonts w:ascii="Times New Roman" w:eastAsia="Times New Roman" w:hAnsi="Times New Roman" w:cs="Times New Roman"/>
          <w:sz w:val="24"/>
          <w:szCs w:val="24"/>
          <w:lang w:val="ro-RO"/>
        </w:rPr>
      </w:pPr>
    </w:p>
    <w:p w14:paraId="2787F913" w14:textId="77777777" w:rsidR="004D609F" w:rsidRPr="00254311" w:rsidRDefault="00F517F0" w:rsidP="00E538BE">
      <w:pPr>
        <w:spacing w:after="0" w:line="240" w:lineRule="auto"/>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Raportul cu privire la portofoliul de credite nebancare</w:t>
      </w:r>
      <w:r w:rsidR="00371163" w:rsidRPr="00254311">
        <w:rPr>
          <w:rFonts w:ascii="Times New Roman" w:eastAsia="Times New Roman" w:hAnsi="Times New Roman" w:cs="Times New Roman"/>
          <w:b/>
          <w:bCs/>
          <w:sz w:val="24"/>
          <w:szCs w:val="24"/>
          <w:lang w:val="ro-RO"/>
        </w:rPr>
        <w:t xml:space="preserve"> </w:t>
      </w:r>
    </w:p>
    <w:p w14:paraId="654CC6F5" w14:textId="7F7D151A" w:rsidR="00F517F0" w:rsidRPr="00254311" w:rsidRDefault="00371163" w:rsidP="00E538BE">
      <w:pPr>
        <w:spacing w:after="0" w:line="240" w:lineRule="auto"/>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acordate</w:t>
      </w:r>
      <w:r w:rsidR="00F517F0" w:rsidRPr="00254311">
        <w:rPr>
          <w:rFonts w:ascii="Times New Roman" w:eastAsia="Times New Roman" w:hAnsi="Times New Roman" w:cs="Times New Roman"/>
          <w:b/>
          <w:bCs/>
          <w:sz w:val="24"/>
          <w:szCs w:val="24"/>
          <w:lang w:val="ro-RO"/>
        </w:rPr>
        <w:t xml:space="preserve">/leasing financiar </w:t>
      </w:r>
      <w:r w:rsidR="00DF2BF9" w:rsidRPr="00254311">
        <w:rPr>
          <w:rFonts w:ascii="Times New Roman" w:eastAsia="Times New Roman" w:hAnsi="Times New Roman" w:cs="Times New Roman"/>
          <w:b/>
          <w:bCs/>
          <w:sz w:val="24"/>
          <w:szCs w:val="24"/>
          <w:lang w:val="ro-RO"/>
        </w:rPr>
        <w:t>acordat</w:t>
      </w:r>
    </w:p>
    <w:p w14:paraId="4D7993AC" w14:textId="6D9607F8" w:rsidR="00F517F0" w:rsidRPr="00254311" w:rsidRDefault="00DF2BF9" w:rsidP="00E538BE">
      <w:pPr>
        <w:spacing w:after="0" w:line="240" w:lineRule="auto"/>
        <w:jc w:val="center"/>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la situa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ia din </w:t>
      </w:r>
      <w:r w:rsidR="00F517F0" w:rsidRPr="00254311">
        <w:rPr>
          <w:rFonts w:ascii="Times New Roman" w:eastAsia="Times New Roman" w:hAnsi="Times New Roman" w:cs="Times New Roman"/>
          <w:sz w:val="24"/>
          <w:szCs w:val="24"/>
          <w:lang w:val="ro-RO"/>
        </w:rPr>
        <w:t xml:space="preserve">  ____________</w:t>
      </w:r>
      <w:r w:rsidR="00B864B5" w:rsidRPr="00254311">
        <w:rPr>
          <w:rFonts w:ascii="Times New Roman" w:eastAsia="Times New Roman" w:hAnsi="Times New Roman" w:cs="Times New Roman"/>
          <w:sz w:val="24"/>
          <w:szCs w:val="24"/>
          <w:lang w:val="ro-RO"/>
        </w:rPr>
        <w:t>__</w:t>
      </w:r>
      <w:r w:rsidR="007E64FC" w:rsidRPr="00254311">
        <w:rPr>
          <w:rFonts w:ascii="Times New Roman" w:eastAsia="Times New Roman" w:hAnsi="Times New Roman" w:cs="Times New Roman"/>
          <w:sz w:val="24"/>
          <w:szCs w:val="24"/>
          <w:lang w:val="ro-RO"/>
        </w:rPr>
        <w:t>20__</w:t>
      </w:r>
    </w:p>
    <w:p w14:paraId="5E9C30F9" w14:textId="77777777" w:rsidR="001776A3" w:rsidRPr="00254311" w:rsidRDefault="001776A3" w:rsidP="00E538BE">
      <w:pPr>
        <w:spacing w:after="0" w:line="240" w:lineRule="auto"/>
        <w:jc w:val="center"/>
        <w:rPr>
          <w:rFonts w:ascii="Times New Roman" w:eastAsia="Times New Roman" w:hAnsi="Times New Roman" w:cs="Times New Roman"/>
          <w:sz w:val="24"/>
          <w:szCs w:val="24"/>
          <w:lang w:val="ro-RO"/>
        </w:rPr>
      </w:pPr>
    </w:p>
    <w:tbl>
      <w:tblPr>
        <w:tblpPr w:leftFromText="180" w:rightFromText="180" w:vertAnchor="text" w:horzAnchor="margin" w:tblpX="-157" w:tblpY="112"/>
        <w:tblW w:w="5238" w:type="pct"/>
        <w:tblLayout w:type="fixed"/>
        <w:tblLook w:val="04A0" w:firstRow="1" w:lastRow="0" w:firstColumn="1" w:lastColumn="0" w:noHBand="0" w:noVBand="1"/>
      </w:tblPr>
      <w:tblGrid>
        <w:gridCol w:w="384"/>
        <w:gridCol w:w="542"/>
        <w:gridCol w:w="389"/>
        <w:gridCol w:w="389"/>
        <w:gridCol w:w="389"/>
        <w:gridCol w:w="518"/>
        <w:gridCol w:w="647"/>
        <w:gridCol w:w="389"/>
        <w:gridCol w:w="391"/>
        <w:gridCol w:w="516"/>
        <w:gridCol w:w="478"/>
        <w:gridCol w:w="420"/>
        <w:gridCol w:w="516"/>
        <w:gridCol w:w="566"/>
        <w:gridCol w:w="621"/>
        <w:gridCol w:w="509"/>
        <w:gridCol w:w="423"/>
        <w:gridCol w:w="420"/>
        <w:gridCol w:w="425"/>
        <w:gridCol w:w="560"/>
      </w:tblGrid>
      <w:tr w:rsidR="0004405F" w:rsidRPr="00254311" w14:paraId="056C4D08" w14:textId="5681500B" w:rsidTr="0004405F">
        <w:trPr>
          <w:cantSplit/>
          <w:trHeight w:val="3393"/>
        </w:trPr>
        <w:tc>
          <w:tcPr>
            <w:tcW w:w="202"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hideMark/>
          </w:tcPr>
          <w:p w14:paraId="4C231230" w14:textId="77777777" w:rsidR="0004405F" w:rsidRPr="00254311" w:rsidRDefault="0004405F" w:rsidP="0004405F">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Nr. d/o</w:t>
            </w:r>
          </w:p>
        </w:tc>
        <w:tc>
          <w:tcPr>
            <w:tcW w:w="285"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787D9A12" w14:textId="0B5845C3" w:rsidR="0004405F" w:rsidRPr="00254311" w:rsidRDefault="0004405F" w:rsidP="0004405F">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Denumirea/ Numele, prenumele debitorului</w:t>
            </w:r>
          </w:p>
        </w:tc>
        <w:tc>
          <w:tcPr>
            <w:tcW w:w="205"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058C8E31" w14:textId="54790568" w:rsidR="0004405F" w:rsidRPr="00254311" w:rsidRDefault="0004405F" w:rsidP="0004405F">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Numărul de identitate al debitorului</w:t>
            </w:r>
          </w:p>
        </w:tc>
        <w:tc>
          <w:tcPr>
            <w:tcW w:w="205"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7C37A5C5" w14:textId="77777777" w:rsidR="0004405F" w:rsidRPr="00254311" w:rsidRDefault="0004405F" w:rsidP="0004405F">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Tipul debitorului</w:t>
            </w:r>
          </w:p>
        </w:tc>
        <w:tc>
          <w:tcPr>
            <w:tcW w:w="205"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7DDF6AB4" w14:textId="77777777" w:rsidR="0004405F" w:rsidRPr="00254311" w:rsidRDefault="0004405F" w:rsidP="0004405F">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Sexul debitorului persoană fizică</w:t>
            </w:r>
          </w:p>
        </w:tc>
        <w:tc>
          <w:tcPr>
            <w:tcW w:w="273"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7F0D6A35" w14:textId="43878421" w:rsidR="0004405F" w:rsidRPr="00254311" w:rsidRDefault="0004405F" w:rsidP="0004405F">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Codul unic al contractului</w:t>
            </w:r>
          </w:p>
        </w:tc>
        <w:tc>
          <w:tcPr>
            <w:tcW w:w="341"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40B065F8" w14:textId="1F19B8E3" w:rsidR="0004405F" w:rsidRPr="00254311" w:rsidRDefault="0004405F" w:rsidP="0004405F">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Data acordării creditului nebancar/leasingului financiar</w:t>
            </w:r>
          </w:p>
        </w:tc>
        <w:tc>
          <w:tcPr>
            <w:tcW w:w="205"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4A44B887" w14:textId="77777777" w:rsidR="0004405F" w:rsidRPr="00254311" w:rsidRDefault="0004405F" w:rsidP="0004405F">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Suma contractului</w:t>
            </w:r>
          </w:p>
        </w:tc>
        <w:tc>
          <w:tcPr>
            <w:tcW w:w="206"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4968004A" w14:textId="77777777" w:rsidR="0004405F" w:rsidRPr="00254311" w:rsidRDefault="0004405F" w:rsidP="0004405F">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Data rambursării</w:t>
            </w:r>
          </w:p>
        </w:tc>
        <w:tc>
          <w:tcPr>
            <w:tcW w:w="272"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35DFEA47" w14:textId="77777777" w:rsidR="0004405F" w:rsidRPr="00254311" w:rsidRDefault="0004405F" w:rsidP="0004405F">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Tipul ratei dobânzii nominale</w:t>
            </w:r>
          </w:p>
        </w:tc>
        <w:tc>
          <w:tcPr>
            <w:tcW w:w="252"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6A2B8600" w14:textId="03D08E4E" w:rsidR="0004405F" w:rsidRPr="00254311" w:rsidRDefault="0004405F" w:rsidP="0004405F">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Rata dobânzii nominale (%)</w:t>
            </w:r>
          </w:p>
        </w:tc>
        <w:tc>
          <w:tcPr>
            <w:tcW w:w="221"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22C09088" w14:textId="05D68D6A" w:rsidR="0004405F" w:rsidRPr="00254311" w:rsidRDefault="0004405F" w:rsidP="0004405F">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Dobânda anuală efectivă (DAE)</w:t>
            </w:r>
            <w:r>
              <w:rPr>
                <w:rFonts w:ascii="Times New Roman" w:eastAsia="Times New Roman" w:hAnsi="Times New Roman" w:cs="Times New Roman"/>
                <w:b/>
                <w:bCs/>
                <w:color w:val="000000"/>
                <w:sz w:val="20"/>
                <w:szCs w:val="20"/>
                <w:lang w:val="ro-RO"/>
              </w:rPr>
              <w:t xml:space="preserve"> </w:t>
            </w:r>
            <w:r w:rsidRPr="00254311">
              <w:rPr>
                <w:rFonts w:ascii="Times New Roman" w:eastAsia="Times New Roman" w:hAnsi="Times New Roman" w:cs="Times New Roman"/>
                <w:b/>
                <w:bCs/>
                <w:color w:val="000000"/>
                <w:sz w:val="20"/>
                <w:szCs w:val="20"/>
                <w:lang w:val="ro-RO"/>
              </w:rPr>
              <w:t>(%)</w:t>
            </w:r>
          </w:p>
        </w:tc>
        <w:tc>
          <w:tcPr>
            <w:tcW w:w="272"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507585C6" w14:textId="7C664C14" w:rsidR="0004405F" w:rsidRPr="00254311" w:rsidRDefault="0004405F" w:rsidP="0004405F">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xml:space="preserve">Moneda creditului </w:t>
            </w:r>
          </w:p>
        </w:tc>
        <w:tc>
          <w:tcPr>
            <w:tcW w:w="298" w:type="pct"/>
            <w:tcBorders>
              <w:top w:val="single" w:sz="4" w:space="0" w:color="auto"/>
              <w:left w:val="nil"/>
              <w:bottom w:val="single" w:sz="4" w:space="0" w:color="auto"/>
              <w:right w:val="single" w:sz="4" w:space="0" w:color="auto"/>
            </w:tcBorders>
            <w:shd w:val="clear" w:color="auto" w:fill="E7E6E6" w:themeFill="background2"/>
            <w:textDirection w:val="btLr"/>
          </w:tcPr>
          <w:p w14:paraId="6982AF9C" w14:textId="609765C8" w:rsidR="0004405F" w:rsidRPr="00254311" w:rsidRDefault="0004405F" w:rsidP="0004405F">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Moneda creditului atașată</w:t>
            </w:r>
          </w:p>
        </w:tc>
        <w:tc>
          <w:tcPr>
            <w:tcW w:w="327"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hideMark/>
          </w:tcPr>
          <w:p w14:paraId="4799EB00" w14:textId="0BC1854D" w:rsidR="0004405F" w:rsidRPr="00254311" w:rsidRDefault="0004405F" w:rsidP="0004405F">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Ramura creditului nebancar/ leasing financiar</w:t>
            </w:r>
          </w:p>
        </w:tc>
        <w:tc>
          <w:tcPr>
            <w:tcW w:w="268"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76D93251" w14:textId="7330F10D" w:rsidR="0004405F" w:rsidRPr="00254311" w:rsidRDefault="0004405F" w:rsidP="0004405F">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Tipul principal de garanție</w:t>
            </w:r>
          </w:p>
        </w:tc>
        <w:tc>
          <w:tcPr>
            <w:tcW w:w="223" w:type="pct"/>
            <w:tcBorders>
              <w:top w:val="single" w:sz="4" w:space="0" w:color="auto"/>
              <w:left w:val="nil"/>
              <w:bottom w:val="single" w:sz="4" w:space="0" w:color="auto"/>
              <w:right w:val="single" w:sz="4" w:space="0" w:color="auto"/>
            </w:tcBorders>
            <w:shd w:val="clear" w:color="auto" w:fill="E7E6E6" w:themeFill="background2"/>
            <w:textDirection w:val="btLr"/>
          </w:tcPr>
          <w:p w14:paraId="33296409" w14:textId="65B6A9E6" w:rsidR="0004405F" w:rsidRPr="00254311" w:rsidRDefault="0004405F" w:rsidP="0004405F">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Valoarea asigurării de tip E</w:t>
            </w:r>
          </w:p>
        </w:tc>
        <w:tc>
          <w:tcPr>
            <w:tcW w:w="221"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tcPr>
          <w:p w14:paraId="05489CF5" w14:textId="5CFBD63D" w:rsidR="0004405F" w:rsidRPr="00254311" w:rsidRDefault="0004405F" w:rsidP="0004405F">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Valoarea asigurării de tip F</w:t>
            </w:r>
          </w:p>
        </w:tc>
        <w:tc>
          <w:tcPr>
            <w:tcW w:w="224"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tcPr>
          <w:p w14:paraId="45676599" w14:textId="7B5E746E" w:rsidR="0004405F" w:rsidRPr="00254311" w:rsidRDefault="0004405F" w:rsidP="0004405F">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Valoarea asigurării de tip G</w:t>
            </w:r>
          </w:p>
        </w:tc>
        <w:tc>
          <w:tcPr>
            <w:tcW w:w="296"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tcPr>
          <w:p w14:paraId="39E892C2" w14:textId="47E7C452" w:rsidR="0004405F" w:rsidRPr="00254311" w:rsidRDefault="0004405F" w:rsidP="0004405F">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Valoarea asigurării de tip H</w:t>
            </w:r>
          </w:p>
        </w:tc>
      </w:tr>
      <w:tr w:rsidR="0004405F" w:rsidRPr="00254311" w14:paraId="582650AB" w14:textId="2A52F15F" w:rsidTr="0004405F">
        <w:trPr>
          <w:trHeight w:val="271"/>
        </w:trPr>
        <w:tc>
          <w:tcPr>
            <w:tcW w:w="20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6D3EC46"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w:t>
            </w:r>
          </w:p>
        </w:tc>
        <w:tc>
          <w:tcPr>
            <w:tcW w:w="2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B1BEE08"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2</w:t>
            </w:r>
          </w:p>
        </w:tc>
        <w:tc>
          <w:tcPr>
            <w:tcW w:w="20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9877003"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3</w:t>
            </w:r>
          </w:p>
        </w:tc>
        <w:tc>
          <w:tcPr>
            <w:tcW w:w="20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E10B65"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4</w:t>
            </w:r>
          </w:p>
        </w:tc>
        <w:tc>
          <w:tcPr>
            <w:tcW w:w="20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37ECF2C"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5</w:t>
            </w:r>
          </w:p>
        </w:tc>
        <w:tc>
          <w:tcPr>
            <w:tcW w:w="27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DEAEA4"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6</w:t>
            </w:r>
          </w:p>
        </w:tc>
        <w:tc>
          <w:tcPr>
            <w:tcW w:w="34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3DE9361"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7</w:t>
            </w:r>
          </w:p>
        </w:tc>
        <w:tc>
          <w:tcPr>
            <w:tcW w:w="20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CC8ED38"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8</w:t>
            </w:r>
          </w:p>
        </w:tc>
        <w:tc>
          <w:tcPr>
            <w:tcW w:w="206"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341564A"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9</w:t>
            </w:r>
          </w:p>
        </w:tc>
        <w:tc>
          <w:tcPr>
            <w:tcW w:w="27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97F94B"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10</w:t>
            </w:r>
          </w:p>
        </w:tc>
        <w:tc>
          <w:tcPr>
            <w:tcW w:w="25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D43BD17"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11</w:t>
            </w:r>
          </w:p>
        </w:tc>
        <w:tc>
          <w:tcPr>
            <w:tcW w:w="22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B9FC16"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12</w:t>
            </w:r>
          </w:p>
        </w:tc>
        <w:tc>
          <w:tcPr>
            <w:tcW w:w="27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C08C504"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13</w:t>
            </w:r>
          </w:p>
        </w:tc>
        <w:tc>
          <w:tcPr>
            <w:tcW w:w="298" w:type="pct"/>
            <w:tcBorders>
              <w:top w:val="single" w:sz="4" w:space="0" w:color="auto"/>
              <w:left w:val="single" w:sz="4" w:space="0" w:color="auto"/>
              <w:bottom w:val="single" w:sz="4" w:space="0" w:color="auto"/>
              <w:right w:val="single" w:sz="4" w:space="0" w:color="auto"/>
            </w:tcBorders>
            <w:shd w:val="clear" w:color="auto" w:fill="E7E6E6" w:themeFill="background2"/>
          </w:tcPr>
          <w:p w14:paraId="40DE30C6" w14:textId="3E0C5B78"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14</w:t>
            </w:r>
          </w:p>
        </w:tc>
        <w:tc>
          <w:tcPr>
            <w:tcW w:w="32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77AE8F1" w14:textId="40E4B3FD"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15</w:t>
            </w:r>
          </w:p>
        </w:tc>
        <w:tc>
          <w:tcPr>
            <w:tcW w:w="2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47521F" w14:textId="20D9CE20"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16</w:t>
            </w:r>
          </w:p>
        </w:tc>
        <w:tc>
          <w:tcPr>
            <w:tcW w:w="22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A9E22F" w14:textId="5EC5539A"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17</w:t>
            </w:r>
          </w:p>
        </w:tc>
        <w:tc>
          <w:tcPr>
            <w:tcW w:w="22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1A2892" w14:textId="53251AB4"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18</w:t>
            </w:r>
          </w:p>
        </w:tc>
        <w:tc>
          <w:tcPr>
            <w:tcW w:w="22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9396D6" w14:textId="517E4A79"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19</w:t>
            </w:r>
          </w:p>
        </w:tc>
        <w:tc>
          <w:tcPr>
            <w:tcW w:w="29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029BA2" w14:textId="7AB29254"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20</w:t>
            </w:r>
          </w:p>
        </w:tc>
      </w:tr>
      <w:tr w:rsidR="0004405F" w:rsidRPr="00254311" w14:paraId="042D4776" w14:textId="3E1972B0" w:rsidTr="0004405F">
        <w:trPr>
          <w:trHeight w:val="233"/>
        </w:trPr>
        <w:tc>
          <w:tcPr>
            <w:tcW w:w="2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F18F0E" w14:textId="2E8E9D7C" w:rsidR="0004405F" w:rsidRPr="00254311" w:rsidRDefault="0004405F" w:rsidP="0004405F">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 1</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09EB3E"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929D96"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46B32"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811F9F"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71B63"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D26BEC"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831719"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19F62B"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5B286"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9EB5E5"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B4C54B"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01A371"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c>
          <w:tcPr>
            <w:tcW w:w="298" w:type="pct"/>
            <w:tcBorders>
              <w:top w:val="single" w:sz="4" w:space="0" w:color="auto"/>
              <w:left w:val="single" w:sz="4" w:space="0" w:color="auto"/>
              <w:bottom w:val="single" w:sz="4" w:space="0" w:color="auto"/>
              <w:right w:val="single" w:sz="4" w:space="0" w:color="auto"/>
            </w:tcBorders>
          </w:tcPr>
          <w:p w14:paraId="0ECBB46F"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E7EDB0" w14:textId="2701E570"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961EEC"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c>
          <w:tcPr>
            <w:tcW w:w="223" w:type="pct"/>
            <w:tcBorders>
              <w:top w:val="single" w:sz="4" w:space="0" w:color="auto"/>
              <w:left w:val="single" w:sz="4" w:space="0" w:color="auto"/>
              <w:bottom w:val="single" w:sz="4" w:space="0" w:color="auto"/>
              <w:right w:val="single" w:sz="4" w:space="0" w:color="auto"/>
            </w:tcBorders>
          </w:tcPr>
          <w:p w14:paraId="34245EA6"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21" w:type="pct"/>
            <w:tcBorders>
              <w:top w:val="single" w:sz="4" w:space="0" w:color="auto"/>
              <w:left w:val="single" w:sz="4" w:space="0" w:color="auto"/>
              <w:bottom w:val="single" w:sz="4" w:space="0" w:color="auto"/>
              <w:right w:val="single" w:sz="4" w:space="0" w:color="auto"/>
            </w:tcBorders>
          </w:tcPr>
          <w:p w14:paraId="03340423" w14:textId="7C571743"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24" w:type="pct"/>
            <w:tcBorders>
              <w:top w:val="single" w:sz="4" w:space="0" w:color="auto"/>
              <w:left w:val="single" w:sz="4" w:space="0" w:color="auto"/>
              <w:bottom w:val="single" w:sz="4" w:space="0" w:color="auto"/>
              <w:right w:val="single" w:sz="4" w:space="0" w:color="auto"/>
            </w:tcBorders>
          </w:tcPr>
          <w:p w14:paraId="5781F907" w14:textId="64935515"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96" w:type="pct"/>
            <w:tcBorders>
              <w:top w:val="single" w:sz="4" w:space="0" w:color="auto"/>
              <w:left w:val="single" w:sz="4" w:space="0" w:color="auto"/>
              <w:bottom w:val="single" w:sz="4" w:space="0" w:color="auto"/>
              <w:right w:val="single" w:sz="4" w:space="0" w:color="auto"/>
            </w:tcBorders>
          </w:tcPr>
          <w:p w14:paraId="7151A5CC"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r>
      <w:tr w:rsidR="0004405F" w:rsidRPr="00254311" w14:paraId="1AD35B0F" w14:textId="64527779" w:rsidTr="0004405F">
        <w:trPr>
          <w:trHeight w:val="179"/>
        </w:trPr>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6717396A" w14:textId="6F7AEE56" w:rsidR="0004405F" w:rsidRPr="00254311" w:rsidRDefault="0004405F" w:rsidP="0004405F">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2</w:t>
            </w:r>
          </w:p>
        </w:tc>
        <w:tc>
          <w:tcPr>
            <w:tcW w:w="285" w:type="pct"/>
            <w:tcBorders>
              <w:top w:val="single" w:sz="4" w:space="0" w:color="auto"/>
              <w:left w:val="nil"/>
              <w:bottom w:val="single" w:sz="4" w:space="0" w:color="auto"/>
              <w:right w:val="single" w:sz="4" w:space="0" w:color="auto"/>
            </w:tcBorders>
            <w:shd w:val="clear" w:color="auto" w:fill="auto"/>
            <w:vAlign w:val="center"/>
          </w:tcPr>
          <w:p w14:paraId="0102759F"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05" w:type="pct"/>
            <w:tcBorders>
              <w:top w:val="single" w:sz="4" w:space="0" w:color="auto"/>
              <w:left w:val="nil"/>
              <w:bottom w:val="single" w:sz="4" w:space="0" w:color="auto"/>
              <w:right w:val="single" w:sz="4" w:space="0" w:color="auto"/>
            </w:tcBorders>
            <w:shd w:val="clear" w:color="auto" w:fill="auto"/>
            <w:vAlign w:val="center"/>
          </w:tcPr>
          <w:p w14:paraId="56670DA2"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05" w:type="pct"/>
            <w:tcBorders>
              <w:top w:val="single" w:sz="4" w:space="0" w:color="auto"/>
              <w:left w:val="nil"/>
              <w:bottom w:val="single" w:sz="4" w:space="0" w:color="auto"/>
              <w:right w:val="single" w:sz="4" w:space="0" w:color="auto"/>
            </w:tcBorders>
            <w:shd w:val="clear" w:color="auto" w:fill="auto"/>
            <w:vAlign w:val="center"/>
          </w:tcPr>
          <w:p w14:paraId="4A82D485"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05" w:type="pct"/>
            <w:tcBorders>
              <w:top w:val="single" w:sz="4" w:space="0" w:color="auto"/>
              <w:left w:val="nil"/>
              <w:bottom w:val="single" w:sz="4" w:space="0" w:color="auto"/>
              <w:right w:val="single" w:sz="4" w:space="0" w:color="auto"/>
            </w:tcBorders>
            <w:shd w:val="clear" w:color="auto" w:fill="auto"/>
            <w:vAlign w:val="center"/>
          </w:tcPr>
          <w:p w14:paraId="181FE15D"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73" w:type="pct"/>
            <w:tcBorders>
              <w:top w:val="single" w:sz="4" w:space="0" w:color="auto"/>
              <w:left w:val="nil"/>
              <w:bottom w:val="single" w:sz="4" w:space="0" w:color="auto"/>
              <w:right w:val="single" w:sz="4" w:space="0" w:color="auto"/>
            </w:tcBorders>
            <w:shd w:val="clear" w:color="auto" w:fill="auto"/>
            <w:vAlign w:val="center"/>
          </w:tcPr>
          <w:p w14:paraId="1A15679B"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341" w:type="pct"/>
            <w:tcBorders>
              <w:top w:val="single" w:sz="4" w:space="0" w:color="auto"/>
              <w:left w:val="nil"/>
              <w:bottom w:val="single" w:sz="4" w:space="0" w:color="auto"/>
              <w:right w:val="single" w:sz="4" w:space="0" w:color="auto"/>
            </w:tcBorders>
            <w:shd w:val="clear" w:color="auto" w:fill="auto"/>
            <w:vAlign w:val="center"/>
          </w:tcPr>
          <w:p w14:paraId="42346F57"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05" w:type="pct"/>
            <w:tcBorders>
              <w:top w:val="single" w:sz="4" w:space="0" w:color="auto"/>
              <w:left w:val="nil"/>
              <w:bottom w:val="single" w:sz="4" w:space="0" w:color="auto"/>
              <w:right w:val="single" w:sz="4" w:space="0" w:color="auto"/>
            </w:tcBorders>
            <w:shd w:val="clear" w:color="auto" w:fill="auto"/>
            <w:vAlign w:val="center"/>
          </w:tcPr>
          <w:p w14:paraId="70A021C3"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06" w:type="pct"/>
            <w:tcBorders>
              <w:top w:val="single" w:sz="4" w:space="0" w:color="auto"/>
              <w:left w:val="nil"/>
              <w:bottom w:val="single" w:sz="4" w:space="0" w:color="auto"/>
              <w:right w:val="single" w:sz="4" w:space="0" w:color="auto"/>
            </w:tcBorders>
            <w:shd w:val="clear" w:color="auto" w:fill="auto"/>
            <w:vAlign w:val="center"/>
          </w:tcPr>
          <w:p w14:paraId="4A3C28C8"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72" w:type="pct"/>
            <w:tcBorders>
              <w:top w:val="single" w:sz="4" w:space="0" w:color="auto"/>
              <w:left w:val="nil"/>
              <w:bottom w:val="single" w:sz="4" w:space="0" w:color="auto"/>
              <w:right w:val="single" w:sz="4" w:space="0" w:color="auto"/>
            </w:tcBorders>
            <w:shd w:val="clear" w:color="auto" w:fill="auto"/>
            <w:vAlign w:val="center"/>
          </w:tcPr>
          <w:p w14:paraId="00F54CB6"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52" w:type="pct"/>
            <w:tcBorders>
              <w:top w:val="single" w:sz="4" w:space="0" w:color="auto"/>
              <w:left w:val="nil"/>
              <w:bottom w:val="single" w:sz="4" w:space="0" w:color="auto"/>
              <w:right w:val="single" w:sz="4" w:space="0" w:color="auto"/>
            </w:tcBorders>
            <w:shd w:val="clear" w:color="auto" w:fill="auto"/>
            <w:vAlign w:val="center"/>
          </w:tcPr>
          <w:p w14:paraId="5D8CA39A"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21" w:type="pct"/>
            <w:tcBorders>
              <w:top w:val="single" w:sz="4" w:space="0" w:color="auto"/>
              <w:left w:val="nil"/>
              <w:bottom w:val="single" w:sz="4" w:space="0" w:color="auto"/>
              <w:right w:val="single" w:sz="4" w:space="0" w:color="auto"/>
            </w:tcBorders>
            <w:shd w:val="clear" w:color="auto" w:fill="auto"/>
            <w:vAlign w:val="center"/>
          </w:tcPr>
          <w:p w14:paraId="776D41B4"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72" w:type="pct"/>
            <w:tcBorders>
              <w:top w:val="single" w:sz="4" w:space="0" w:color="auto"/>
              <w:left w:val="nil"/>
              <w:bottom w:val="single" w:sz="4" w:space="0" w:color="auto"/>
              <w:right w:val="single" w:sz="4" w:space="0" w:color="auto"/>
            </w:tcBorders>
            <w:shd w:val="clear" w:color="auto" w:fill="auto"/>
            <w:vAlign w:val="center"/>
          </w:tcPr>
          <w:p w14:paraId="357E9E3D"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98" w:type="pct"/>
            <w:tcBorders>
              <w:top w:val="single" w:sz="4" w:space="0" w:color="auto"/>
              <w:left w:val="nil"/>
              <w:bottom w:val="single" w:sz="4" w:space="0" w:color="auto"/>
              <w:right w:val="single" w:sz="4" w:space="0" w:color="auto"/>
            </w:tcBorders>
          </w:tcPr>
          <w:p w14:paraId="1F9BA43F"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558949C6" w14:textId="37D5C963"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68" w:type="pct"/>
            <w:tcBorders>
              <w:top w:val="single" w:sz="4" w:space="0" w:color="auto"/>
              <w:left w:val="nil"/>
              <w:bottom w:val="single" w:sz="4" w:space="0" w:color="auto"/>
              <w:right w:val="single" w:sz="4" w:space="0" w:color="auto"/>
            </w:tcBorders>
            <w:shd w:val="clear" w:color="auto" w:fill="auto"/>
            <w:vAlign w:val="center"/>
          </w:tcPr>
          <w:p w14:paraId="0EE012F0"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23" w:type="pct"/>
            <w:tcBorders>
              <w:top w:val="single" w:sz="4" w:space="0" w:color="auto"/>
              <w:left w:val="nil"/>
              <w:bottom w:val="single" w:sz="4" w:space="0" w:color="auto"/>
              <w:right w:val="single" w:sz="4" w:space="0" w:color="auto"/>
            </w:tcBorders>
          </w:tcPr>
          <w:p w14:paraId="45434B24"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21" w:type="pct"/>
            <w:tcBorders>
              <w:top w:val="single" w:sz="4" w:space="0" w:color="auto"/>
              <w:left w:val="single" w:sz="4" w:space="0" w:color="auto"/>
              <w:bottom w:val="single" w:sz="4" w:space="0" w:color="auto"/>
              <w:right w:val="single" w:sz="4" w:space="0" w:color="auto"/>
            </w:tcBorders>
          </w:tcPr>
          <w:p w14:paraId="41A688A2"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24" w:type="pct"/>
            <w:tcBorders>
              <w:top w:val="single" w:sz="4" w:space="0" w:color="auto"/>
              <w:left w:val="single" w:sz="4" w:space="0" w:color="auto"/>
              <w:bottom w:val="single" w:sz="4" w:space="0" w:color="auto"/>
              <w:right w:val="single" w:sz="4" w:space="0" w:color="auto"/>
            </w:tcBorders>
          </w:tcPr>
          <w:p w14:paraId="2CD47F8D"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96" w:type="pct"/>
            <w:tcBorders>
              <w:top w:val="single" w:sz="4" w:space="0" w:color="auto"/>
              <w:left w:val="single" w:sz="4" w:space="0" w:color="auto"/>
              <w:bottom w:val="single" w:sz="4" w:space="0" w:color="auto"/>
              <w:right w:val="single" w:sz="4" w:space="0" w:color="auto"/>
            </w:tcBorders>
          </w:tcPr>
          <w:p w14:paraId="4ABE3A3E"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r>
      <w:tr w:rsidR="0004405F" w:rsidRPr="00254311" w14:paraId="542CE740" w14:textId="7ECD3BD4" w:rsidTr="0004405F">
        <w:trPr>
          <w:trHeight w:val="225"/>
        </w:trPr>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2C33832F" w14:textId="37D31A35" w:rsidR="0004405F" w:rsidRPr="00254311" w:rsidRDefault="0004405F" w:rsidP="0004405F">
            <w:pPr>
              <w:spacing w:after="0" w:line="240" w:lineRule="auto"/>
              <w:jc w:val="center"/>
              <w:rPr>
                <w:rFonts w:ascii="Times New Roman" w:eastAsia="Times New Roman" w:hAnsi="Times New Roman" w:cs="Times New Roman"/>
                <w:color w:val="000000"/>
                <w:sz w:val="20"/>
                <w:szCs w:val="20"/>
                <w:lang w:val="ro-RO"/>
              </w:rPr>
            </w:pPr>
            <w:r w:rsidRPr="00254311">
              <w:rPr>
                <w:rFonts w:ascii="Times New Roman" w:eastAsia="Times New Roman" w:hAnsi="Times New Roman" w:cs="Times New Roman"/>
                <w:color w:val="000000"/>
                <w:sz w:val="20"/>
                <w:szCs w:val="20"/>
                <w:lang w:val="ro-RO"/>
              </w:rPr>
              <w:t>...</w:t>
            </w:r>
          </w:p>
        </w:tc>
        <w:tc>
          <w:tcPr>
            <w:tcW w:w="285" w:type="pct"/>
            <w:tcBorders>
              <w:top w:val="single" w:sz="4" w:space="0" w:color="auto"/>
              <w:left w:val="nil"/>
              <w:bottom w:val="single" w:sz="4" w:space="0" w:color="auto"/>
              <w:right w:val="single" w:sz="4" w:space="0" w:color="auto"/>
            </w:tcBorders>
            <w:shd w:val="clear" w:color="auto" w:fill="auto"/>
            <w:vAlign w:val="center"/>
          </w:tcPr>
          <w:p w14:paraId="4F3C64AF"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05" w:type="pct"/>
            <w:tcBorders>
              <w:top w:val="single" w:sz="4" w:space="0" w:color="auto"/>
              <w:left w:val="nil"/>
              <w:bottom w:val="single" w:sz="4" w:space="0" w:color="auto"/>
              <w:right w:val="single" w:sz="4" w:space="0" w:color="auto"/>
            </w:tcBorders>
            <w:shd w:val="clear" w:color="auto" w:fill="auto"/>
            <w:vAlign w:val="center"/>
          </w:tcPr>
          <w:p w14:paraId="5AEF79C5"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05" w:type="pct"/>
            <w:tcBorders>
              <w:top w:val="single" w:sz="4" w:space="0" w:color="auto"/>
              <w:left w:val="nil"/>
              <w:bottom w:val="single" w:sz="4" w:space="0" w:color="auto"/>
              <w:right w:val="single" w:sz="4" w:space="0" w:color="auto"/>
            </w:tcBorders>
            <w:shd w:val="clear" w:color="auto" w:fill="auto"/>
            <w:vAlign w:val="center"/>
          </w:tcPr>
          <w:p w14:paraId="301F5F7F"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05" w:type="pct"/>
            <w:tcBorders>
              <w:top w:val="single" w:sz="4" w:space="0" w:color="auto"/>
              <w:left w:val="nil"/>
              <w:bottom w:val="single" w:sz="4" w:space="0" w:color="auto"/>
              <w:right w:val="single" w:sz="4" w:space="0" w:color="auto"/>
            </w:tcBorders>
            <w:shd w:val="clear" w:color="auto" w:fill="auto"/>
            <w:vAlign w:val="center"/>
          </w:tcPr>
          <w:p w14:paraId="3E9F5850"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73" w:type="pct"/>
            <w:tcBorders>
              <w:top w:val="single" w:sz="4" w:space="0" w:color="auto"/>
              <w:left w:val="nil"/>
              <w:bottom w:val="single" w:sz="4" w:space="0" w:color="auto"/>
              <w:right w:val="single" w:sz="4" w:space="0" w:color="auto"/>
            </w:tcBorders>
            <w:shd w:val="clear" w:color="auto" w:fill="auto"/>
            <w:vAlign w:val="center"/>
          </w:tcPr>
          <w:p w14:paraId="020BD25A"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341" w:type="pct"/>
            <w:tcBorders>
              <w:top w:val="single" w:sz="4" w:space="0" w:color="auto"/>
              <w:left w:val="nil"/>
              <w:bottom w:val="single" w:sz="4" w:space="0" w:color="auto"/>
              <w:right w:val="single" w:sz="4" w:space="0" w:color="auto"/>
            </w:tcBorders>
            <w:shd w:val="clear" w:color="auto" w:fill="auto"/>
            <w:vAlign w:val="center"/>
          </w:tcPr>
          <w:p w14:paraId="1A917FA5"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05" w:type="pct"/>
            <w:tcBorders>
              <w:top w:val="single" w:sz="4" w:space="0" w:color="auto"/>
              <w:left w:val="nil"/>
              <w:bottom w:val="single" w:sz="4" w:space="0" w:color="auto"/>
              <w:right w:val="single" w:sz="4" w:space="0" w:color="auto"/>
            </w:tcBorders>
            <w:shd w:val="clear" w:color="auto" w:fill="auto"/>
            <w:vAlign w:val="center"/>
          </w:tcPr>
          <w:p w14:paraId="5ADA9237"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06" w:type="pct"/>
            <w:tcBorders>
              <w:top w:val="single" w:sz="4" w:space="0" w:color="auto"/>
              <w:left w:val="nil"/>
              <w:bottom w:val="single" w:sz="4" w:space="0" w:color="auto"/>
              <w:right w:val="single" w:sz="4" w:space="0" w:color="auto"/>
            </w:tcBorders>
            <w:shd w:val="clear" w:color="auto" w:fill="auto"/>
            <w:vAlign w:val="center"/>
          </w:tcPr>
          <w:p w14:paraId="0E283E72"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72" w:type="pct"/>
            <w:tcBorders>
              <w:top w:val="single" w:sz="4" w:space="0" w:color="auto"/>
              <w:left w:val="nil"/>
              <w:bottom w:val="single" w:sz="4" w:space="0" w:color="auto"/>
              <w:right w:val="single" w:sz="4" w:space="0" w:color="auto"/>
            </w:tcBorders>
            <w:shd w:val="clear" w:color="auto" w:fill="auto"/>
            <w:vAlign w:val="center"/>
          </w:tcPr>
          <w:p w14:paraId="38F0558F"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52" w:type="pct"/>
            <w:tcBorders>
              <w:top w:val="single" w:sz="4" w:space="0" w:color="auto"/>
              <w:left w:val="nil"/>
              <w:bottom w:val="single" w:sz="4" w:space="0" w:color="auto"/>
              <w:right w:val="single" w:sz="4" w:space="0" w:color="auto"/>
            </w:tcBorders>
            <w:shd w:val="clear" w:color="auto" w:fill="auto"/>
            <w:vAlign w:val="center"/>
          </w:tcPr>
          <w:p w14:paraId="770F26FD"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21" w:type="pct"/>
            <w:tcBorders>
              <w:top w:val="single" w:sz="4" w:space="0" w:color="auto"/>
              <w:left w:val="nil"/>
              <w:bottom w:val="single" w:sz="4" w:space="0" w:color="auto"/>
              <w:right w:val="single" w:sz="4" w:space="0" w:color="auto"/>
            </w:tcBorders>
            <w:shd w:val="clear" w:color="auto" w:fill="auto"/>
            <w:vAlign w:val="center"/>
          </w:tcPr>
          <w:p w14:paraId="1B57A229"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72" w:type="pct"/>
            <w:tcBorders>
              <w:top w:val="single" w:sz="4" w:space="0" w:color="auto"/>
              <w:left w:val="nil"/>
              <w:bottom w:val="single" w:sz="4" w:space="0" w:color="auto"/>
              <w:right w:val="single" w:sz="4" w:space="0" w:color="auto"/>
            </w:tcBorders>
            <w:shd w:val="clear" w:color="auto" w:fill="auto"/>
            <w:vAlign w:val="center"/>
          </w:tcPr>
          <w:p w14:paraId="0BF4C841"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98" w:type="pct"/>
            <w:tcBorders>
              <w:top w:val="single" w:sz="4" w:space="0" w:color="auto"/>
              <w:left w:val="nil"/>
              <w:bottom w:val="single" w:sz="4" w:space="0" w:color="auto"/>
              <w:right w:val="single" w:sz="4" w:space="0" w:color="auto"/>
            </w:tcBorders>
          </w:tcPr>
          <w:p w14:paraId="547A2EC7"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48B3126C" w14:textId="30F8D11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68" w:type="pct"/>
            <w:tcBorders>
              <w:top w:val="single" w:sz="4" w:space="0" w:color="auto"/>
              <w:left w:val="nil"/>
              <w:bottom w:val="single" w:sz="4" w:space="0" w:color="auto"/>
              <w:right w:val="single" w:sz="4" w:space="0" w:color="auto"/>
            </w:tcBorders>
            <w:shd w:val="clear" w:color="auto" w:fill="auto"/>
            <w:vAlign w:val="center"/>
          </w:tcPr>
          <w:p w14:paraId="18D6848A"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23" w:type="pct"/>
            <w:tcBorders>
              <w:top w:val="single" w:sz="4" w:space="0" w:color="auto"/>
              <w:left w:val="nil"/>
              <w:bottom w:val="single" w:sz="4" w:space="0" w:color="auto"/>
              <w:right w:val="single" w:sz="4" w:space="0" w:color="auto"/>
            </w:tcBorders>
          </w:tcPr>
          <w:p w14:paraId="78A76AA9"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21" w:type="pct"/>
            <w:tcBorders>
              <w:top w:val="single" w:sz="4" w:space="0" w:color="auto"/>
              <w:left w:val="single" w:sz="4" w:space="0" w:color="auto"/>
              <w:bottom w:val="single" w:sz="4" w:space="0" w:color="auto"/>
              <w:right w:val="single" w:sz="4" w:space="0" w:color="auto"/>
            </w:tcBorders>
          </w:tcPr>
          <w:p w14:paraId="49B3CF01"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24" w:type="pct"/>
            <w:tcBorders>
              <w:top w:val="single" w:sz="4" w:space="0" w:color="auto"/>
              <w:left w:val="single" w:sz="4" w:space="0" w:color="auto"/>
              <w:bottom w:val="single" w:sz="4" w:space="0" w:color="auto"/>
              <w:right w:val="single" w:sz="4" w:space="0" w:color="auto"/>
            </w:tcBorders>
          </w:tcPr>
          <w:p w14:paraId="12192BB6"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96" w:type="pct"/>
            <w:tcBorders>
              <w:top w:val="single" w:sz="4" w:space="0" w:color="auto"/>
              <w:left w:val="single" w:sz="4" w:space="0" w:color="auto"/>
              <w:bottom w:val="single" w:sz="4" w:space="0" w:color="auto"/>
              <w:right w:val="single" w:sz="4" w:space="0" w:color="auto"/>
            </w:tcBorders>
          </w:tcPr>
          <w:p w14:paraId="227D3605"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r>
      <w:tr w:rsidR="0004405F" w:rsidRPr="00254311" w14:paraId="258E5F8A" w14:textId="388E16FD" w:rsidTr="0004405F">
        <w:trPr>
          <w:trHeight w:val="271"/>
        </w:trPr>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6AB5E2B5" w14:textId="5EF220AA" w:rsidR="0004405F" w:rsidRPr="00254311" w:rsidRDefault="0004405F" w:rsidP="0004405F">
            <w:pPr>
              <w:spacing w:after="0" w:line="240" w:lineRule="auto"/>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n</w:t>
            </w:r>
          </w:p>
        </w:tc>
        <w:tc>
          <w:tcPr>
            <w:tcW w:w="285" w:type="pct"/>
            <w:tcBorders>
              <w:top w:val="single" w:sz="4" w:space="0" w:color="auto"/>
              <w:left w:val="nil"/>
              <w:bottom w:val="single" w:sz="4" w:space="0" w:color="auto"/>
              <w:right w:val="single" w:sz="4" w:space="0" w:color="auto"/>
            </w:tcBorders>
            <w:shd w:val="clear" w:color="auto" w:fill="auto"/>
            <w:vAlign w:val="center"/>
          </w:tcPr>
          <w:p w14:paraId="5EC72A12"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05" w:type="pct"/>
            <w:tcBorders>
              <w:top w:val="single" w:sz="4" w:space="0" w:color="auto"/>
              <w:left w:val="nil"/>
              <w:bottom w:val="single" w:sz="4" w:space="0" w:color="auto"/>
              <w:right w:val="single" w:sz="4" w:space="0" w:color="auto"/>
            </w:tcBorders>
            <w:shd w:val="clear" w:color="auto" w:fill="auto"/>
            <w:vAlign w:val="center"/>
          </w:tcPr>
          <w:p w14:paraId="19A5D918"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05" w:type="pct"/>
            <w:tcBorders>
              <w:top w:val="single" w:sz="4" w:space="0" w:color="auto"/>
              <w:left w:val="nil"/>
              <w:bottom w:val="single" w:sz="4" w:space="0" w:color="auto"/>
              <w:right w:val="single" w:sz="4" w:space="0" w:color="auto"/>
            </w:tcBorders>
            <w:shd w:val="clear" w:color="auto" w:fill="auto"/>
            <w:vAlign w:val="center"/>
          </w:tcPr>
          <w:p w14:paraId="0A863E6C"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05" w:type="pct"/>
            <w:tcBorders>
              <w:top w:val="single" w:sz="4" w:space="0" w:color="auto"/>
              <w:left w:val="nil"/>
              <w:bottom w:val="single" w:sz="4" w:space="0" w:color="auto"/>
              <w:right w:val="single" w:sz="4" w:space="0" w:color="auto"/>
            </w:tcBorders>
            <w:shd w:val="clear" w:color="auto" w:fill="auto"/>
            <w:vAlign w:val="center"/>
          </w:tcPr>
          <w:p w14:paraId="5B155A66"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73" w:type="pct"/>
            <w:tcBorders>
              <w:top w:val="single" w:sz="4" w:space="0" w:color="auto"/>
              <w:left w:val="nil"/>
              <w:bottom w:val="single" w:sz="4" w:space="0" w:color="auto"/>
              <w:right w:val="single" w:sz="4" w:space="0" w:color="auto"/>
            </w:tcBorders>
            <w:shd w:val="clear" w:color="auto" w:fill="auto"/>
            <w:vAlign w:val="center"/>
          </w:tcPr>
          <w:p w14:paraId="5D39D87D"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341" w:type="pct"/>
            <w:tcBorders>
              <w:top w:val="single" w:sz="4" w:space="0" w:color="auto"/>
              <w:left w:val="nil"/>
              <w:bottom w:val="single" w:sz="4" w:space="0" w:color="auto"/>
              <w:right w:val="single" w:sz="4" w:space="0" w:color="auto"/>
            </w:tcBorders>
            <w:shd w:val="clear" w:color="auto" w:fill="auto"/>
            <w:vAlign w:val="center"/>
          </w:tcPr>
          <w:p w14:paraId="0F3320A9"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05" w:type="pct"/>
            <w:tcBorders>
              <w:top w:val="single" w:sz="4" w:space="0" w:color="auto"/>
              <w:left w:val="nil"/>
              <w:bottom w:val="single" w:sz="4" w:space="0" w:color="auto"/>
              <w:right w:val="single" w:sz="4" w:space="0" w:color="auto"/>
            </w:tcBorders>
            <w:shd w:val="clear" w:color="auto" w:fill="auto"/>
            <w:vAlign w:val="center"/>
          </w:tcPr>
          <w:p w14:paraId="3778A06D"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06" w:type="pct"/>
            <w:tcBorders>
              <w:top w:val="single" w:sz="4" w:space="0" w:color="auto"/>
              <w:left w:val="nil"/>
              <w:bottom w:val="single" w:sz="4" w:space="0" w:color="auto"/>
              <w:right w:val="single" w:sz="4" w:space="0" w:color="auto"/>
            </w:tcBorders>
            <w:shd w:val="clear" w:color="auto" w:fill="auto"/>
            <w:vAlign w:val="center"/>
          </w:tcPr>
          <w:p w14:paraId="29AF55CF"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72" w:type="pct"/>
            <w:tcBorders>
              <w:top w:val="single" w:sz="4" w:space="0" w:color="auto"/>
              <w:left w:val="nil"/>
              <w:bottom w:val="single" w:sz="4" w:space="0" w:color="auto"/>
              <w:right w:val="single" w:sz="4" w:space="0" w:color="auto"/>
            </w:tcBorders>
            <w:shd w:val="clear" w:color="auto" w:fill="auto"/>
            <w:vAlign w:val="center"/>
          </w:tcPr>
          <w:p w14:paraId="467BA25E"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52" w:type="pct"/>
            <w:tcBorders>
              <w:top w:val="single" w:sz="4" w:space="0" w:color="auto"/>
              <w:left w:val="nil"/>
              <w:bottom w:val="single" w:sz="4" w:space="0" w:color="auto"/>
              <w:right w:val="single" w:sz="4" w:space="0" w:color="auto"/>
            </w:tcBorders>
            <w:shd w:val="clear" w:color="auto" w:fill="auto"/>
            <w:vAlign w:val="center"/>
          </w:tcPr>
          <w:p w14:paraId="1010C485"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21" w:type="pct"/>
            <w:tcBorders>
              <w:top w:val="single" w:sz="4" w:space="0" w:color="auto"/>
              <w:left w:val="nil"/>
              <w:bottom w:val="single" w:sz="4" w:space="0" w:color="auto"/>
              <w:right w:val="single" w:sz="4" w:space="0" w:color="auto"/>
            </w:tcBorders>
            <w:shd w:val="clear" w:color="auto" w:fill="auto"/>
            <w:vAlign w:val="center"/>
          </w:tcPr>
          <w:p w14:paraId="6E4FEA05"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72" w:type="pct"/>
            <w:tcBorders>
              <w:top w:val="single" w:sz="4" w:space="0" w:color="auto"/>
              <w:left w:val="nil"/>
              <w:bottom w:val="single" w:sz="4" w:space="0" w:color="auto"/>
              <w:right w:val="single" w:sz="4" w:space="0" w:color="auto"/>
            </w:tcBorders>
            <w:shd w:val="clear" w:color="auto" w:fill="auto"/>
            <w:vAlign w:val="center"/>
          </w:tcPr>
          <w:p w14:paraId="0AD1BB81"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98" w:type="pct"/>
            <w:tcBorders>
              <w:top w:val="single" w:sz="4" w:space="0" w:color="auto"/>
              <w:left w:val="nil"/>
              <w:bottom w:val="single" w:sz="4" w:space="0" w:color="auto"/>
              <w:right w:val="single" w:sz="4" w:space="0" w:color="auto"/>
            </w:tcBorders>
          </w:tcPr>
          <w:p w14:paraId="2C17E055"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2B12F6BE" w14:textId="6E6176CF"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68" w:type="pct"/>
            <w:tcBorders>
              <w:top w:val="single" w:sz="4" w:space="0" w:color="auto"/>
              <w:left w:val="nil"/>
              <w:bottom w:val="single" w:sz="4" w:space="0" w:color="auto"/>
              <w:right w:val="single" w:sz="4" w:space="0" w:color="auto"/>
            </w:tcBorders>
            <w:shd w:val="clear" w:color="auto" w:fill="auto"/>
            <w:vAlign w:val="center"/>
          </w:tcPr>
          <w:p w14:paraId="11909751"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23" w:type="pct"/>
            <w:tcBorders>
              <w:top w:val="single" w:sz="4" w:space="0" w:color="auto"/>
              <w:left w:val="nil"/>
              <w:bottom w:val="single" w:sz="4" w:space="0" w:color="auto"/>
              <w:right w:val="single" w:sz="4" w:space="0" w:color="auto"/>
            </w:tcBorders>
          </w:tcPr>
          <w:p w14:paraId="7309AC0E"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21" w:type="pct"/>
            <w:tcBorders>
              <w:top w:val="single" w:sz="4" w:space="0" w:color="auto"/>
              <w:left w:val="single" w:sz="4" w:space="0" w:color="auto"/>
              <w:bottom w:val="single" w:sz="4" w:space="0" w:color="auto"/>
              <w:right w:val="single" w:sz="4" w:space="0" w:color="auto"/>
            </w:tcBorders>
          </w:tcPr>
          <w:p w14:paraId="551A86AD"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24" w:type="pct"/>
            <w:tcBorders>
              <w:top w:val="single" w:sz="4" w:space="0" w:color="auto"/>
              <w:left w:val="single" w:sz="4" w:space="0" w:color="auto"/>
              <w:bottom w:val="single" w:sz="4" w:space="0" w:color="auto"/>
              <w:right w:val="single" w:sz="4" w:space="0" w:color="auto"/>
            </w:tcBorders>
          </w:tcPr>
          <w:p w14:paraId="75AD82C5"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c>
          <w:tcPr>
            <w:tcW w:w="296" w:type="pct"/>
            <w:tcBorders>
              <w:top w:val="single" w:sz="4" w:space="0" w:color="auto"/>
              <w:left w:val="single" w:sz="4" w:space="0" w:color="auto"/>
              <w:bottom w:val="single" w:sz="4" w:space="0" w:color="auto"/>
              <w:right w:val="single" w:sz="4" w:space="0" w:color="auto"/>
            </w:tcBorders>
          </w:tcPr>
          <w:p w14:paraId="3E14B217" w14:textId="77777777" w:rsidR="0004405F" w:rsidRPr="00254311" w:rsidRDefault="0004405F" w:rsidP="0004405F">
            <w:pPr>
              <w:spacing w:after="0" w:line="240" w:lineRule="auto"/>
              <w:jc w:val="center"/>
              <w:rPr>
                <w:rFonts w:ascii="Times New Roman" w:eastAsia="Times New Roman" w:hAnsi="Times New Roman" w:cs="Times New Roman"/>
                <w:b/>
                <w:bCs/>
                <w:color w:val="000000"/>
                <w:sz w:val="20"/>
                <w:szCs w:val="20"/>
                <w:lang w:val="ro-RO"/>
              </w:rPr>
            </w:pPr>
          </w:p>
        </w:tc>
      </w:tr>
    </w:tbl>
    <w:p w14:paraId="581B39EE" w14:textId="77777777" w:rsidR="00AB775A" w:rsidRPr="00254311" w:rsidRDefault="00AB775A" w:rsidP="00E538BE">
      <w:pPr>
        <w:spacing w:after="0" w:line="240" w:lineRule="auto"/>
        <w:jc w:val="right"/>
        <w:rPr>
          <w:rFonts w:ascii="Times New Roman" w:eastAsia="Times New Roman" w:hAnsi="Times New Roman" w:cs="Times New Roman"/>
          <w:sz w:val="20"/>
          <w:szCs w:val="20"/>
          <w:lang w:val="ro-RO"/>
        </w:rPr>
      </w:pPr>
    </w:p>
    <w:p w14:paraId="4E4ABCE0" w14:textId="5200C018" w:rsidR="007470A9" w:rsidRPr="00254311" w:rsidRDefault="007470A9" w:rsidP="001776A3">
      <w:pPr>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Continuare raport</w:t>
      </w:r>
    </w:p>
    <w:tbl>
      <w:tblPr>
        <w:tblW w:w="9498" w:type="dxa"/>
        <w:tblInd w:w="-147" w:type="dxa"/>
        <w:tblLayout w:type="fixed"/>
        <w:tblLook w:val="04A0" w:firstRow="1" w:lastRow="0" w:firstColumn="1" w:lastColumn="0" w:noHBand="0" w:noVBand="1"/>
      </w:tblPr>
      <w:tblGrid>
        <w:gridCol w:w="482"/>
        <w:gridCol w:w="510"/>
        <w:gridCol w:w="423"/>
        <w:gridCol w:w="428"/>
        <w:gridCol w:w="425"/>
        <w:gridCol w:w="425"/>
        <w:gridCol w:w="425"/>
        <w:gridCol w:w="426"/>
        <w:gridCol w:w="425"/>
        <w:gridCol w:w="425"/>
        <w:gridCol w:w="425"/>
        <w:gridCol w:w="426"/>
        <w:gridCol w:w="459"/>
        <w:gridCol w:w="533"/>
        <w:gridCol w:w="516"/>
        <w:gridCol w:w="459"/>
        <w:gridCol w:w="671"/>
        <w:gridCol w:w="671"/>
        <w:gridCol w:w="480"/>
        <w:gridCol w:w="464"/>
      </w:tblGrid>
      <w:tr w:rsidR="0004405F" w:rsidRPr="00254311" w14:paraId="45168798" w14:textId="260AC326" w:rsidTr="0004405F">
        <w:trPr>
          <w:cantSplit/>
          <w:trHeight w:val="3669"/>
        </w:trPr>
        <w:tc>
          <w:tcPr>
            <w:tcW w:w="482"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tcPr>
          <w:p w14:paraId="04C4DFC8" w14:textId="2550FD06" w:rsidR="0004405F" w:rsidRPr="00254311" w:rsidRDefault="0004405F" w:rsidP="008D69D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Valoarea asigurării de tip I</w:t>
            </w:r>
          </w:p>
        </w:tc>
        <w:tc>
          <w:tcPr>
            <w:tcW w:w="510"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tcPr>
          <w:p w14:paraId="0FC9AA57" w14:textId="2F0791F1" w:rsidR="0004405F" w:rsidRPr="00254311" w:rsidRDefault="0004405F" w:rsidP="008D69D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Valoarea asigurării de tip J</w:t>
            </w:r>
          </w:p>
        </w:tc>
        <w:tc>
          <w:tcPr>
            <w:tcW w:w="423"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4698854D" w14:textId="2B86B52F" w:rsidR="0004405F" w:rsidRPr="00254311" w:rsidRDefault="0004405F" w:rsidP="008D69D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sz w:val="20"/>
                <w:szCs w:val="20"/>
                <w:lang w:val="ro-RO"/>
              </w:rPr>
              <w:br w:type="page"/>
            </w:r>
            <w:r w:rsidRPr="00254311">
              <w:rPr>
                <w:rFonts w:ascii="Times New Roman" w:eastAsia="Times New Roman" w:hAnsi="Times New Roman" w:cs="Times New Roman"/>
                <w:b/>
                <w:bCs/>
                <w:color w:val="000000"/>
                <w:sz w:val="20"/>
                <w:szCs w:val="20"/>
                <w:lang w:val="ro-RO"/>
              </w:rPr>
              <w:t>Valoarea asigurării de tip K</w:t>
            </w:r>
          </w:p>
        </w:tc>
        <w:tc>
          <w:tcPr>
            <w:tcW w:w="428"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643EAF91" w14:textId="0F8480BF" w:rsidR="0004405F" w:rsidRPr="00254311" w:rsidRDefault="0004405F" w:rsidP="008D69D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Valoarea asigurării de tip L</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53E22A49" w14:textId="1BF6A4B2" w:rsidR="0004405F" w:rsidRPr="00254311" w:rsidRDefault="0004405F" w:rsidP="008D69D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Valoarea asigurării de tip M</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267D1FD7" w14:textId="37CE0116" w:rsidR="0004405F" w:rsidRPr="00254311" w:rsidRDefault="0004405F" w:rsidP="008D69D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Valoarea asigurării de tip N</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293B5579" w14:textId="7D76C65D" w:rsidR="0004405F" w:rsidRPr="00254311" w:rsidRDefault="0004405F" w:rsidP="008D69D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Valoarea asigurării de tip O</w:t>
            </w: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644AB8AE" w14:textId="60A87BDC" w:rsidR="0004405F" w:rsidRPr="00254311" w:rsidRDefault="0004405F" w:rsidP="008D69D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Valoarea asigurării de tip P</w:t>
            </w:r>
          </w:p>
        </w:tc>
        <w:tc>
          <w:tcPr>
            <w:tcW w:w="425" w:type="dxa"/>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5E42BBEF" w14:textId="58E5F138" w:rsidR="0004405F" w:rsidRPr="00254311" w:rsidRDefault="0004405F" w:rsidP="008D69D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Valoarea asigurării de tip Q</w:t>
            </w:r>
          </w:p>
        </w:tc>
        <w:tc>
          <w:tcPr>
            <w:tcW w:w="425" w:type="dxa"/>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4130B649" w14:textId="79C3E13B" w:rsidR="0004405F" w:rsidRPr="00254311" w:rsidRDefault="0004405F" w:rsidP="008D69D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Valoarea asigurării de tip R</w:t>
            </w:r>
          </w:p>
        </w:tc>
        <w:tc>
          <w:tcPr>
            <w:tcW w:w="425" w:type="dxa"/>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04CDEF08" w14:textId="46B6253C" w:rsidR="0004405F" w:rsidRPr="00254311" w:rsidRDefault="0004405F" w:rsidP="008D69D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Valoarea asigurării de tip S</w:t>
            </w:r>
          </w:p>
        </w:tc>
        <w:tc>
          <w:tcPr>
            <w:tcW w:w="426" w:type="dxa"/>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6B57B795" w14:textId="4A57FB1E" w:rsidR="0004405F" w:rsidRPr="00254311" w:rsidRDefault="0004405F" w:rsidP="008D69D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Valoarea asigurării de tip T</w:t>
            </w:r>
          </w:p>
        </w:tc>
        <w:tc>
          <w:tcPr>
            <w:tcW w:w="459" w:type="dxa"/>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1AB22FA3" w14:textId="1D22813D" w:rsidR="0004405F" w:rsidRPr="00254311" w:rsidRDefault="0004405F" w:rsidP="008D69D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Valoarea asigurării de tip U</w:t>
            </w:r>
          </w:p>
        </w:tc>
        <w:tc>
          <w:tcPr>
            <w:tcW w:w="533"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442944FD" w14:textId="056F4C44" w:rsidR="0004405F" w:rsidRPr="00254311" w:rsidRDefault="0004405F" w:rsidP="008D69D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Data ultimei modificări a scadenței</w:t>
            </w:r>
          </w:p>
        </w:tc>
        <w:tc>
          <w:tcPr>
            <w:tcW w:w="516"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4EDAC192" w14:textId="7BB85682" w:rsidR="0004405F" w:rsidRPr="00254311" w:rsidRDefault="0004405F" w:rsidP="008D69D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Scadența modificată până la data</w:t>
            </w:r>
          </w:p>
        </w:tc>
        <w:tc>
          <w:tcPr>
            <w:tcW w:w="459"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tcPr>
          <w:p w14:paraId="5468198E" w14:textId="701DE7C7" w:rsidR="0004405F" w:rsidRPr="00254311" w:rsidRDefault="0004405F" w:rsidP="008D69D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Data ultimei renegocieri</w:t>
            </w:r>
          </w:p>
        </w:tc>
        <w:tc>
          <w:tcPr>
            <w:tcW w:w="671"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tcPr>
          <w:p w14:paraId="16842CB1" w14:textId="7654E573" w:rsidR="0004405F" w:rsidRPr="00254311" w:rsidRDefault="0004405F" w:rsidP="008D69D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Soldul creditului nebancar/leasingului financiar în moneda creditului</w:t>
            </w:r>
          </w:p>
        </w:tc>
        <w:tc>
          <w:tcPr>
            <w:tcW w:w="671"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tcPr>
          <w:p w14:paraId="74A38C95" w14:textId="5FB78CD0" w:rsidR="0004405F" w:rsidRPr="00254311" w:rsidRDefault="0004405F" w:rsidP="008D69D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Soldul creditului nebancar/leasing financiar în lei</w:t>
            </w:r>
          </w:p>
        </w:tc>
        <w:tc>
          <w:tcPr>
            <w:tcW w:w="480"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62A494D8" w14:textId="66CDE0CD" w:rsidR="0004405F" w:rsidRPr="00254311" w:rsidRDefault="0004405F" w:rsidP="008D69D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Soldul angajamentelor de creditare</w:t>
            </w:r>
          </w:p>
        </w:tc>
        <w:tc>
          <w:tcPr>
            <w:tcW w:w="464"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5EEEFDF4" w14:textId="0335FB15" w:rsidR="0004405F" w:rsidRPr="00254311" w:rsidRDefault="0004405F" w:rsidP="008D69D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Categoria de clasificare</w:t>
            </w:r>
          </w:p>
        </w:tc>
      </w:tr>
      <w:tr w:rsidR="0004405F" w:rsidRPr="00254311" w14:paraId="6A6A4E2A" w14:textId="7D13DAF3" w:rsidTr="0004405F">
        <w:trPr>
          <w:trHeight w:val="60"/>
        </w:trPr>
        <w:tc>
          <w:tcPr>
            <w:tcW w:w="4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97E9DA" w14:textId="005B6B8C"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bookmarkStart w:id="52" w:name="_Hlk142497756"/>
            <w:r w:rsidRPr="00254311">
              <w:rPr>
                <w:rFonts w:ascii="Times New Roman" w:eastAsia="Times New Roman" w:hAnsi="Times New Roman" w:cs="Times New Roman"/>
                <w:b/>
                <w:bCs/>
                <w:color w:val="000000"/>
                <w:sz w:val="20"/>
                <w:szCs w:val="20"/>
                <w:lang w:val="ro-RO"/>
              </w:rPr>
              <w:t>21</w:t>
            </w:r>
          </w:p>
        </w:tc>
        <w:tc>
          <w:tcPr>
            <w:tcW w:w="5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F3258A" w14:textId="4E399C05"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22</w:t>
            </w:r>
          </w:p>
        </w:tc>
        <w:tc>
          <w:tcPr>
            <w:tcW w:w="4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F3F4B4" w14:textId="13235492"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23</w:t>
            </w:r>
          </w:p>
        </w:tc>
        <w:tc>
          <w:tcPr>
            <w:tcW w:w="4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FF6180" w14:textId="4D70245A"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24</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4C499B" w14:textId="622F7D31"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25</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B0C4E8" w14:textId="52E29B3D"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26</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7ECD07" w14:textId="5A6A563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27</w:t>
            </w: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8C49BB" w14:textId="3C7A5AC4"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28</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062872" w14:textId="3CF8E26D"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29</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4A5948" w14:textId="3313458B"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30</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4FFE03" w14:textId="055FA61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31</w:t>
            </w: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D0B7A5" w14:textId="4173637F"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32</w:t>
            </w:r>
          </w:p>
        </w:tc>
        <w:tc>
          <w:tcPr>
            <w:tcW w:w="4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2AC890C" w14:textId="02BCE03F"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33</w:t>
            </w:r>
          </w:p>
        </w:tc>
        <w:tc>
          <w:tcPr>
            <w:tcW w:w="5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54A4D8" w14:textId="22F393F3"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34</w:t>
            </w:r>
          </w:p>
        </w:tc>
        <w:tc>
          <w:tcPr>
            <w:tcW w:w="5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199F3E" w14:textId="757F9A8E"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35</w:t>
            </w:r>
          </w:p>
        </w:tc>
        <w:tc>
          <w:tcPr>
            <w:tcW w:w="4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34FE49" w14:textId="3B594328"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36</w:t>
            </w:r>
          </w:p>
        </w:tc>
        <w:tc>
          <w:tcPr>
            <w:tcW w:w="6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44B55F" w14:textId="27F53DC3"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37</w:t>
            </w:r>
          </w:p>
        </w:tc>
        <w:tc>
          <w:tcPr>
            <w:tcW w:w="6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8048567" w14:textId="6A721BE3"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38</w:t>
            </w:r>
          </w:p>
        </w:tc>
        <w:tc>
          <w:tcPr>
            <w:tcW w:w="480" w:type="dxa"/>
            <w:tcBorders>
              <w:top w:val="single" w:sz="4" w:space="0" w:color="auto"/>
              <w:left w:val="single" w:sz="4" w:space="0" w:color="auto"/>
              <w:bottom w:val="single" w:sz="4" w:space="0" w:color="auto"/>
              <w:right w:val="single" w:sz="4" w:space="0" w:color="auto"/>
            </w:tcBorders>
            <w:shd w:val="clear" w:color="auto" w:fill="E7E6E6" w:themeFill="background2"/>
          </w:tcPr>
          <w:p w14:paraId="13BD1380" w14:textId="36A4C2CF"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39</w:t>
            </w:r>
          </w:p>
        </w:tc>
        <w:tc>
          <w:tcPr>
            <w:tcW w:w="464" w:type="dxa"/>
            <w:tcBorders>
              <w:top w:val="single" w:sz="4" w:space="0" w:color="auto"/>
              <w:left w:val="single" w:sz="4" w:space="0" w:color="auto"/>
              <w:bottom w:val="single" w:sz="4" w:space="0" w:color="auto"/>
              <w:right w:val="single" w:sz="4" w:space="0" w:color="auto"/>
            </w:tcBorders>
            <w:shd w:val="clear" w:color="auto" w:fill="E7E6E6" w:themeFill="background2"/>
          </w:tcPr>
          <w:p w14:paraId="57A1C59A" w14:textId="69D255E4"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40</w:t>
            </w:r>
          </w:p>
        </w:tc>
      </w:tr>
      <w:tr w:rsidR="0004405F" w:rsidRPr="00254311" w14:paraId="036CDDAA" w14:textId="52B05F5E" w:rsidTr="0004405F">
        <w:trPr>
          <w:trHeight w:val="193"/>
        </w:trPr>
        <w:tc>
          <w:tcPr>
            <w:tcW w:w="482" w:type="dxa"/>
            <w:tcBorders>
              <w:top w:val="single" w:sz="4" w:space="0" w:color="auto"/>
              <w:left w:val="single" w:sz="4" w:space="0" w:color="auto"/>
              <w:bottom w:val="single" w:sz="4" w:space="0" w:color="auto"/>
              <w:right w:val="single" w:sz="4" w:space="0" w:color="auto"/>
            </w:tcBorders>
            <w:vAlign w:val="center"/>
          </w:tcPr>
          <w:p w14:paraId="2F0F1DEB" w14:textId="030C4E1A"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c>
          <w:tcPr>
            <w:tcW w:w="510" w:type="dxa"/>
            <w:tcBorders>
              <w:top w:val="single" w:sz="4" w:space="0" w:color="auto"/>
              <w:left w:val="single" w:sz="4" w:space="0" w:color="auto"/>
              <w:bottom w:val="single" w:sz="4" w:space="0" w:color="auto"/>
              <w:right w:val="single" w:sz="4" w:space="0" w:color="auto"/>
            </w:tcBorders>
            <w:vAlign w:val="center"/>
          </w:tcPr>
          <w:p w14:paraId="71FB7A23" w14:textId="0A1CEE40"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c>
          <w:tcPr>
            <w:tcW w:w="423" w:type="dxa"/>
            <w:tcBorders>
              <w:top w:val="single" w:sz="4" w:space="0" w:color="auto"/>
              <w:left w:val="single" w:sz="4" w:space="0" w:color="auto"/>
              <w:bottom w:val="single" w:sz="4" w:space="0" w:color="auto"/>
              <w:right w:val="single" w:sz="4" w:space="0" w:color="auto"/>
            </w:tcBorders>
            <w:vAlign w:val="center"/>
          </w:tcPr>
          <w:p w14:paraId="578992A4" w14:textId="208ABE2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c>
          <w:tcPr>
            <w:tcW w:w="428" w:type="dxa"/>
            <w:tcBorders>
              <w:top w:val="single" w:sz="4" w:space="0" w:color="auto"/>
              <w:left w:val="single" w:sz="4" w:space="0" w:color="auto"/>
              <w:bottom w:val="single" w:sz="4" w:space="0" w:color="auto"/>
              <w:right w:val="single" w:sz="4" w:space="0" w:color="auto"/>
            </w:tcBorders>
            <w:vAlign w:val="center"/>
          </w:tcPr>
          <w:p w14:paraId="53CB7638" w14:textId="6E954A3A"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c>
          <w:tcPr>
            <w:tcW w:w="425" w:type="dxa"/>
            <w:tcBorders>
              <w:top w:val="single" w:sz="4" w:space="0" w:color="auto"/>
              <w:left w:val="single" w:sz="4" w:space="0" w:color="auto"/>
              <w:bottom w:val="single" w:sz="4" w:space="0" w:color="auto"/>
              <w:right w:val="single" w:sz="4" w:space="0" w:color="auto"/>
            </w:tcBorders>
            <w:vAlign w:val="center"/>
          </w:tcPr>
          <w:p w14:paraId="3F83179D" w14:textId="6A1F1166"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c>
          <w:tcPr>
            <w:tcW w:w="425" w:type="dxa"/>
            <w:tcBorders>
              <w:top w:val="single" w:sz="4" w:space="0" w:color="auto"/>
              <w:left w:val="single" w:sz="4" w:space="0" w:color="auto"/>
              <w:bottom w:val="single" w:sz="4" w:space="0" w:color="auto"/>
              <w:right w:val="single" w:sz="4" w:space="0" w:color="auto"/>
            </w:tcBorders>
            <w:vAlign w:val="center"/>
          </w:tcPr>
          <w:p w14:paraId="232DB0A3" w14:textId="15953123"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c>
          <w:tcPr>
            <w:tcW w:w="425" w:type="dxa"/>
            <w:tcBorders>
              <w:top w:val="single" w:sz="4" w:space="0" w:color="auto"/>
              <w:left w:val="single" w:sz="4" w:space="0" w:color="auto"/>
              <w:bottom w:val="single" w:sz="4" w:space="0" w:color="auto"/>
              <w:right w:val="single" w:sz="4" w:space="0" w:color="auto"/>
            </w:tcBorders>
            <w:vAlign w:val="center"/>
          </w:tcPr>
          <w:p w14:paraId="2ADE2573" w14:textId="4398ACA9"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c>
          <w:tcPr>
            <w:tcW w:w="426" w:type="dxa"/>
            <w:tcBorders>
              <w:top w:val="single" w:sz="4" w:space="0" w:color="auto"/>
              <w:left w:val="single" w:sz="4" w:space="0" w:color="auto"/>
              <w:bottom w:val="single" w:sz="4" w:space="0" w:color="auto"/>
              <w:right w:val="single" w:sz="4" w:space="0" w:color="auto"/>
            </w:tcBorders>
            <w:vAlign w:val="center"/>
          </w:tcPr>
          <w:p w14:paraId="274F6427" w14:textId="3DF95170"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EFF3AFA" w14:textId="20B6117A"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086613C" w14:textId="03C93C5B"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E4D2187" w14:textId="5A1D2A0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00BECA5" w14:textId="2BE22683"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c>
          <w:tcPr>
            <w:tcW w:w="459" w:type="dxa"/>
            <w:tcBorders>
              <w:top w:val="single" w:sz="4" w:space="0" w:color="auto"/>
              <w:left w:val="single" w:sz="4" w:space="0" w:color="auto"/>
              <w:bottom w:val="single" w:sz="4" w:space="0" w:color="auto"/>
              <w:right w:val="single" w:sz="4" w:space="0" w:color="auto"/>
            </w:tcBorders>
            <w:vAlign w:val="center"/>
          </w:tcPr>
          <w:p w14:paraId="59042A9C" w14:textId="1DEC2C82"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c>
          <w:tcPr>
            <w:tcW w:w="533" w:type="dxa"/>
            <w:tcBorders>
              <w:top w:val="single" w:sz="4" w:space="0" w:color="auto"/>
              <w:left w:val="single" w:sz="4" w:space="0" w:color="auto"/>
              <w:bottom w:val="single" w:sz="4" w:space="0" w:color="auto"/>
              <w:right w:val="single" w:sz="4" w:space="0" w:color="auto"/>
            </w:tcBorders>
            <w:vAlign w:val="center"/>
          </w:tcPr>
          <w:p w14:paraId="78B55782" w14:textId="0874448E"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w:t>
            </w:r>
          </w:p>
        </w:tc>
        <w:tc>
          <w:tcPr>
            <w:tcW w:w="516" w:type="dxa"/>
            <w:tcBorders>
              <w:top w:val="single" w:sz="4" w:space="0" w:color="auto"/>
              <w:left w:val="single" w:sz="4" w:space="0" w:color="auto"/>
              <w:bottom w:val="single" w:sz="4" w:space="0" w:color="auto"/>
              <w:right w:val="single" w:sz="4" w:space="0" w:color="auto"/>
            </w:tcBorders>
          </w:tcPr>
          <w:p w14:paraId="1B78C31C" w14:textId="5044C138"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59" w:type="dxa"/>
            <w:tcBorders>
              <w:top w:val="single" w:sz="4" w:space="0" w:color="auto"/>
              <w:left w:val="single" w:sz="4" w:space="0" w:color="auto"/>
              <w:bottom w:val="single" w:sz="4" w:space="0" w:color="auto"/>
              <w:right w:val="single" w:sz="4" w:space="0" w:color="auto"/>
            </w:tcBorders>
          </w:tcPr>
          <w:p w14:paraId="4DF05EAE" w14:textId="59FEB529"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671" w:type="dxa"/>
            <w:tcBorders>
              <w:top w:val="single" w:sz="4" w:space="0" w:color="auto"/>
              <w:left w:val="single" w:sz="4" w:space="0" w:color="auto"/>
              <w:bottom w:val="single" w:sz="4" w:space="0" w:color="auto"/>
              <w:right w:val="single" w:sz="4" w:space="0" w:color="auto"/>
            </w:tcBorders>
          </w:tcPr>
          <w:p w14:paraId="43690B1B"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671" w:type="dxa"/>
            <w:tcBorders>
              <w:top w:val="single" w:sz="4" w:space="0" w:color="auto"/>
              <w:left w:val="single" w:sz="4" w:space="0" w:color="auto"/>
              <w:bottom w:val="single" w:sz="4" w:space="0" w:color="auto"/>
              <w:right w:val="single" w:sz="4" w:space="0" w:color="auto"/>
            </w:tcBorders>
          </w:tcPr>
          <w:p w14:paraId="76CDA6D1" w14:textId="17EEE8E3"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80" w:type="dxa"/>
            <w:tcBorders>
              <w:top w:val="single" w:sz="4" w:space="0" w:color="auto"/>
              <w:left w:val="single" w:sz="4" w:space="0" w:color="auto"/>
              <w:bottom w:val="single" w:sz="4" w:space="0" w:color="auto"/>
              <w:right w:val="single" w:sz="4" w:space="0" w:color="auto"/>
            </w:tcBorders>
          </w:tcPr>
          <w:p w14:paraId="07614E16"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64" w:type="dxa"/>
            <w:tcBorders>
              <w:top w:val="single" w:sz="4" w:space="0" w:color="auto"/>
              <w:left w:val="single" w:sz="4" w:space="0" w:color="auto"/>
              <w:bottom w:val="single" w:sz="4" w:space="0" w:color="auto"/>
              <w:right w:val="single" w:sz="4" w:space="0" w:color="auto"/>
            </w:tcBorders>
          </w:tcPr>
          <w:p w14:paraId="3AFD5F5C"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r>
      <w:tr w:rsidR="0004405F" w:rsidRPr="00254311" w14:paraId="573F1571" w14:textId="75D13410" w:rsidTr="0004405F">
        <w:trPr>
          <w:trHeight w:val="240"/>
        </w:trPr>
        <w:tc>
          <w:tcPr>
            <w:tcW w:w="482" w:type="dxa"/>
            <w:tcBorders>
              <w:top w:val="single" w:sz="4" w:space="0" w:color="auto"/>
              <w:left w:val="single" w:sz="4" w:space="0" w:color="auto"/>
              <w:bottom w:val="single" w:sz="4" w:space="0" w:color="auto"/>
              <w:right w:val="single" w:sz="4" w:space="0" w:color="auto"/>
            </w:tcBorders>
            <w:vAlign w:val="center"/>
          </w:tcPr>
          <w:p w14:paraId="68701865"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510" w:type="dxa"/>
            <w:tcBorders>
              <w:top w:val="single" w:sz="4" w:space="0" w:color="auto"/>
              <w:left w:val="single" w:sz="4" w:space="0" w:color="auto"/>
              <w:bottom w:val="single" w:sz="4" w:space="0" w:color="auto"/>
              <w:right w:val="single" w:sz="4" w:space="0" w:color="auto"/>
            </w:tcBorders>
            <w:vAlign w:val="center"/>
          </w:tcPr>
          <w:p w14:paraId="2F64D92C"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23" w:type="dxa"/>
            <w:tcBorders>
              <w:top w:val="single" w:sz="4" w:space="0" w:color="auto"/>
              <w:left w:val="single" w:sz="4" w:space="0" w:color="auto"/>
              <w:bottom w:val="single" w:sz="4" w:space="0" w:color="auto"/>
              <w:right w:val="single" w:sz="4" w:space="0" w:color="auto"/>
            </w:tcBorders>
            <w:vAlign w:val="center"/>
          </w:tcPr>
          <w:p w14:paraId="4AEC37D6"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28" w:type="dxa"/>
            <w:tcBorders>
              <w:top w:val="single" w:sz="4" w:space="0" w:color="auto"/>
              <w:left w:val="single" w:sz="4" w:space="0" w:color="auto"/>
              <w:bottom w:val="single" w:sz="4" w:space="0" w:color="auto"/>
              <w:right w:val="single" w:sz="4" w:space="0" w:color="auto"/>
            </w:tcBorders>
            <w:vAlign w:val="center"/>
          </w:tcPr>
          <w:p w14:paraId="6326F830"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25" w:type="dxa"/>
            <w:tcBorders>
              <w:top w:val="single" w:sz="4" w:space="0" w:color="auto"/>
              <w:left w:val="single" w:sz="4" w:space="0" w:color="auto"/>
              <w:bottom w:val="single" w:sz="4" w:space="0" w:color="auto"/>
              <w:right w:val="single" w:sz="4" w:space="0" w:color="auto"/>
            </w:tcBorders>
            <w:vAlign w:val="center"/>
          </w:tcPr>
          <w:p w14:paraId="690C3568"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25" w:type="dxa"/>
            <w:tcBorders>
              <w:top w:val="single" w:sz="4" w:space="0" w:color="auto"/>
              <w:left w:val="single" w:sz="4" w:space="0" w:color="auto"/>
              <w:bottom w:val="single" w:sz="4" w:space="0" w:color="auto"/>
              <w:right w:val="single" w:sz="4" w:space="0" w:color="auto"/>
            </w:tcBorders>
            <w:vAlign w:val="center"/>
          </w:tcPr>
          <w:p w14:paraId="1469CD2C"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25" w:type="dxa"/>
            <w:tcBorders>
              <w:top w:val="single" w:sz="4" w:space="0" w:color="auto"/>
              <w:left w:val="single" w:sz="4" w:space="0" w:color="auto"/>
              <w:bottom w:val="single" w:sz="4" w:space="0" w:color="auto"/>
              <w:right w:val="single" w:sz="4" w:space="0" w:color="auto"/>
            </w:tcBorders>
            <w:vAlign w:val="center"/>
          </w:tcPr>
          <w:p w14:paraId="39F0C429"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26" w:type="dxa"/>
            <w:tcBorders>
              <w:top w:val="single" w:sz="4" w:space="0" w:color="auto"/>
              <w:left w:val="single" w:sz="4" w:space="0" w:color="auto"/>
              <w:bottom w:val="single" w:sz="4" w:space="0" w:color="auto"/>
              <w:right w:val="single" w:sz="4" w:space="0" w:color="auto"/>
            </w:tcBorders>
            <w:vAlign w:val="center"/>
          </w:tcPr>
          <w:p w14:paraId="64A2350E"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DDA43F6"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96E0117"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C2CCF90"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E2372B3"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59" w:type="dxa"/>
            <w:tcBorders>
              <w:top w:val="single" w:sz="4" w:space="0" w:color="auto"/>
              <w:left w:val="single" w:sz="4" w:space="0" w:color="auto"/>
              <w:bottom w:val="single" w:sz="4" w:space="0" w:color="auto"/>
              <w:right w:val="single" w:sz="4" w:space="0" w:color="auto"/>
            </w:tcBorders>
            <w:vAlign w:val="center"/>
          </w:tcPr>
          <w:p w14:paraId="20F3F706"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533" w:type="dxa"/>
            <w:tcBorders>
              <w:top w:val="single" w:sz="4" w:space="0" w:color="auto"/>
              <w:left w:val="single" w:sz="4" w:space="0" w:color="auto"/>
              <w:bottom w:val="single" w:sz="4" w:space="0" w:color="auto"/>
              <w:right w:val="single" w:sz="4" w:space="0" w:color="auto"/>
            </w:tcBorders>
            <w:vAlign w:val="center"/>
          </w:tcPr>
          <w:p w14:paraId="4A586B49"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516" w:type="dxa"/>
            <w:tcBorders>
              <w:top w:val="single" w:sz="4" w:space="0" w:color="auto"/>
              <w:left w:val="single" w:sz="4" w:space="0" w:color="auto"/>
              <w:bottom w:val="single" w:sz="4" w:space="0" w:color="auto"/>
              <w:right w:val="single" w:sz="4" w:space="0" w:color="auto"/>
            </w:tcBorders>
          </w:tcPr>
          <w:p w14:paraId="3D189BA6"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59" w:type="dxa"/>
            <w:tcBorders>
              <w:top w:val="single" w:sz="4" w:space="0" w:color="auto"/>
              <w:left w:val="single" w:sz="4" w:space="0" w:color="auto"/>
              <w:bottom w:val="single" w:sz="4" w:space="0" w:color="auto"/>
              <w:right w:val="single" w:sz="4" w:space="0" w:color="auto"/>
            </w:tcBorders>
          </w:tcPr>
          <w:p w14:paraId="7417F7C2"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671" w:type="dxa"/>
            <w:tcBorders>
              <w:top w:val="single" w:sz="4" w:space="0" w:color="auto"/>
              <w:left w:val="single" w:sz="4" w:space="0" w:color="auto"/>
              <w:bottom w:val="single" w:sz="4" w:space="0" w:color="auto"/>
              <w:right w:val="single" w:sz="4" w:space="0" w:color="auto"/>
            </w:tcBorders>
          </w:tcPr>
          <w:p w14:paraId="21050FCF"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671" w:type="dxa"/>
            <w:tcBorders>
              <w:top w:val="single" w:sz="4" w:space="0" w:color="auto"/>
              <w:left w:val="single" w:sz="4" w:space="0" w:color="auto"/>
              <w:bottom w:val="single" w:sz="4" w:space="0" w:color="auto"/>
              <w:right w:val="single" w:sz="4" w:space="0" w:color="auto"/>
            </w:tcBorders>
          </w:tcPr>
          <w:p w14:paraId="5688C01E" w14:textId="2FDBDEF4"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80" w:type="dxa"/>
            <w:tcBorders>
              <w:top w:val="single" w:sz="4" w:space="0" w:color="auto"/>
              <w:left w:val="single" w:sz="4" w:space="0" w:color="auto"/>
              <w:bottom w:val="single" w:sz="4" w:space="0" w:color="auto"/>
              <w:right w:val="single" w:sz="4" w:space="0" w:color="auto"/>
            </w:tcBorders>
          </w:tcPr>
          <w:p w14:paraId="27ACD9A9"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64" w:type="dxa"/>
            <w:tcBorders>
              <w:top w:val="single" w:sz="4" w:space="0" w:color="auto"/>
              <w:left w:val="single" w:sz="4" w:space="0" w:color="auto"/>
              <w:bottom w:val="single" w:sz="4" w:space="0" w:color="auto"/>
              <w:right w:val="single" w:sz="4" w:space="0" w:color="auto"/>
            </w:tcBorders>
          </w:tcPr>
          <w:p w14:paraId="2D2701B6"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r>
      <w:tr w:rsidR="0004405F" w:rsidRPr="00254311" w14:paraId="35F67246" w14:textId="798C0BE7" w:rsidTr="0004405F">
        <w:trPr>
          <w:trHeight w:val="129"/>
        </w:trPr>
        <w:tc>
          <w:tcPr>
            <w:tcW w:w="482" w:type="dxa"/>
            <w:tcBorders>
              <w:top w:val="single" w:sz="4" w:space="0" w:color="auto"/>
              <w:left w:val="single" w:sz="4" w:space="0" w:color="auto"/>
              <w:bottom w:val="single" w:sz="4" w:space="0" w:color="auto"/>
              <w:right w:val="single" w:sz="4" w:space="0" w:color="auto"/>
            </w:tcBorders>
            <w:vAlign w:val="center"/>
          </w:tcPr>
          <w:p w14:paraId="27EA3808"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510" w:type="dxa"/>
            <w:tcBorders>
              <w:top w:val="single" w:sz="4" w:space="0" w:color="auto"/>
              <w:left w:val="single" w:sz="4" w:space="0" w:color="auto"/>
              <w:bottom w:val="single" w:sz="4" w:space="0" w:color="auto"/>
              <w:right w:val="single" w:sz="4" w:space="0" w:color="auto"/>
            </w:tcBorders>
            <w:vAlign w:val="center"/>
          </w:tcPr>
          <w:p w14:paraId="5F744CD7"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23" w:type="dxa"/>
            <w:tcBorders>
              <w:top w:val="single" w:sz="4" w:space="0" w:color="auto"/>
              <w:left w:val="single" w:sz="4" w:space="0" w:color="auto"/>
              <w:bottom w:val="single" w:sz="4" w:space="0" w:color="auto"/>
              <w:right w:val="single" w:sz="4" w:space="0" w:color="auto"/>
            </w:tcBorders>
            <w:vAlign w:val="center"/>
          </w:tcPr>
          <w:p w14:paraId="0BB4CE51"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28" w:type="dxa"/>
            <w:tcBorders>
              <w:top w:val="single" w:sz="4" w:space="0" w:color="auto"/>
              <w:left w:val="single" w:sz="4" w:space="0" w:color="auto"/>
              <w:bottom w:val="single" w:sz="4" w:space="0" w:color="auto"/>
              <w:right w:val="single" w:sz="4" w:space="0" w:color="auto"/>
            </w:tcBorders>
            <w:vAlign w:val="center"/>
          </w:tcPr>
          <w:p w14:paraId="325BB6B8"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25" w:type="dxa"/>
            <w:tcBorders>
              <w:top w:val="single" w:sz="4" w:space="0" w:color="auto"/>
              <w:left w:val="single" w:sz="4" w:space="0" w:color="auto"/>
              <w:bottom w:val="single" w:sz="4" w:space="0" w:color="auto"/>
              <w:right w:val="single" w:sz="4" w:space="0" w:color="auto"/>
            </w:tcBorders>
            <w:vAlign w:val="center"/>
          </w:tcPr>
          <w:p w14:paraId="037D7AA7"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25" w:type="dxa"/>
            <w:tcBorders>
              <w:top w:val="single" w:sz="4" w:space="0" w:color="auto"/>
              <w:left w:val="single" w:sz="4" w:space="0" w:color="auto"/>
              <w:bottom w:val="single" w:sz="4" w:space="0" w:color="auto"/>
              <w:right w:val="single" w:sz="4" w:space="0" w:color="auto"/>
            </w:tcBorders>
            <w:vAlign w:val="center"/>
          </w:tcPr>
          <w:p w14:paraId="7FD708EB"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25" w:type="dxa"/>
            <w:tcBorders>
              <w:top w:val="single" w:sz="4" w:space="0" w:color="auto"/>
              <w:left w:val="single" w:sz="4" w:space="0" w:color="auto"/>
              <w:bottom w:val="single" w:sz="4" w:space="0" w:color="auto"/>
              <w:right w:val="single" w:sz="4" w:space="0" w:color="auto"/>
            </w:tcBorders>
            <w:vAlign w:val="center"/>
          </w:tcPr>
          <w:p w14:paraId="777E1EAC"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26" w:type="dxa"/>
            <w:tcBorders>
              <w:top w:val="single" w:sz="4" w:space="0" w:color="auto"/>
              <w:left w:val="single" w:sz="4" w:space="0" w:color="auto"/>
              <w:bottom w:val="single" w:sz="4" w:space="0" w:color="auto"/>
              <w:right w:val="single" w:sz="4" w:space="0" w:color="auto"/>
            </w:tcBorders>
            <w:vAlign w:val="center"/>
          </w:tcPr>
          <w:p w14:paraId="3C6B9DB4"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78DC78E"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52D38CC"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2E8DC61"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A5B28CB"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59" w:type="dxa"/>
            <w:tcBorders>
              <w:top w:val="single" w:sz="4" w:space="0" w:color="auto"/>
              <w:left w:val="single" w:sz="4" w:space="0" w:color="auto"/>
              <w:bottom w:val="single" w:sz="4" w:space="0" w:color="auto"/>
              <w:right w:val="single" w:sz="4" w:space="0" w:color="auto"/>
            </w:tcBorders>
            <w:vAlign w:val="center"/>
          </w:tcPr>
          <w:p w14:paraId="6638A605"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533" w:type="dxa"/>
            <w:tcBorders>
              <w:top w:val="single" w:sz="4" w:space="0" w:color="auto"/>
              <w:left w:val="single" w:sz="4" w:space="0" w:color="auto"/>
              <w:bottom w:val="single" w:sz="4" w:space="0" w:color="auto"/>
              <w:right w:val="single" w:sz="4" w:space="0" w:color="auto"/>
            </w:tcBorders>
            <w:vAlign w:val="center"/>
          </w:tcPr>
          <w:p w14:paraId="26460973"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516" w:type="dxa"/>
            <w:tcBorders>
              <w:top w:val="single" w:sz="4" w:space="0" w:color="auto"/>
              <w:left w:val="single" w:sz="4" w:space="0" w:color="auto"/>
              <w:bottom w:val="single" w:sz="4" w:space="0" w:color="auto"/>
              <w:right w:val="single" w:sz="4" w:space="0" w:color="auto"/>
            </w:tcBorders>
          </w:tcPr>
          <w:p w14:paraId="67E54F60"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59" w:type="dxa"/>
            <w:tcBorders>
              <w:top w:val="single" w:sz="4" w:space="0" w:color="auto"/>
              <w:left w:val="single" w:sz="4" w:space="0" w:color="auto"/>
              <w:bottom w:val="single" w:sz="4" w:space="0" w:color="auto"/>
              <w:right w:val="single" w:sz="4" w:space="0" w:color="auto"/>
            </w:tcBorders>
          </w:tcPr>
          <w:p w14:paraId="63230478"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671" w:type="dxa"/>
            <w:tcBorders>
              <w:top w:val="single" w:sz="4" w:space="0" w:color="auto"/>
              <w:left w:val="single" w:sz="4" w:space="0" w:color="auto"/>
              <w:bottom w:val="single" w:sz="4" w:space="0" w:color="auto"/>
              <w:right w:val="single" w:sz="4" w:space="0" w:color="auto"/>
            </w:tcBorders>
          </w:tcPr>
          <w:p w14:paraId="5244936E"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671" w:type="dxa"/>
            <w:tcBorders>
              <w:top w:val="single" w:sz="4" w:space="0" w:color="auto"/>
              <w:left w:val="single" w:sz="4" w:space="0" w:color="auto"/>
              <w:bottom w:val="single" w:sz="4" w:space="0" w:color="auto"/>
              <w:right w:val="single" w:sz="4" w:space="0" w:color="auto"/>
            </w:tcBorders>
          </w:tcPr>
          <w:p w14:paraId="516F4D54" w14:textId="5A3C3185"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80" w:type="dxa"/>
            <w:tcBorders>
              <w:top w:val="single" w:sz="4" w:space="0" w:color="auto"/>
              <w:left w:val="single" w:sz="4" w:space="0" w:color="auto"/>
              <w:bottom w:val="single" w:sz="4" w:space="0" w:color="auto"/>
              <w:right w:val="single" w:sz="4" w:space="0" w:color="auto"/>
            </w:tcBorders>
          </w:tcPr>
          <w:p w14:paraId="68F2B4BF"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64" w:type="dxa"/>
            <w:tcBorders>
              <w:top w:val="single" w:sz="4" w:space="0" w:color="auto"/>
              <w:left w:val="single" w:sz="4" w:space="0" w:color="auto"/>
              <w:bottom w:val="single" w:sz="4" w:space="0" w:color="auto"/>
              <w:right w:val="single" w:sz="4" w:space="0" w:color="auto"/>
            </w:tcBorders>
          </w:tcPr>
          <w:p w14:paraId="420CF55A"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r>
      <w:tr w:rsidR="0004405F" w:rsidRPr="00254311" w14:paraId="5213D17D" w14:textId="1575398C" w:rsidTr="0004405F">
        <w:trPr>
          <w:trHeight w:val="176"/>
        </w:trPr>
        <w:tc>
          <w:tcPr>
            <w:tcW w:w="482" w:type="dxa"/>
            <w:tcBorders>
              <w:top w:val="single" w:sz="4" w:space="0" w:color="auto"/>
              <w:left w:val="single" w:sz="4" w:space="0" w:color="auto"/>
              <w:bottom w:val="single" w:sz="4" w:space="0" w:color="auto"/>
              <w:right w:val="single" w:sz="4" w:space="0" w:color="auto"/>
            </w:tcBorders>
            <w:vAlign w:val="center"/>
          </w:tcPr>
          <w:p w14:paraId="36071D8C"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510" w:type="dxa"/>
            <w:tcBorders>
              <w:top w:val="single" w:sz="4" w:space="0" w:color="auto"/>
              <w:left w:val="single" w:sz="4" w:space="0" w:color="auto"/>
              <w:bottom w:val="single" w:sz="4" w:space="0" w:color="auto"/>
              <w:right w:val="single" w:sz="4" w:space="0" w:color="auto"/>
            </w:tcBorders>
            <w:vAlign w:val="center"/>
          </w:tcPr>
          <w:p w14:paraId="4A0548B8"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23" w:type="dxa"/>
            <w:tcBorders>
              <w:top w:val="single" w:sz="4" w:space="0" w:color="auto"/>
              <w:left w:val="single" w:sz="4" w:space="0" w:color="auto"/>
              <w:bottom w:val="single" w:sz="4" w:space="0" w:color="auto"/>
              <w:right w:val="single" w:sz="4" w:space="0" w:color="auto"/>
            </w:tcBorders>
            <w:vAlign w:val="center"/>
          </w:tcPr>
          <w:p w14:paraId="47C391E9"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28" w:type="dxa"/>
            <w:tcBorders>
              <w:top w:val="single" w:sz="4" w:space="0" w:color="auto"/>
              <w:left w:val="single" w:sz="4" w:space="0" w:color="auto"/>
              <w:bottom w:val="single" w:sz="4" w:space="0" w:color="auto"/>
              <w:right w:val="single" w:sz="4" w:space="0" w:color="auto"/>
            </w:tcBorders>
            <w:vAlign w:val="center"/>
          </w:tcPr>
          <w:p w14:paraId="34C17408"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25" w:type="dxa"/>
            <w:tcBorders>
              <w:top w:val="single" w:sz="4" w:space="0" w:color="auto"/>
              <w:left w:val="single" w:sz="4" w:space="0" w:color="auto"/>
              <w:bottom w:val="single" w:sz="4" w:space="0" w:color="auto"/>
              <w:right w:val="single" w:sz="4" w:space="0" w:color="auto"/>
            </w:tcBorders>
            <w:vAlign w:val="center"/>
          </w:tcPr>
          <w:p w14:paraId="7C8D2F51"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25" w:type="dxa"/>
            <w:tcBorders>
              <w:top w:val="single" w:sz="4" w:space="0" w:color="auto"/>
              <w:left w:val="single" w:sz="4" w:space="0" w:color="auto"/>
              <w:bottom w:val="single" w:sz="4" w:space="0" w:color="auto"/>
              <w:right w:val="single" w:sz="4" w:space="0" w:color="auto"/>
            </w:tcBorders>
            <w:vAlign w:val="center"/>
          </w:tcPr>
          <w:p w14:paraId="4F5D4384"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25" w:type="dxa"/>
            <w:tcBorders>
              <w:top w:val="single" w:sz="4" w:space="0" w:color="auto"/>
              <w:left w:val="single" w:sz="4" w:space="0" w:color="auto"/>
              <w:bottom w:val="single" w:sz="4" w:space="0" w:color="auto"/>
              <w:right w:val="single" w:sz="4" w:space="0" w:color="auto"/>
            </w:tcBorders>
            <w:vAlign w:val="center"/>
          </w:tcPr>
          <w:p w14:paraId="47F3F9FE"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26" w:type="dxa"/>
            <w:tcBorders>
              <w:top w:val="single" w:sz="4" w:space="0" w:color="auto"/>
              <w:left w:val="single" w:sz="4" w:space="0" w:color="auto"/>
              <w:bottom w:val="single" w:sz="4" w:space="0" w:color="auto"/>
              <w:right w:val="single" w:sz="4" w:space="0" w:color="auto"/>
            </w:tcBorders>
            <w:vAlign w:val="center"/>
          </w:tcPr>
          <w:p w14:paraId="75CA5359"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DEC6182"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065B2E3"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88C6F46"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E95D534"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59" w:type="dxa"/>
            <w:tcBorders>
              <w:top w:val="single" w:sz="4" w:space="0" w:color="auto"/>
              <w:left w:val="single" w:sz="4" w:space="0" w:color="auto"/>
              <w:bottom w:val="single" w:sz="4" w:space="0" w:color="auto"/>
              <w:right w:val="single" w:sz="4" w:space="0" w:color="auto"/>
            </w:tcBorders>
            <w:vAlign w:val="center"/>
          </w:tcPr>
          <w:p w14:paraId="152100A3"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533" w:type="dxa"/>
            <w:tcBorders>
              <w:top w:val="single" w:sz="4" w:space="0" w:color="auto"/>
              <w:left w:val="single" w:sz="4" w:space="0" w:color="auto"/>
              <w:bottom w:val="single" w:sz="4" w:space="0" w:color="auto"/>
              <w:right w:val="single" w:sz="4" w:space="0" w:color="auto"/>
            </w:tcBorders>
            <w:vAlign w:val="center"/>
          </w:tcPr>
          <w:p w14:paraId="2E223167"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516" w:type="dxa"/>
            <w:tcBorders>
              <w:top w:val="single" w:sz="4" w:space="0" w:color="auto"/>
              <w:left w:val="single" w:sz="4" w:space="0" w:color="auto"/>
              <w:bottom w:val="single" w:sz="4" w:space="0" w:color="auto"/>
              <w:right w:val="single" w:sz="4" w:space="0" w:color="auto"/>
            </w:tcBorders>
          </w:tcPr>
          <w:p w14:paraId="70CDFB21"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59" w:type="dxa"/>
            <w:tcBorders>
              <w:top w:val="single" w:sz="4" w:space="0" w:color="auto"/>
              <w:left w:val="single" w:sz="4" w:space="0" w:color="auto"/>
              <w:bottom w:val="single" w:sz="4" w:space="0" w:color="auto"/>
              <w:right w:val="single" w:sz="4" w:space="0" w:color="auto"/>
            </w:tcBorders>
          </w:tcPr>
          <w:p w14:paraId="29282277"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671" w:type="dxa"/>
            <w:tcBorders>
              <w:top w:val="single" w:sz="4" w:space="0" w:color="auto"/>
              <w:left w:val="single" w:sz="4" w:space="0" w:color="auto"/>
              <w:bottom w:val="single" w:sz="4" w:space="0" w:color="auto"/>
              <w:right w:val="single" w:sz="4" w:space="0" w:color="auto"/>
            </w:tcBorders>
          </w:tcPr>
          <w:p w14:paraId="3850ADCC"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671" w:type="dxa"/>
            <w:tcBorders>
              <w:top w:val="single" w:sz="4" w:space="0" w:color="auto"/>
              <w:left w:val="single" w:sz="4" w:space="0" w:color="auto"/>
              <w:bottom w:val="single" w:sz="4" w:space="0" w:color="auto"/>
              <w:right w:val="single" w:sz="4" w:space="0" w:color="auto"/>
            </w:tcBorders>
          </w:tcPr>
          <w:p w14:paraId="03BF0447" w14:textId="2BD8D42E"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80" w:type="dxa"/>
            <w:tcBorders>
              <w:top w:val="single" w:sz="4" w:space="0" w:color="auto"/>
              <w:left w:val="single" w:sz="4" w:space="0" w:color="auto"/>
              <w:bottom w:val="single" w:sz="4" w:space="0" w:color="auto"/>
              <w:right w:val="single" w:sz="4" w:space="0" w:color="auto"/>
            </w:tcBorders>
          </w:tcPr>
          <w:p w14:paraId="16194236"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c>
          <w:tcPr>
            <w:tcW w:w="464" w:type="dxa"/>
            <w:tcBorders>
              <w:top w:val="single" w:sz="4" w:space="0" w:color="auto"/>
              <w:left w:val="single" w:sz="4" w:space="0" w:color="auto"/>
              <w:bottom w:val="single" w:sz="4" w:space="0" w:color="auto"/>
              <w:right w:val="single" w:sz="4" w:space="0" w:color="auto"/>
            </w:tcBorders>
          </w:tcPr>
          <w:p w14:paraId="620DBF06" w14:textId="77777777" w:rsidR="0004405F" w:rsidRPr="00254311" w:rsidRDefault="0004405F" w:rsidP="008D69D1">
            <w:pPr>
              <w:spacing w:after="0" w:line="240" w:lineRule="auto"/>
              <w:jc w:val="center"/>
              <w:rPr>
                <w:rFonts w:ascii="Times New Roman" w:eastAsia="Times New Roman" w:hAnsi="Times New Roman" w:cs="Times New Roman"/>
                <w:b/>
                <w:bCs/>
                <w:color w:val="000000"/>
                <w:sz w:val="20"/>
                <w:szCs w:val="20"/>
                <w:lang w:val="ro-RO"/>
              </w:rPr>
            </w:pPr>
          </w:p>
        </w:tc>
      </w:tr>
      <w:bookmarkEnd w:id="52"/>
    </w:tbl>
    <w:p w14:paraId="145EB7D1" w14:textId="77777777" w:rsidR="00AB775A" w:rsidRPr="00254311" w:rsidRDefault="00AB775A" w:rsidP="00E538BE">
      <w:pPr>
        <w:spacing w:after="0"/>
        <w:rPr>
          <w:rFonts w:ascii="Times New Roman" w:eastAsia="Times New Roman" w:hAnsi="Times New Roman" w:cs="Times New Roman"/>
          <w:sz w:val="28"/>
          <w:szCs w:val="28"/>
          <w:lang w:val="ro-RO"/>
        </w:rPr>
      </w:pPr>
    </w:p>
    <w:p w14:paraId="00B52488" w14:textId="5B633226" w:rsidR="007470A9" w:rsidRPr="00254311" w:rsidRDefault="007470A9" w:rsidP="00E538BE">
      <w:pPr>
        <w:spacing w:after="0"/>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Continuare raport</w:t>
      </w:r>
    </w:p>
    <w:tbl>
      <w:tblPr>
        <w:tblW w:w="5163" w:type="pct"/>
        <w:tblInd w:w="-147" w:type="dxa"/>
        <w:tblLayout w:type="fixed"/>
        <w:tblCellMar>
          <w:left w:w="28" w:type="dxa"/>
          <w:right w:w="28" w:type="dxa"/>
        </w:tblCellMar>
        <w:tblLook w:val="04A0" w:firstRow="1" w:lastRow="0" w:firstColumn="1" w:lastColumn="0" w:noHBand="0" w:noVBand="1"/>
      </w:tblPr>
      <w:tblGrid>
        <w:gridCol w:w="555"/>
        <w:gridCol w:w="718"/>
        <w:gridCol w:w="337"/>
        <w:gridCol w:w="393"/>
        <w:gridCol w:w="571"/>
        <w:gridCol w:w="393"/>
        <w:gridCol w:w="400"/>
        <w:gridCol w:w="393"/>
        <w:gridCol w:w="531"/>
        <w:gridCol w:w="393"/>
        <w:gridCol w:w="417"/>
        <w:gridCol w:w="335"/>
        <w:gridCol w:w="531"/>
        <w:gridCol w:w="494"/>
        <w:gridCol w:w="399"/>
        <w:gridCol w:w="393"/>
        <w:gridCol w:w="399"/>
        <w:gridCol w:w="399"/>
        <w:gridCol w:w="380"/>
        <w:gridCol w:w="380"/>
        <w:gridCol w:w="545"/>
      </w:tblGrid>
      <w:tr w:rsidR="007E64FC" w:rsidRPr="00254311" w14:paraId="58C20FD6" w14:textId="7D26001C" w:rsidTr="0004405F">
        <w:trPr>
          <w:cantSplit/>
          <w:trHeight w:val="4077"/>
        </w:trPr>
        <w:tc>
          <w:tcPr>
            <w:tcW w:w="297"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0B15EC76" w14:textId="1FA1ED78" w:rsidR="007E64FC" w:rsidRPr="00254311" w:rsidRDefault="007E64FC" w:rsidP="001938B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Provizioane calculate la credite nebancare/leasing financiar (suma de bază)</w:t>
            </w:r>
          </w:p>
        </w:tc>
        <w:tc>
          <w:tcPr>
            <w:tcW w:w="384"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tcPr>
          <w:p w14:paraId="6F98A13D" w14:textId="4FBEC8FA" w:rsidR="007E64FC" w:rsidRPr="00254311" w:rsidRDefault="007E64FC" w:rsidP="001938B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xml:space="preserve">Provizioane calculate la credite nebancare/leasing financiar (dobânzi </w:t>
            </w:r>
            <w:r w:rsidR="00F72F6E" w:rsidRPr="00254311">
              <w:rPr>
                <w:rFonts w:ascii="Times New Roman" w:eastAsia="Times New Roman" w:hAnsi="Times New Roman" w:cs="Times New Roman"/>
                <w:b/>
                <w:bCs/>
                <w:color w:val="000000"/>
                <w:sz w:val="20"/>
                <w:szCs w:val="20"/>
                <w:lang w:val="ro-RO"/>
              </w:rPr>
              <w:t>ș</w:t>
            </w:r>
            <w:r w:rsidRPr="00254311">
              <w:rPr>
                <w:rFonts w:ascii="Times New Roman" w:eastAsia="Times New Roman" w:hAnsi="Times New Roman" w:cs="Times New Roman"/>
                <w:b/>
                <w:bCs/>
                <w:color w:val="000000"/>
                <w:sz w:val="20"/>
                <w:szCs w:val="20"/>
                <w:lang w:val="ro-RO"/>
              </w:rPr>
              <w:t>i alte venituri)</w:t>
            </w:r>
          </w:p>
        </w:tc>
        <w:tc>
          <w:tcPr>
            <w:tcW w:w="180"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346F1BC1" w14:textId="22308389" w:rsidR="007E64FC" w:rsidRPr="00254311" w:rsidRDefault="007E64FC" w:rsidP="001938B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Suma tran</w:t>
            </w:r>
            <w:r w:rsidR="00F72F6E" w:rsidRPr="00254311">
              <w:rPr>
                <w:rFonts w:ascii="Times New Roman" w:eastAsia="Times New Roman" w:hAnsi="Times New Roman" w:cs="Times New Roman"/>
                <w:b/>
                <w:bCs/>
                <w:color w:val="000000"/>
                <w:sz w:val="20"/>
                <w:szCs w:val="20"/>
                <w:lang w:val="ro-RO"/>
              </w:rPr>
              <w:t>ș</w:t>
            </w:r>
            <w:r w:rsidRPr="00254311">
              <w:rPr>
                <w:rFonts w:ascii="Times New Roman" w:eastAsia="Times New Roman" w:hAnsi="Times New Roman" w:cs="Times New Roman"/>
                <w:b/>
                <w:bCs/>
                <w:color w:val="000000"/>
                <w:sz w:val="20"/>
                <w:szCs w:val="20"/>
                <w:lang w:val="ro-RO"/>
              </w:rPr>
              <w:t>elor calculate</w:t>
            </w:r>
          </w:p>
        </w:tc>
        <w:tc>
          <w:tcPr>
            <w:tcW w:w="210"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003D7FCB" w14:textId="4CC974C3" w:rsidR="007E64FC" w:rsidRPr="00254311" w:rsidRDefault="007E64FC" w:rsidP="001938B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Suma tran</w:t>
            </w:r>
            <w:r w:rsidR="00F72F6E" w:rsidRPr="00254311">
              <w:rPr>
                <w:rFonts w:ascii="Times New Roman" w:eastAsia="Times New Roman" w:hAnsi="Times New Roman" w:cs="Times New Roman"/>
                <w:b/>
                <w:bCs/>
                <w:color w:val="000000"/>
                <w:sz w:val="20"/>
                <w:szCs w:val="20"/>
                <w:lang w:val="ro-RO"/>
              </w:rPr>
              <w:t>ș</w:t>
            </w:r>
            <w:r w:rsidRPr="00254311">
              <w:rPr>
                <w:rFonts w:ascii="Times New Roman" w:eastAsia="Times New Roman" w:hAnsi="Times New Roman" w:cs="Times New Roman"/>
                <w:b/>
                <w:bCs/>
                <w:color w:val="000000"/>
                <w:sz w:val="20"/>
                <w:szCs w:val="20"/>
                <w:lang w:val="ro-RO"/>
              </w:rPr>
              <w:t>elor achitate</w:t>
            </w:r>
          </w:p>
        </w:tc>
        <w:tc>
          <w:tcPr>
            <w:tcW w:w="305"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525C521B" w14:textId="38792A24" w:rsidR="007E64FC" w:rsidRPr="00254311" w:rsidRDefault="007E64FC" w:rsidP="001938B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Zile restante la credit nebancar/leasing financiar</w:t>
            </w:r>
          </w:p>
        </w:tc>
        <w:tc>
          <w:tcPr>
            <w:tcW w:w="210"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3AC6BAF7" w14:textId="4D4E85C8" w:rsidR="007E64FC" w:rsidRPr="00254311" w:rsidRDefault="007E64FC" w:rsidP="001938B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Suma dobânzilor calculate</w:t>
            </w:r>
          </w:p>
        </w:tc>
        <w:tc>
          <w:tcPr>
            <w:tcW w:w="214"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74FF5FD5" w14:textId="47A8CAB3" w:rsidR="007E64FC" w:rsidRPr="00254311" w:rsidRDefault="007E64FC" w:rsidP="001938B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Suma dobânzilor achitate</w:t>
            </w:r>
          </w:p>
        </w:tc>
        <w:tc>
          <w:tcPr>
            <w:tcW w:w="210"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040C60E0" w14:textId="586F3181" w:rsidR="007E64FC" w:rsidRPr="00254311" w:rsidRDefault="007E64FC" w:rsidP="001938B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Zile restante la dobândă</w:t>
            </w:r>
          </w:p>
        </w:tc>
        <w:tc>
          <w:tcPr>
            <w:tcW w:w="284" w:type="pct"/>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60A4FED8" w14:textId="2DF25C4C" w:rsidR="007E64FC" w:rsidRPr="00254311" w:rsidRDefault="007E64FC" w:rsidP="001938B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xml:space="preserve">Comisioane </w:t>
            </w:r>
            <w:r w:rsidR="00F72F6E" w:rsidRPr="00254311">
              <w:rPr>
                <w:rFonts w:ascii="Times New Roman" w:eastAsia="Times New Roman" w:hAnsi="Times New Roman" w:cs="Times New Roman"/>
                <w:b/>
                <w:bCs/>
                <w:color w:val="000000"/>
                <w:sz w:val="20"/>
                <w:szCs w:val="20"/>
                <w:lang w:val="ro-RO"/>
              </w:rPr>
              <w:t>ș</w:t>
            </w:r>
            <w:r w:rsidRPr="00254311">
              <w:rPr>
                <w:rFonts w:ascii="Times New Roman" w:eastAsia="Times New Roman" w:hAnsi="Times New Roman" w:cs="Times New Roman"/>
                <w:b/>
                <w:bCs/>
                <w:color w:val="000000"/>
                <w:sz w:val="20"/>
                <w:szCs w:val="20"/>
                <w:lang w:val="ro-RO"/>
              </w:rPr>
              <w:t>i alte plă</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 calculate, dar neachitate</w:t>
            </w:r>
          </w:p>
        </w:tc>
        <w:tc>
          <w:tcPr>
            <w:tcW w:w="210" w:type="pct"/>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660C8122" w14:textId="2F9B24AF" w:rsidR="007E64FC" w:rsidRPr="00254311" w:rsidRDefault="007E64FC" w:rsidP="001938B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Informa</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ie privind istoriile de credit</w:t>
            </w:r>
          </w:p>
        </w:tc>
        <w:tc>
          <w:tcPr>
            <w:tcW w:w="223" w:type="pct"/>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08C2D93C" w14:textId="0A324E89" w:rsidR="007E64FC" w:rsidRPr="00254311" w:rsidRDefault="007E64FC" w:rsidP="001938B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Informa</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ia privind cesiunea de crean</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ă</w:t>
            </w:r>
          </w:p>
        </w:tc>
        <w:tc>
          <w:tcPr>
            <w:tcW w:w="179" w:type="pct"/>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36148B25" w14:textId="3D19A2E3" w:rsidR="007E64FC" w:rsidRPr="00254311" w:rsidRDefault="007E64FC" w:rsidP="001938B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Informa</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 xml:space="preserve">ia privind executarea silită </w:t>
            </w:r>
          </w:p>
        </w:tc>
        <w:tc>
          <w:tcPr>
            <w:tcW w:w="284" w:type="pct"/>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4D2AD4B2" w14:textId="41E34D29" w:rsidR="007E64FC" w:rsidRPr="00254311" w:rsidRDefault="007E64FC" w:rsidP="001938B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Informa</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ia privind cererile depuse în instan</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a de judecată</w:t>
            </w:r>
          </w:p>
        </w:tc>
        <w:tc>
          <w:tcPr>
            <w:tcW w:w="264" w:type="pct"/>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6090FF0B" w14:textId="3DBAE33A" w:rsidR="007E64FC" w:rsidRPr="00254311" w:rsidRDefault="007E64FC" w:rsidP="001938B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Raportul serviciul datoriei/Total venit (RSDV)</w:t>
            </w:r>
          </w:p>
        </w:tc>
        <w:tc>
          <w:tcPr>
            <w:tcW w:w="213" w:type="pct"/>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359545D4" w14:textId="109F6782" w:rsidR="007E64FC" w:rsidRPr="00254311" w:rsidRDefault="007E64FC" w:rsidP="001938B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Venitul net lunar al debitorului</w:t>
            </w:r>
          </w:p>
        </w:tc>
        <w:tc>
          <w:tcPr>
            <w:tcW w:w="210" w:type="pct"/>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3AA4A105" w14:textId="234AEF08" w:rsidR="007E64FC" w:rsidRPr="00254311" w:rsidRDefault="007E64FC" w:rsidP="001938B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Valoarea de pia</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ă a garan</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iei</w:t>
            </w:r>
          </w:p>
        </w:tc>
        <w:tc>
          <w:tcPr>
            <w:tcW w:w="213" w:type="pct"/>
            <w:tcBorders>
              <w:top w:val="single" w:sz="4" w:space="0" w:color="auto"/>
              <w:left w:val="nil"/>
              <w:bottom w:val="single" w:sz="4" w:space="0" w:color="auto"/>
              <w:right w:val="single" w:sz="4" w:space="0" w:color="auto"/>
            </w:tcBorders>
            <w:shd w:val="clear" w:color="auto" w:fill="E7E6E6" w:themeFill="background2"/>
            <w:textDirection w:val="btLr"/>
          </w:tcPr>
          <w:p w14:paraId="445B079A" w14:textId="592A2F8C" w:rsidR="007E64FC" w:rsidRPr="00254311" w:rsidRDefault="007E64FC" w:rsidP="001938B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xml:space="preserve">Raportul dintre credite </w:t>
            </w:r>
            <w:r w:rsidR="00F72F6E" w:rsidRPr="00254311">
              <w:rPr>
                <w:rFonts w:ascii="Times New Roman" w:eastAsia="Times New Roman" w:hAnsi="Times New Roman" w:cs="Times New Roman"/>
                <w:b/>
                <w:bCs/>
                <w:color w:val="000000"/>
                <w:sz w:val="20"/>
                <w:szCs w:val="20"/>
                <w:lang w:val="ro-RO"/>
              </w:rPr>
              <w:t>ș</w:t>
            </w:r>
            <w:r w:rsidRPr="00254311">
              <w:rPr>
                <w:rFonts w:ascii="Times New Roman" w:eastAsia="Times New Roman" w:hAnsi="Times New Roman" w:cs="Times New Roman"/>
                <w:b/>
                <w:bCs/>
                <w:color w:val="000000"/>
                <w:sz w:val="20"/>
                <w:szCs w:val="20"/>
                <w:lang w:val="ro-RO"/>
              </w:rPr>
              <w:t>i garan</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ii (RCG)</w:t>
            </w:r>
          </w:p>
        </w:tc>
        <w:tc>
          <w:tcPr>
            <w:tcW w:w="213"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6A3688F5" w14:textId="360BB50F" w:rsidR="007E64FC" w:rsidRPr="00254311" w:rsidRDefault="007E64FC" w:rsidP="001938B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Perioada de gra</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ie (număr de luni)</w:t>
            </w:r>
          </w:p>
        </w:tc>
        <w:tc>
          <w:tcPr>
            <w:tcW w:w="203" w:type="pct"/>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10985526" w14:textId="4B4D23DE" w:rsidR="007E64FC" w:rsidRPr="00254311" w:rsidRDefault="007E64FC" w:rsidP="001938B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Credit refinan</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at</w:t>
            </w:r>
          </w:p>
        </w:tc>
        <w:tc>
          <w:tcPr>
            <w:tcW w:w="203" w:type="pct"/>
            <w:tcBorders>
              <w:top w:val="single" w:sz="4" w:space="0" w:color="auto"/>
              <w:left w:val="nil"/>
              <w:bottom w:val="single" w:sz="4" w:space="0" w:color="auto"/>
              <w:right w:val="single" w:sz="4" w:space="0" w:color="auto"/>
            </w:tcBorders>
            <w:shd w:val="clear" w:color="auto" w:fill="E7E6E6" w:themeFill="background2"/>
            <w:textDirection w:val="btLr"/>
          </w:tcPr>
          <w:p w14:paraId="3741681F" w14:textId="5373F84A" w:rsidR="007E64FC" w:rsidRPr="00254311" w:rsidRDefault="007E64FC" w:rsidP="001938B1">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hAnsi="Times New Roman" w:cs="Times New Roman"/>
                <w:b/>
                <w:bCs/>
                <w:sz w:val="20"/>
                <w:szCs w:val="20"/>
                <w:lang w:val="ro-RO"/>
              </w:rPr>
              <w:t>Statut contract de credit/leasing financiar</w:t>
            </w:r>
          </w:p>
        </w:tc>
        <w:tc>
          <w:tcPr>
            <w:tcW w:w="291"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tcPr>
          <w:p w14:paraId="35DF23FD" w14:textId="01298031" w:rsidR="007E64FC" w:rsidRPr="00254311" w:rsidRDefault="007E64FC" w:rsidP="005D5347">
            <w:pPr>
              <w:spacing w:before="120"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hAnsi="Times New Roman" w:cs="Times New Roman"/>
                <w:b/>
                <w:bCs/>
                <w:sz w:val="20"/>
                <w:szCs w:val="20"/>
                <w:lang w:val="ro-RO"/>
              </w:rPr>
              <w:t>Data ultimei plă</w:t>
            </w:r>
            <w:r w:rsidR="00F72F6E" w:rsidRPr="00254311">
              <w:rPr>
                <w:rFonts w:ascii="Times New Roman" w:hAnsi="Times New Roman" w:cs="Times New Roman"/>
                <w:b/>
                <w:bCs/>
                <w:sz w:val="20"/>
                <w:szCs w:val="20"/>
                <w:lang w:val="ro-RO"/>
              </w:rPr>
              <w:t>ț</w:t>
            </w:r>
            <w:r w:rsidRPr="00254311">
              <w:rPr>
                <w:rFonts w:ascii="Times New Roman" w:hAnsi="Times New Roman" w:cs="Times New Roman"/>
                <w:b/>
                <w:bCs/>
                <w:sz w:val="20"/>
                <w:szCs w:val="20"/>
                <w:lang w:val="ro-RO"/>
              </w:rPr>
              <w:t>i</w:t>
            </w:r>
          </w:p>
        </w:tc>
      </w:tr>
      <w:tr w:rsidR="007E64FC" w:rsidRPr="00254311" w14:paraId="3D99A258" w14:textId="4C747774" w:rsidTr="0004405F">
        <w:trPr>
          <w:cantSplit/>
          <w:trHeight w:val="132"/>
        </w:trPr>
        <w:tc>
          <w:tcPr>
            <w:tcW w:w="297" w:type="pct"/>
            <w:tcBorders>
              <w:top w:val="single" w:sz="4" w:space="0" w:color="auto"/>
              <w:left w:val="single" w:sz="4" w:space="0" w:color="auto"/>
              <w:bottom w:val="single" w:sz="4" w:space="0" w:color="auto"/>
              <w:right w:val="single" w:sz="4" w:space="0" w:color="auto"/>
            </w:tcBorders>
            <w:shd w:val="clear" w:color="auto" w:fill="E7E6E6" w:themeFill="background2"/>
          </w:tcPr>
          <w:p w14:paraId="4E88D3E6" w14:textId="728053BB" w:rsidR="007E64FC" w:rsidRPr="00254311" w:rsidRDefault="007E64FC" w:rsidP="008F5CC8">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41</w:t>
            </w:r>
          </w:p>
        </w:tc>
        <w:tc>
          <w:tcPr>
            <w:tcW w:w="38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1FFF4F" w14:textId="40193288" w:rsidR="007E64FC" w:rsidRPr="00254311" w:rsidRDefault="007E64FC" w:rsidP="008F5CC8">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42</w:t>
            </w:r>
          </w:p>
        </w:tc>
        <w:tc>
          <w:tcPr>
            <w:tcW w:w="18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235F8EA" w14:textId="21B46027" w:rsidR="007E64FC" w:rsidRPr="00254311" w:rsidRDefault="007E64FC" w:rsidP="008F5CC8">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43</w:t>
            </w:r>
          </w:p>
        </w:tc>
        <w:tc>
          <w:tcPr>
            <w:tcW w:w="2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9B2B76" w14:textId="1FD97C5B" w:rsidR="007E64FC" w:rsidRPr="00254311" w:rsidRDefault="007E64FC" w:rsidP="008F5CC8">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44</w:t>
            </w:r>
          </w:p>
        </w:tc>
        <w:tc>
          <w:tcPr>
            <w:tcW w:w="30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DF0A7C" w14:textId="75846DC5" w:rsidR="007E64FC" w:rsidRPr="00254311" w:rsidRDefault="007E64FC" w:rsidP="008F5CC8">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45</w:t>
            </w:r>
          </w:p>
        </w:tc>
        <w:tc>
          <w:tcPr>
            <w:tcW w:w="2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A20EDD" w14:textId="7474200A" w:rsidR="007E64FC" w:rsidRPr="00254311" w:rsidRDefault="007E64FC" w:rsidP="008F5CC8">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46</w:t>
            </w:r>
          </w:p>
        </w:tc>
        <w:tc>
          <w:tcPr>
            <w:tcW w:w="21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2109A0" w14:textId="25FE1B0B" w:rsidR="007E64FC" w:rsidRPr="00254311" w:rsidRDefault="007E64FC" w:rsidP="008F5CC8">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47</w:t>
            </w:r>
          </w:p>
        </w:tc>
        <w:tc>
          <w:tcPr>
            <w:tcW w:w="2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7B3B0F" w14:textId="20602EC5" w:rsidR="007E64FC" w:rsidRPr="00254311" w:rsidRDefault="007E64FC" w:rsidP="008F5CC8">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48</w:t>
            </w:r>
          </w:p>
        </w:tc>
        <w:tc>
          <w:tcPr>
            <w:tcW w:w="284" w:type="pct"/>
            <w:tcBorders>
              <w:top w:val="single" w:sz="4" w:space="0" w:color="auto"/>
              <w:left w:val="nil"/>
              <w:bottom w:val="single" w:sz="4" w:space="0" w:color="auto"/>
              <w:right w:val="single" w:sz="4" w:space="0" w:color="auto"/>
            </w:tcBorders>
            <w:shd w:val="clear" w:color="auto" w:fill="E7E6E6" w:themeFill="background2"/>
          </w:tcPr>
          <w:p w14:paraId="19957290" w14:textId="24EEF0C4" w:rsidR="007E64FC" w:rsidRPr="00254311" w:rsidRDefault="007E64FC" w:rsidP="008F5CC8">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49</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tcPr>
          <w:p w14:paraId="074D3CB0" w14:textId="3471DEFF" w:rsidR="007E64FC" w:rsidRPr="00254311" w:rsidRDefault="007E64FC" w:rsidP="008F5CC8">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50</w:t>
            </w:r>
          </w:p>
        </w:tc>
        <w:tc>
          <w:tcPr>
            <w:tcW w:w="223" w:type="pct"/>
            <w:tcBorders>
              <w:top w:val="single" w:sz="4" w:space="0" w:color="auto"/>
              <w:left w:val="nil"/>
              <w:bottom w:val="single" w:sz="4" w:space="0" w:color="auto"/>
              <w:right w:val="single" w:sz="4" w:space="0" w:color="auto"/>
            </w:tcBorders>
            <w:shd w:val="clear" w:color="auto" w:fill="E7E6E6" w:themeFill="background2"/>
            <w:vAlign w:val="center"/>
          </w:tcPr>
          <w:p w14:paraId="391DDA3E" w14:textId="0F84B37B" w:rsidR="007E64FC" w:rsidRPr="00254311" w:rsidRDefault="007E64FC" w:rsidP="008F5CC8">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51</w:t>
            </w:r>
          </w:p>
        </w:tc>
        <w:tc>
          <w:tcPr>
            <w:tcW w:w="179" w:type="pct"/>
            <w:tcBorders>
              <w:top w:val="single" w:sz="4" w:space="0" w:color="auto"/>
              <w:left w:val="nil"/>
              <w:bottom w:val="single" w:sz="4" w:space="0" w:color="auto"/>
              <w:right w:val="single" w:sz="4" w:space="0" w:color="auto"/>
            </w:tcBorders>
            <w:shd w:val="clear" w:color="auto" w:fill="E7E6E6" w:themeFill="background2"/>
            <w:vAlign w:val="center"/>
          </w:tcPr>
          <w:p w14:paraId="494A601A" w14:textId="70E63D2A" w:rsidR="007E64FC" w:rsidRPr="00254311" w:rsidRDefault="007E64FC" w:rsidP="008F5CC8">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52</w:t>
            </w:r>
          </w:p>
        </w:tc>
        <w:tc>
          <w:tcPr>
            <w:tcW w:w="284" w:type="pct"/>
            <w:tcBorders>
              <w:top w:val="single" w:sz="4" w:space="0" w:color="auto"/>
              <w:left w:val="nil"/>
              <w:bottom w:val="single" w:sz="4" w:space="0" w:color="auto"/>
              <w:right w:val="single" w:sz="4" w:space="0" w:color="auto"/>
            </w:tcBorders>
            <w:shd w:val="clear" w:color="auto" w:fill="E7E6E6" w:themeFill="background2"/>
            <w:vAlign w:val="center"/>
          </w:tcPr>
          <w:p w14:paraId="4555AEA5" w14:textId="4BC55909" w:rsidR="007E64FC" w:rsidRPr="00254311" w:rsidRDefault="007E64FC" w:rsidP="008F5CC8">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53</w:t>
            </w:r>
          </w:p>
        </w:tc>
        <w:tc>
          <w:tcPr>
            <w:tcW w:w="264" w:type="pct"/>
            <w:tcBorders>
              <w:top w:val="single" w:sz="4" w:space="0" w:color="auto"/>
              <w:left w:val="nil"/>
              <w:bottom w:val="single" w:sz="4" w:space="0" w:color="auto"/>
              <w:right w:val="single" w:sz="4" w:space="0" w:color="auto"/>
            </w:tcBorders>
            <w:shd w:val="clear" w:color="auto" w:fill="E7E6E6" w:themeFill="background2"/>
            <w:vAlign w:val="center"/>
          </w:tcPr>
          <w:p w14:paraId="0319CAAF" w14:textId="6CF593F2" w:rsidR="007E64FC" w:rsidRPr="00254311" w:rsidRDefault="007E64FC" w:rsidP="008F5CC8">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54</w:t>
            </w:r>
          </w:p>
        </w:tc>
        <w:tc>
          <w:tcPr>
            <w:tcW w:w="213" w:type="pct"/>
            <w:tcBorders>
              <w:top w:val="single" w:sz="4" w:space="0" w:color="auto"/>
              <w:left w:val="nil"/>
              <w:bottom w:val="single" w:sz="4" w:space="0" w:color="auto"/>
              <w:right w:val="single" w:sz="4" w:space="0" w:color="auto"/>
            </w:tcBorders>
            <w:shd w:val="clear" w:color="auto" w:fill="E7E6E6" w:themeFill="background2"/>
            <w:vAlign w:val="center"/>
          </w:tcPr>
          <w:p w14:paraId="0F814DC8" w14:textId="2439976A" w:rsidR="007E64FC" w:rsidRPr="00254311" w:rsidRDefault="007E64FC" w:rsidP="008F5CC8">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55</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tcPr>
          <w:p w14:paraId="6E919998" w14:textId="50727195" w:rsidR="007E64FC" w:rsidRPr="00254311" w:rsidRDefault="007E64FC" w:rsidP="008F5CC8">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56</w:t>
            </w:r>
          </w:p>
        </w:tc>
        <w:tc>
          <w:tcPr>
            <w:tcW w:w="213" w:type="pct"/>
            <w:tcBorders>
              <w:top w:val="single" w:sz="4" w:space="0" w:color="auto"/>
              <w:left w:val="nil"/>
              <w:bottom w:val="single" w:sz="4" w:space="0" w:color="auto"/>
              <w:right w:val="single" w:sz="4" w:space="0" w:color="auto"/>
            </w:tcBorders>
            <w:shd w:val="clear" w:color="auto" w:fill="E7E6E6" w:themeFill="background2"/>
          </w:tcPr>
          <w:p w14:paraId="62466881" w14:textId="517C442F" w:rsidR="007E64FC" w:rsidRPr="00254311" w:rsidRDefault="007E64FC" w:rsidP="008F5CC8">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57</w:t>
            </w:r>
          </w:p>
        </w:tc>
        <w:tc>
          <w:tcPr>
            <w:tcW w:w="21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BE45F1" w14:textId="27509DDC" w:rsidR="007E64FC" w:rsidRPr="00254311" w:rsidRDefault="007E64FC" w:rsidP="008F5CC8">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58</w:t>
            </w:r>
          </w:p>
        </w:tc>
        <w:tc>
          <w:tcPr>
            <w:tcW w:w="203" w:type="pct"/>
            <w:tcBorders>
              <w:top w:val="single" w:sz="4" w:space="0" w:color="auto"/>
              <w:left w:val="nil"/>
              <w:bottom w:val="single" w:sz="4" w:space="0" w:color="auto"/>
              <w:right w:val="single" w:sz="4" w:space="0" w:color="auto"/>
            </w:tcBorders>
            <w:shd w:val="clear" w:color="auto" w:fill="E7E6E6" w:themeFill="background2"/>
            <w:vAlign w:val="center"/>
          </w:tcPr>
          <w:p w14:paraId="388E13C8" w14:textId="5AC4D225" w:rsidR="007E64FC" w:rsidRPr="00254311" w:rsidRDefault="007E64FC" w:rsidP="008F5CC8">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59</w:t>
            </w:r>
          </w:p>
        </w:tc>
        <w:tc>
          <w:tcPr>
            <w:tcW w:w="203" w:type="pct"/>
            <w:tcBorders>
              <w:top w:val="single" w:sz="4" w:space="0" w:color="auto"/>
              <w:left w:val="nil"/>
              <w:bottom w:val="single" w:sz="4" w:space="0" w:color="auto"/>
              <w:right w:val="single" w:sz="4" w:space="0" w:color="auto"/>
            </w:tcBorders>
            <w:shd w:val="clear" w:color="auto" w:fill="E7E6E6" w:themeFill="background2"/>
          </w:tcPr>
          <w:p w14:paraId="49B3ECCB" w14:textId="4BBEAB62" w:rsidR="007E64FC" w:rsidRPr="00254311" w:rsidRDefault="007E64FC" w:rsidP="008F5CC8">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60</w:t>
            </w:r>
          </w:p>
        </w:tc>
        <w:tc>
          <w:tcPr>
            <w:tcW w:w="291" w:type="pct"/>
            <w:tcBorders>
              <w:top w:val="single" w:sz="4" w:space="0" w:color="auto"/>
              <w:left w:val="single" w:sz="4" w:space="0" w:color="auto"/>
              <w:bottom w:val="single" w:sz="4" w:space="0" w:color="auto"/>
              <w:right w:val="single" w:sz="4" w:space="0" w:color="auto"/>
            </w:tcBorders>
            <w:shd w:val="clear" w:color="auto" w:fill="E7E6E6" w:themeFill="background2"/>
          </w:tcPr>
          <w:p w14:paraId="2B176F1D" w14:textId="6CC1B58D" w:rsidR="007E64FC" w:rsidRPr="00254311" w:rsidRDefault="007E64FC" w:rsidP="008F5CC8">
            <w:pPr>
              <w:spacing w:after="0" w:line="240" w:lineRule="auto"/>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61</w:t>
            </w:r>
          </w:p>
        </w:tc>
      </w:tr>
      <w:tr w:rsidR="007E64FC" w:rsidRPr="00254311" w14:paraId="2D261035" w14:textId="3D0E7A6F" w:rsidTr="0004405F">
        <w:trPr>
          <w:cantSplit/>
          <w:trHeight w:val="178"/>
        </w:trPr>
        <w:tc>
          <w:tcPr>
            <w:tcW w:w="297" w:type="pct"/>
            <w:tcBorders>
              <w:top w:val="single" w:sz="4" w:space="0" w:color="auto"/>
              <w:left w:val="single" w:sz="4" w:space="0" w:color="auto"/>
              <w:bottom w:val="single" w:sz="4" w:space="0" w:color="auto"/>
              <w:right w:val="single" w:sz="4" w:space="0" w:color="auto"/>
            </w:tcBorders>
          </w:tcPr>
          <w:p w14:paraId="1A611BEA"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384" w:type="pct"/>
            <w:tcBorders>
              <w:top w:val="single" w:sz="4" w:space="0" w:color="auto"/>
              <w:left w:val="single" w:sz="4" w:space="0" w:color="auto"/>
              <w:bottom w:val="single" w:sz="4" w:space="0" w:color="auto"/>
              <w:right w:val="single" w:sz="4" w:space="0" w:color="auto"/>
            </w:tcBorders>
          </w:tcPr>
          <w:p w14:paraId="7D8A9316"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180" w:type="pct"/>
            <w:tcBorders>
              <w:top w:val="single" w:sz="4" w:space="0" w:color="auto"/>
              <w:left w:val="single" w:sz="4" w:space="0" w:color="auto"/>
              <w:bottom w:val="single" w:sz="4" w:space="0" w:color="auto"/>
              <w:right w:val="single" w:sz="4" w:space="0" w:color="auto"/>
            </w:tcBorders>
            <w:vAlign w:val="center"/>
          </w:tcPr>
          <w:p w14:paraId="1A78A971" w14:textId="6E924C6B"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0" w:type="pct"/>
            <w:tcBorders>
              <w:top w:val="single" w:sz="4" w:space="0" w:color="auto"/>
              <w:left w:val="single" w:sz="4" w:space="0" w:color="auto"/>
              <w:bottom w:val="single" w:sz="4" w:space="0" w:color="auto"/>
              <w:right w:val="single" w:sz="4" w:space="0" w:color="auto"/>
            </w:tcBorders>
            <w:vAlign w:val="center"/>
          </w:tcPr>
          <w:p w14:paraId="220907D4"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305" w:type="pct"/>
            <w:tcBorders>
              <w:top w:val="single" w:sz="4" w:space="0" w:color="auto"/>
              <w:left w:val="single" w:sz="4" w:space="0" w:color="auto"/>
              <w:bottom w:val="single" w:sz="4" w:space="0" w:color="auto"/>
              <w:right w:val="single" w:sz="4" w:space="0" w:color="auto"/>
            </w:tcBorders>
            <w:vAlign w:val="center"/>
          </w:tcPr>
          <w:p w14:paraId="4F7E1732"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0" w:type="pct"/>
            <w:tcBorders>
              <w:top w:val="single" w:sz="4" w:space="0" w:color="auto"/>
              <w:left w:val="single" w:sz="4" w:space="0" w:color="auto"/>
              <w:bottom w:val="single" w:sz="4" w:space="0" w:color="auto"/>
              <w:right w:val="single" w:sz="4" w:space="0" w:color="auto"/>
            </w:tcBorders>
            <w:vAlign w:val="center"/>
          </w:tcPr>
          <w:p w14:paraId="334CC86F"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4" w:type="pct"/>
            <w:tcBorders>
              <w:top w:val="single" w:sz="4" w:space="0" w:color="auto"/>
              <w:left w:val="single" w:sz="4" w:space="0" w:color="auto"/>
              <w:bottom w:val="single" w:sz="4" w:space="0" w:color="auto"/>
              <w:right w:val="single" w:sz="4" w:space="0" w:color="auto"/>
            </w:tcBorders>
            <w:vAlign w:val="center"/>
          </w:tcPr>
          <w:p w14:paraId="23B21A0D"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0" w:type="pct"/>
            <w:tcBorders>
              <w:top w:val="single" w:sz="4" w:space="0" w:color="auto"/>
              <w:left w:val="single" w:sz="4" w:space="0" w:color="auto"/>
              <w:bottom w:val="single" w:sz="4" w:space="0" w:color="auto"/>
              <w:right w:val="single" w:sz="4" w:space="0" w:color="auto"/>
            </w:tcBorders>
            <w:vAlign w:val="center"/>
          </w:tcPr>
          <w:p w14:paraId="029E2265"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84" w:type="pct"/>
            <w:tcBorders>
              <w:top w:val="single" w:sz="4" w:space="0" w:color="auto"/>
              <w:left w:val="nil"/>
              <w:bottom w:val="single" w:sz="4" w:space="0" w:color="auto"/>
              <w:right w:val="single" w:sz="4" w:space="0" w:color="auto"/>
            </w:tcBorders>
            <w:vAlign w:val="center"/>
          </w:tcPr>
          <w:p w14:paraId="079A1C9D"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0" w:type="pct"/>
            <w:tcBorders>
              <w:top w:val="single" w:sz="4" w:space="0" w:color="auto"/>
              <w:left w:val="nil"/>
              <w:bottom w:val="single" w:sz="4" w:space="0" w:color="auto"/>
              <w:right w:val="single" w:sz="4" w:space="0" w:color="auto"/>
            </w:tcBorders>
            <w:vAlign w:val="center"/>
          </w:tcPr>
          <w:p w14:paraId="7CBF3F2A"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23" w:type="pct"/>
            <w:tcBorders>
              <w:top w:val="single" w:sz="4" w:space="0" w:color="auto"/>
              <w:left w:val="nil"/>
              <w:bottom w:val="single" w:sz="4" w:space="0" w:color="auto"/>
              <w:right w:val="single" w:sz="4" w:space="0" w:color="auto"/>
            </w:tcBorders>
            <w:vAlign w:val="center"/>
          </w:tcPr>
          <w:p w14:paraId="4FE71BCD"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179" w:type="pct"/>
            <w:tcBorders>
              <w:top w:val="single" w:sz="4" w:space="0" w:color="auto"/>
              <w:left w:val="nil"/>
              <w:bottom w:val="single" w:sz="4" w:space="0" w:color="auto"/>
              <w:right w:val="single" w:sz="4" w:space="0" w:color="auto"/>
            </w:tcBorders>
            <w:vAlign w:val="center"/>
          </w:tcPr>
          <w:p w14:paraId="702276E3"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84" w:type="pct"/>
            <w:tcBorders>
              <w:top w:val="single" w:sz="4" w:space="0" w:color="auto"/>
              <w:left w:val="nil"/>
              <w:bottom w:val="single" w:sz="4" w:space="0" w:color="auto"/>
              <w:right w:val="single" w:sz="4" w:space="0" w:color="auto"/>
            </w:tcBorders>
            <w:vAlign w:val="center"/>
          </w:tcPr>
          <w:p w14:paraId="7537E67C"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64" w:type="pct"/>
            <w:tcBorders>
              <w:top w:val="single" w:sz="4" w:space="0" w:color="auto"/>
              <w:left w:val="nil"/>
              <w:bottom w:val="single" w:sz="4" w:space="0" w:color="auto"/>
              <w:right w:val="single" w:sz="4" w:space="0" w:color="auto"/>
            </w:tcBorders>
            <w:shd w:val="clear" w:color="auto" w:fill="auto"/>
            <w:vAlign w:val="center"/>
          </w:tcPr>
          <w:p w14:paraId="7C922558"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DAF9C61"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0" w:type="pct"/>
            <w:tcBorders>
              <w:top w:val="single" w:sz="4" w:space="0" w:color="auto"/>
              <w:left w:val="nil"/>
              <w:bottom w:val="single" w:sz="4" w:space="0" w:color="auto"/>
              <w:right w:val="single" w:sz="4" w:space="0" w:color="auto"/>
            </w:tcBorders>
            <w:shd w:val="clear" w:color="auto" w:fill="auto"/>
            <w:vAlign w:val="center"/>
          </w:tcPr>
          <w:p w14:paraId="250EEF03"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3" w:type="pct"/>
            <w:tcBorders>
              <w:top w:val="single" w:sz="4" w:space="0" w:color="auto"/>
              <w:left w:val="nil"/>
              <w:bottom w:val="single" w:sz="4" w:space="0" w:color="auto"/>
              <w:right w:val="single" w:sz="4" w:space="0" w:color="auto"/>
            </w:tcBorders>
          </w:tcPr>
          <w:p w14:paraId="7B1D8DA4"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3" w:type="pct"/>
            <w:tcBorders>
              <w:top w:val="single" w:sz="4" w:space="0" w:color="auto"/>
              <w:left w:val="single" w:sz="4" w:space="0" w:color="auto"/>
              <w:bottom w:val="single" w:sz="4" w:space="0" w:color="auto"/>
              <w:right w:val="single" w:sz="4" w:space="0" w:color="auto"/>
            </w:tcBorders>
            <w:vAlign w:val="center"/>
          </w:tcPr>
          <w:p w14:paraId="48F3FB4A" w14:textId="42240696"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03" w:type="pct"/>
            <w:tcBorders>
              <w:top w:val="single" w:sz="4" w:space="0" w:color="auto"/>
              <w:left w:val="nil"/>
              <w:bottom w:val="single" w:sz="4" w:space="0" w:color="auto"/>
              <w:right w:val="single" w:sz="4" w:space="0" w:color="auto"/>
            </w:tcBorders>
            <w:vAlign w:val="center"/>
          </w:tcPr>
          <w:p w14:paraId="52FC1E5F"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03" w:type="pct"/>
            <w:tcBorders>
              <w:top w:val="single" w:sz="4" w:space="0" w:color="auto"/>
              <w:left w:val="nil"/>
              <w:bottom w:val="single" w:sz="4" w:space="0" w:color="auto"/>
              <w:right w:val="single" w:sz="4" w:space="0" w:color="auto"/>
            </w:tcBorders>
          </w:tcPr>
          <w:p w14:paraId="301D8C32"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91" w:type="pct"/>
            <w:tcBorders>
              <w:top w:val="single" w:sz="4" w:space="0" w:color="auto"/>
              <w:left w:val="single" w:sz="4" w:space="0" w:color="auto"/>
              <w:bottom w:val="single" w:sz="4" w:space="0" w:color="auto"/>
              <w:right w:val="single" w:sz="4" w:space="0" w:color="auto"/>
            </w:tcBorders>
          </w:tcPr>
          <w:p w14:paraId="6F7BD86D" w14:textId="1690125F"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r>
      <w:tr w:rsidR="007E64FC" w:rsidRPr="00254311" w14:paraId="6CE8AEEB" w14:textId="7D2AC135" w:rsidTr="0004405F">
        <w:trPr>
          <w:cantSplit/>
          <w:trHeight w:val="126"/>
        </w:trPr>
        <w:tc>
          <w:tcPr>
            <w:tcW w:w="297" w:type="pct"/>
            <w:tcBorders>
              <w:top w:val="single" w:sz="4" w:space="0" w:color="auto"/>
              <w:left w:val="single" w:sz="4" w:space="0" w:color="auto"/>
              <w:bottom w:val="single" w:sz="4" w:space="0" w:color="auto"/>
              <w:right w:val="single" w:sz="4" w:space="0" w:color="auto"/>
            </w:tcBorders>
          </w:tcPr>
          <w:p w14:paraId="0D564A51"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384" w:type="pct"/>
            <w:tcBorders>
              <w:top w:val="single" w:sz="4" w:space="0" w:color="auto"/>
              <w:left w:val="single" w:sz="4" w:space="0" w:color="auto"/>
              <w:bottom w:val="single" w:sz="4" w:space="0" w:color="auto"/>
              <w:right w:val="single" w:sz="4" w:space="0" w:color="auto"/>
            </w:tcBorders>
          </w:tcPr>
          <w:p w14:paraId="69BBC9FA"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180" w:type="pct"/>
            <w:tcBorders>
              <w:top w:val="single" w:sz="4" w:space="0" w:color="auto"/>
              <w:left w:val="single" w:sz="4" w:space="0" w:color="auto"/>
              <w:bottom w:val="single" w:sz="4" w:space="0" w:color="auto"/>
              <w:right w:val="single" w:sz="4" w:space="0" w:color="auto"/>
            </w:tcBorders>
            <w:vAlign w:val="center"/>
          </w:tcPr>
          <w:p w14:paraId="426DB78E" w14:textId="4839BAB0"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0" w:type="pct"/>
            <w:tcBorders>
              <w:top w:val="single" w:sz="4" w:space="0" w:color="auto"/>
              <w:left w:val="single" w:sz="4" w:space="0" w:color="auto"/>
              <w:bottom w:val="single" w:sz="4" w:space="0" w:color="auto"/>
              <w:right w:val="single" w:sz="4" w:space="0" w:color="auto"/>
            </w:tcBorders>
            <w:vAlign w:val="center"/>
          </w:tcPr>
          <w:p w14:paraId="062789EC"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305" w:type="pct"/>
            <w:tcBorders>
              <w:top w:val="single" w:sz="4" w:space="0" w:color="auto"/>
              <w:left w:val="single" w:sz="4" w:space="0" w:color="auto"/>
              <w:bottom w:val="single" w:sz="4" w:space="0" w:color="auto"/>
              <w:right w:val="single" w:sz="4" w:space="0" w:color="auto"/>
            </w:tcBorders>
            <w:vAlign w:val="center"/>
          </w:tcPr>
          <w:p w14:paraId="35E2D337"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0" w:type="pct"/>
            <w:tcBorders>
              <w:top w:val="single" w:sz="4" w:space="0" w:color="auto"/>
              <w:left w:val="single" w:sz="4" w:space="0" w:color="auto"/>
              <w:bottom w:val="single" w:sz="4" w:space="0" w:color="auto"/>
              <w:right w:val="single" w:sz="4" w:space="0" w:color="auto"/>
            </w:tcBorders>
            <w:vAlign w:val="center"/>
          </w:tcPr>
          <w:p w14:paraId="59CDAC76"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4" w:type="pct"/>
            <w:tcBorders>
              <w:top w:val="single" w:sz="4" w:space="0" w:color="auto"/>
              <w:left w:val="single" w:sz="4" w:space="0" w:color="auto"/>
              <w:bottom w:val="single" w:sz="4" w:space="0" w:color="auto"/>
              <w:right w:val="single" w:sz="4" w:space="0" w:color="auto"/>
            </w:tcBorders>
            <w:vAlign w:val="center"/>
          </w:tcPr>
          <w:p w14:paraId="425E0FA5"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0" w:type="pct"/>
            <w:tcBorders>
              <w:top w:val="single" w:sz="4" w:space="0" w:color="auto"/>
              <w:left w:val="single" w:sz="4" w:space="0" w:color="auto"/>
              <w:bottom w:val="single" w:sz="4" w:space="0" w:color="auto"/>
              <w:right w:val="single" w:sz="4" w:space="0" w:color="auto"/>
            </w:tcBorders>
            <w:vAlign w:val="center"/>
          </w:tcPr>
          <w:p w14:paraId="2D8B128C"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84" w:type="pct"/>
            <w:tcBorders>
              <w:top w:val="single" w:sz="4" w:space="0" w:color="auto"/>
              <w:left w:val="nil"/>
              <w:bottom w:val="single" w:sz="4" w:space="0" w:color="auto"/>
              <w:right w:val="single" w:sz="4" w:space="0" w:color="auto"/>
            </w:tcBorders>
            <w:vAlign w:val="center"/>
          </w:tcPr>
          <w:p w14:paraId="4B534406"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0" w:type="pct"/>
            <w:tcBorders>
              <w:top w:val="single" w:sz="4" w:space="0" w:color="auto"/>
              <w:left w:val="nil"/>
              <w:bottom w:val="single" w:sz="4" w:space="0" w:color="auto"/>
              <w:right w:val="single" w:sz="4" w:space="0" w:color="auto"/>
            </w:tcBorders>
            <w:vAlign w:val="center"/>
          </w:tcPr>
          <w:p w14:paraId="53D5CD57"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23" w:type="pct"/>
            <w:tcBorders>
              <w:top w:val="single" w:sz="4" w:space="0" w:color="auto"/>
              <w:left w:val="nil"/>
              <w:bottom w:val="single" w:sz="4" w:space="0" w:color="auto"/>
              <w:right w:val="single" w:sz="4" w:space="0" w:color="auto"/>
            </w:tcBorders>
            <w:vAlign w:val="center"/>
          </w:tcPr>
          <w:p w14:paraId="4C3364E9"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179" w:type="pct"/>
            <w:tcBorders>
              <w:top w:val="single" w:sz="4" w:space="0" w:color="auto"/>
              <w:left w:val="nil"/>
              <w:bottom w:val="single" w:sz="4" w:space="0" w:color="auto"/>
              <w:right w:val="single" w:sz="4" w:space="0" w:color="auto"/>
            </w:tcBorders>
            <w:vAlign w:val="center"/>
          </w:tcPr>
          <w:p w14:paraId="6AB32478"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84" w:type="pct"/>
            <w:tcBorders>
              <w:top w:val="single" w:sz="4" w:space="0" w:color="auto"/>
              <w:left w:val="nil"/>
              <w:bottom w:val="single" w:sz="4" w:space="0" w:color="auto"/>
              <w:right w:val="single" w:sz="4" w:space="0" w:color="auto"/>
            </w:tcBorders>
            <w:vAlign w:val="center"/>
          </w:tcPr>
          <w:p w14:paraId="758B0A06"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64" w:type="pct"/>
            <w:tcBorders>
              <w:top w:val="single" w:sz="4" w:space="0" w:color="auto"/>
              <w:left w:val="nil"/>
              <w:bottom w:val="single" w:sz="4" w:space="0" w:color="auto"/>
              <w:right w:val="single" w:sz="4" w:space="0" w:color="auto"/>
            </w:tcBorders>
            <w:shd w:val="clear" w:color="auto" w:fill="auto"/>
            <w:vAlign w:val="center"/>
          </w:tcPr>
          <w:p w14:paraId="720C80BD"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64B3B68A"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0" w:type="pct"/>
            <w:tcBorders>
              <w:top w:val="single" w:sz="4" w:space="0" w:color="auto"/>
              <w:left w:val="nil"/>
              <w:bottom w:val="single" w:sz="4" w:space="0" w:color="auto"/>
              <w:right w:val="single" w:sz="4" w:space="0" w:color="auto"/>
            </w:tcBorders>
            <w:shd w:val="clear" w:color="auto" w:fill="auto"/>
            <w:vAlign w:val="center"/>
          </w:tcPr>
          <w:p w14:paraId="5D6EAAEA"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3" w:type="pct"/>
            <w:tcBorders>
              <w:top w:val="single" w:sz="4" w:space="0" w:color="auto"/>
              <w:left w:val="nil"/>
              <w:bottom w:val="single" w:sz="4" w:space="0" w:color="auto"/>
              <w:right w:val="single" w:sz="4" w:space="0" w:color="auto"/>
            </w:tcBorders>
          </w:tcPr>
          <w:p w14:paraId="3B2C182E"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3" w:type="pct"/>
            <w:tcBorders>
              <w:top w:val="single" w:sz="4" w:space="0" w:color="auto"/>
              <w:left w:val="single" w:sz="4" w:space="0" w:color="auto"/>
              <w:bottom w:val="single" w:sz="4" w:space="0" w:color="auto"/>
              <w:right w:val="single" w:sz="4" w:space="0" w:color="auto"/>
            </w:tcBorders>
            <w:vAlign w:val="center"/>
          </w:tcPr>
          <w:p w14:paraId="799FCA97" w14:textId="37CFD506"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03" w:type="pct"/>
            <w:tcBorders>
              <w:top w:val="single" w:sz="4" w:space="0" w:color="auto"/>
              <w:left w:val="nil"/>
              <w:bottom w:val="single" w:sz="4" w:space="0" w:color="auto"/>
              <w:right w:val="single" w:sz="4" w:space="0" w:color="auto"/>
            </w:tcBorders>
            <w:vAlign w:val="center"/>
          </w:tcPr>
          <w:p w14:paraId="022BFF2A"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03" w:type="pct"/>
            <w:tcBorders>
              <w:top w:val="single" w:sz="4" w:space="0" w:color="auto"/>
              <w:left w:val="nil"/>
              <w:bottom w:val="single" w:sz="4" w:space="0" w:color="auto"/>
              <w:right w:val="single" w:sz="4" w:space="0" w:color="auto"/>
            </w:tcBorders>
          </w:tcPr>
          <w:p w14:paraId="01A2A0F4"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91" w:type="pct"/>
            <w:tcBorders>
              <w:top w:val="single" w:sz="4" w:space="0" w:color="auto"/>
              <w:left w:val="single" w:sz="4" w:space="0" w:color="auto"/>
              <w:bottom w:val="single" w:sz="4" w:space="0" w:color="auto"/>
              <w:right w:val="single" w:sz="4" w:space="0" w:color="auto"/>
            </w:tcBorders>
          </w:tcPr>
          <w:p w14:paraId="6C4318F2" w14:textId="7898312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r>
      <w:tr w:rsidR="007E64FC" w:rsidRPr="00254311" w14:paraId="53FD66E9" w14:textId="6520DE25" w:rsidTr="0004405F">
        <w:trPr>
          <w:cantSplit/>
          <w:trHeight w:val="114"/>
        </w:trPr>
        <w:tc>
          <w:tcPr>
            <w:tcW w:w="297" w:type="pct"/>
            <w:tcBorders>
              <w:top w:val="single" w:sz="4" w:space="0" w:color="auto"/>
              <w:left w:val="single" w:sz="4" w:space="0" w:color="auto"/>
              <w:bottom w:val="single" w:sz="4" w:space="0" w:color="auto"/>
              <w:right w:val="single" w:sz="4" w:space="0" w:color="auto"/>
            </w:tcBorders>
          </w:tcPr>
          <w:p w14:paraId="7F23B600"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384" w:type="pct"/>
            <w:tcBorders>
              <w:top w:val="single" w:sz="4" w:space="0" w:color="auto"/>
              <w:left w:val="single" w:sz="4" w:space="0" w:color="auto"/>
              <w:bottom w:val="single" w:sz="4" w:space="0" w:color="auto"/>
              <w:right w:val="single" w:sz="4" w:space="0" w:color="auto"/>
            </w:tcBorders>
          </w:tcPr>
          <w:p w14:paraId="159889BF"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180" w:type="pct"/>
            <w:tcBorders>
              <w:top w:val="single" w:sz="4" w:space="0" w:color="auto"/>
              <w:left w:val="single" w:sz="4" w:space="0" w:color="auto"/>
              <w:bottom w:val="single" w:sz="4" w:space="0" w:color="auto"/>
              <w:right w:val="single" w:sz="4" w:space="0" w:color="auto"/>
            </w:tcBorders>
            <w:vAlign w:val="center"/>
          </w:tcPr>
          <w:p w14:paraId="180A10F1" w14:textId="64406611"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0" w:type="pct"/>
            <w:tcBorders>
              <w:top w:val="single" w:sz="4" w:space="0" w:color="auto"/>
              <w:left w:val="single" w:sz="4" w:space="0" w:color="auto"/>
              <w:bottom w:val="single" w:sz="4" w:space="0" w:color="auto"/>
              <w:right w:val="single" w:sz="4" w:space="0" w:color="auto"/>
            </w:tcBorders>
            <w:vAlign w:val="center"/>
          </w:tcPr>
          <w:p w14:paraId="5538B99A"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305" w:type="pct"/>
            <w:tcBorders>
              <w:top w:val="single" w:sz="4" w:space="0" w:color="auto"/>
              <w:left w:val="single" w:sz="4" w:space="0" w:color="auto"/>
              <w:bottom w:val="single" w:sz="4" w:space="0" w:color="auto"/>
              <w:right w:val="single" w:sz="4" w:space="0" w:color="auto"/>
            </w:tcBorders>
            <w:vAlign w:val="center"/>
          </w:tcPr>
          <w:p w14:paraId="7C3530CB"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0" w:type="pct"/>
            <w:tcBorders>
              <w:top w:val="single" w:sz="4" w:space="0" w:color="auto"/>
              <w:left w:val="single" w:sz="4" w:space="0" w:color="auto"/>
              <w:bottom w:val="single" w:sz="4" w:space="0" w:color="auto"/>
              <w:right w:val="single" w:sz="4" w:space="0" w:color="auto"/>
            </w:tcBorders>
            <w:vAlign w:val="center"/>
          </w:tcPr>
          <w:p w14:paraId="1F9DD282"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4" w:type="pct"/>
            <w:tcBorders>
              <w:top w:val="single" w:sz="4" w:space="0" w:color="auto"/>
              <w:left w:val="single" w:sz="4" w:space="0" w:color="auto"/>
              <w:bottom w:val="single" w:sz="4" w:space="0" w:color="auto"/>
              <w:right w:val="single" w:sz="4" w:space="0" w:color="auto"/>
            </w:tcBorders>
            <w:vAlign w:val="center"/>
          </w:tcPr>
          <w:p w14:paraId="04A19B53"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0" w:type="pct"/>
            <w:tcBorders>
              <w:top w:val="single" w:sz="4" w:space="0" w:color="auto"/>
              <w:left w:val="single" w:sz="4" w:space="0" w:color="auto"/>
              <w:bottom w:val="single" w:sz="4" w:space="0" w:color="auto"/>
              <w:right w:val="single" w:sz="4" w:space="0" w:color="auto"/>
            </w:tcBorders>
            <w:vAlign w:val="center"/>
          </w:tcPr>
          <w:p w14:paraId="46D06750"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84" w:type="pct"/>
            <w:tcBorders>
              <w:top w:val="single" w:sz="4" w:space="0" w:color="auto"/>
              <w:left w:val="nil"/>
              <w:bottom w:val="single" w:sz="4" w:space="0" w:color="auto"/>
              <w:right w:val="single" w:sz="4" w:space="0" w:color="auto"/>
            </w:tcBorders>
            <w:vAlign w:val="center"/>
          </w:tcPr>
          <w:p w14:paraId="44184FB0"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0" w:type="pct"/>
            <w:tcBorders>
              <w:top w:val="single" w:sz="4" w:space="0" w:color="auto"/>
              <w:left w:val="nil"/>
              <w:bottom w:val="single" w:sz="4" w:space="0" w:color="auto"/>
              <w:right w:val="single" w:sz="4" w:space="0" w:color="auto"/>
            </w:tcBorders>
            <w:vAlign w:val="center"/>
          </w:tcPr>
          <w:p w14:paraId="267CF221"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23" w:type="pct"/>
            <w:tcBorders>
              <w:top w:val="single" w:sz="4" w:space="0" w:color="auto"/>
              <w:left w:val="nil"/>
              <w:bottom w:val="single" w:sz="4" w:space="0" w:color="auto"/>
              <w:right w:val="single" w:sz="4" w:space="0" w:color="auto"/>
            </w:tcBorders>
            <w:vAlign w:val="center"/>
          </w:tcPr>
          <w:p w14:paraId="2261A27F"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179" w:type="pct"/>
            <w:tcBorders>
              <w:top w:val="single" w:sz="4" w:space="0" w:color="auto"/>
              <w:left w:val="nil"/>
              <w:bottom w:val="single" w:sz="4" w:space="0" w:color="auto"/>
              <w:right w:val="single" w:sz="4" w:space="0" w:color="auto"/>
            </w:tcBorders>
            <w:vAlign w:val="center"/>
          </w:tcPr>
          <w:p w14:paraId="16A3B90E"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84" w:type="pct"/>
            <w:tcBorders>
              <w:top w:val="single" w:sz="4" w:space="0" w:color="auto"/>
              <w:left w:val="nil"/>
              <w:bottom w:val="single" w:sz="4" w:space="0" w:color="auto"/>
              <w:right w:val="single" w:sz="4" w:space="0" w:color="auto"/>
            </w:tcBorders>
            <w:vAlign w:val="center"/>
          </w:tcPr>
          <w:p w14:paraId="21FF1C8A"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64" w:type="pct"/>
            <w:tcBorders>
              <w:top w:val="single" w:sz="4" w:space="0" w:color="auto"/>
              <w:left w:val="nil"/>
              <w:bottom w:val="single" w:sz="4" w:space="0" w:color="auto"/>
              <w:right w:val="single" w:sz="4" w:space="0" w:color="auto"/>
            </w:tcBorders>
            <w:shd w:val="clear" w:color="auto" w:fill="auto"/>
            <w:vAlign w:val="center"/>
          </w:tcPr>
          <w:p w14:paraId="52F6946D"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58A8FF93"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0" w:type="pct"/>
            <w:tcBorders>
              <w:top w:val="single" w:sz="4" w:space="0" w:color="auto"/>
              <w:left w:val="nil"/>
              <w:bottom w:val="single" w:sz="4" w:space="0" w:color="auto"/>
              <w:right w:val="single" w:sz="4" w:space="0" w:color="auto"/>
            </w:tcBorders>
            <w:shd w:val="clear" w:color="auto" w:fill="auto"/>
            <w:vAlign w:val="center"/>
          </w:tcPr>
          <w:p w14:paraId="66618C68"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3" w:type="pct"/>
            <w:tcBorders>
              <w:top w:val="single" w:sz="4" w:space="0" w:color="auto"/>
              <w:left w:val="nil"/>
              <w:bottom w:val="single" w:sz="4" w:space="0" w:color="auto"/>
              <w:right w:val="single" w:sz="4" w:space="0" w:color="auto"/>
            </w:tcBorders>
          </w:tcPr>
          <w:p w14:paraId="47215BB4"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3" w:type="pct"/>
            <w:tcBorders>
              <w:top w:val="single" w:sz="4" w:space="0" w:color="auto"/>
              <w:left w:val="single" w:sz="4" w:space="0" w:color="auto"/>
              <w:bottom w:val="single" w:sz="4" w:space="0" w:color="auto"/>
              <w:right w:val="single" w:sz="4" w:space="0" w:color="auto"/>
            </w:tcBorders>
            <w:vAlign w:val="center"/>
          </w:tcPr>
          <w:p w14:paraId="47546219" w14:textId="25A85DC0"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03" w:type="pct"/>
            <w:tcBorders>
              <w:top w:val="single" w:sz="4" w:space="0" w:color="auto"/>
              <w:left w:val="nil"/>
              <w:bottom w:val="single" w:sz="4" w:space="0" w:color="auto"/>
              <w:right w:val="single" w:sz="4" w:space="0" w:color="auto"/>
            </w:tcBorders>
            <w:vAlign w:val="center"/>
          </w:tcPr>
          <w:p w14:paraId="0B443DA4"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03" w:type="pct"/>
            <w:tcBorders>
              <w:top w:val="single" w:sz="4" w:space="0" w:color="auto"/>
              <w:left w:val="nil"/>
              <w:bottom w:val="single" w:sz="4" w:space="0" w:color="auto"/>
              <w:right w:val="single" w:sz="4" w:space="0" w:color="auto"/>
            </w:tcBorders>
          </w:tcPr>
          <w:p w14:paraId="05461FEB"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91" w:type="pct"/>
            <w:tcBorders>
              <w:top w:val="single" w:sz="4" w:space="0" w:color="auto"/>
              <w:left w:val="single" w:sz="4" w:space="0" w:color="auto"/>
              <w:bottom w:val="single" w:sz="4" w:space="0" w:color="auto"/>
              <w:right w:val="single" w:sz="4" w:space="0" w:color="auto"/>
            </w:tcBorders>
          </w:tcPr>
          <w:p w14:paraId="38F71060" w14:textId="570566D0"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r>
      <w:tr w:rsidR="007E64FC" w:rsidRPr="00254311" w14:paraId="5E0A1497" w14:textId="793C1208" w:rsidTr="0004405F">
        <w:trPr>
          <w:cantSplit/>
          <w:trHeight w:val="160"/>
        </w:trPr>
        <w:tc>
          <w:tcPr>
            <w:tcW w:w="297" w:type="pct"/>
            <w:tcBorders>
              <w:top w:val="single" w:sz="4" w:space="0" w:color="auto"/>
              <w:left w:val="single" w:sz="4" w:space="0" w:color="auto"/>
              <w:bottom w:val="single" w:sz="4" w:space="0" w:color="auto"/>
              <w:right w:val="single" w:sz="4" w:space="0" w:color="auto"/>
            </w:tcBorders>
          </w:tcPr>
          <w:p w14:paraId="43394FF1"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384" w:type="pct"/>
            <w:tcBorders>
              <w:top w:val="single" w:sz="4" w:space="0" w:color="auto"/>
              <w:left w:val="single" w:sz="4" w:space="0" w:color="auto"/>
              <w:bottom w:val="single" w:sz="4" w:space="0" w:color="auto"/>
              <w:right w:val="single" w:sz="4" w:space="0" w:color="auto"/>
            </w:tcBorders>
          </w:tcPr>
          <w:p w14:paraId="66EE8C4E"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180" w:type="pct"/>
            <w:tcBorders>
              <w:top w:val="single" w:sz="4" w:space="0" w:color="auto"/>
              <w:left w:val="single" w:sz="4" w:space="0" w:color="auto"/>
              <w:bottom w:val="single" w:sz="4" w:space="0" w:color="auto"/>
              <w:right w:val="single" w:sz="4" w:space="0" w:color="auto"/>
            </w:tcBorders>
            <w:vAlign w:val="center"/>
          </w:tcPr>
          <w:p w14:paraId="08BCAE4A" w14:textId="17E929A0"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0" w:type="pct"/>
            <w:tcBorders>
              <w:top w:val="single" w:sz="4" w:space="0" w:color="auto"/>
              <w:left w:val="single" w:sz="4" w:space="0" w:color="auto"/>
              <w:bottom w:val="single" w:sz="4" w:space="0" w:color="auto"/>
              <w:right w:val="single" w:sz="4" w:space="0" w:color="auto"/>
            </w:tcBorders>
            <w:vAlign w:val="center"/>
          </w:tcPr>
          <w:p w14:paraId="49770946"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305" w:type="pct"/>
            <w:tcBorders>
              <w:top w:val="single" w:sz="4" w:space="0" w:color="auto"/>
              <w:left w:val="single" w:sz="4" w:space="0" w:color="auto"/>
              <w:bottom w:val="single" w:sz="4" w:space="0" w:color="auto"/>
              <w:right w:val="single" w:sz="4" w:space="0" w:color="auto"/>
            </w:tcBorders>
            <w:vAlign w:val="center"/>
          </w:tcPr>
          <w:p w14:paraId="76ABABB3"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0" w:type="pct"/>
            <w:tcBorders>
              <w:top w:val="single" w:sz="4" w:space="0" w:color="auto"/>
              <w:left w:val="single" w:sz="4" w:space="0" w:color="auto"/>
              <w:bottom w:val="single" w:sz="4" w:space="0" w:color="auto"/>
              <w:right w:val="single" w:sz="4" w:space="0" w:color="auto"/>
            </w:tcBorders>
            <w:vAlign w:val="center"/>
          </w:tcPr>
          <w:p w14:paraId="32E6FA19"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4" w:type="pct"/>
            <w:tcBorders>
              <w:top w:val="single" w:sz="4" w:space="0" w:color="auto"/>
              <w:left w:val="single" w:sz="4" w:space="0" w:color="auto"/>
              <w:bottom w:val="single" w:sz="4" w:space="0" w:color="auto"/>
              <w:right w:val="single" w:sz="4" w:space="0" w:color="auto"/>
            </w:tcBorders>
            <w:vAlign w:val="center"/>
          </w:tcPr>
          <w:p w14:paraId="62156586"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0" w:type="pct"/>
            <w:tcBorders>
              <w:top w:val="single" w:sz="4" w:space="0" w:color="auto"/>
              <w:left w:val="single" w:sz="4" w:space="0" w:color="auto"/>
              <w:bottom w:val="single" w:sz="4" w:space="0" w:color="auto"/>
              <w:right w:val="single" w:sz="4" w:space="0" w:color="auto"/>
            </w:tcBorders>
            <w:vAlign w:val="center"/>
          </w:tcPr>
          <w:p w14:paraId="69E4BAB7"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84" w:type="pct"/>
            <w:tcBorders>
              <w:top w:val="single" w:sz="4" w:space="0" w:color="auto"/>
              <w:left w:val="nil"/>
              <w:bottom w:val="single" w:sz="4" w:space="0" w:color="auto"/>
              <w:right w:val="single" w:sz="4" w:space="0" w:color="auto"/>
            </w:tcBorders>
            <w:vAlign w:val="center"/>
          </w:tcPr>
          <w:p w14:paraId="06DBF40C"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0" w:type="pct"/>
            <w:tcBorders>
              <w:top w:val="single" w:sz="4" w:space="0" w:color="auto"/>
              <w:left w:val="nil"/>
              <w:bottom w:val="single" w:sz="4" w:space="0" w:color="auto"/>
              <w:right w:val="single" w:sz="4" w:space="0" w:color="auto"/>
            </w:tcBorders>
            <w:vAlign w:val="center"/>
          </w:tcPr>
          <w:p w14:paraId="6818FACD"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23" w:type="pct"/>
            <w:tcBorders>
              <w:top w:val="single" w:sz="4" w:space="0" w:color="auto"/>
              <w:left w:val="nil"/>
              <w:bottom w:val="single" w:sz="4" w:space="0" w:color="auto"/>
              <w:right w:val="single" w:sz="4" w:space="0" w:color="auto"/>
            </w:tcBorders>
            <w:vAlign w:val="center"/>
          </w:tcPr>
          <w:p w14:paraId="215A703A"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179" w:type="pct"/>
            <w:tcBorders>
              <w:top w:val="single" w:sz="4" w:space="0" w:color="auto"/>
              <w:left w:val="nil"/>
              <w:bottom w:val="single" w:sz="4" w:space="0" w:color="auto"/>
              <w:right w:val="single" w:sz="4" w:space="0" w:color="auto"/>
            </w:tcBorders>
            <w:vAlign w:val="center"/>
          </w:tcPr>
          <w:p w14:paraId="25902E2C"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84" w:type="pct"/>
            <w:tcBorders>
              <w:top w:val="single" w:sz="4" w:space="0" w:color="auto"/>
              <w:left w:val="nil"/>
              <w:bottom w:val="single" w:sz="4" w:space="0" w:color="auto"/>
              <w:right w:val="single" w:sz="4" w:space="0" w:color="auto"/>
            </w:tcBorders>
            <w:vAlign w:val="center"/>
          </w:tcPr>
          <w:p w14:paraId="2748244E"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64" w:type="pct"/>
            <w:tcBorders>
              <w:top w:val="single" w:sz="4" w:space="0" w:color="auto"/>
              <w:left w:val="nil"/>
              <w:bottom w:val="single" w:sz="4" w:space="0" w:color="auto"/>
              <w:right w:val="single" w:sz="4" w:space="0" w:color="auto"/>
            </w:tcBorders>
            <w:shd w:val="clear" w:color="auto" w:fill="auto"/>
            <w:vAlign w:val="center"/>
          </w:tcPr>
          <w:p w14:paraId="15A58168"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96227AF"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0" w:type="pct"/>
            <w:tcBorders>
              <w:top w:val="single" w:sz="4" w:space="0" w:color="auto"/>
              <w:left w:val="nil"/>
              <w:bottom w:val="single" w:sz="4" w:space="0" w:color="auto"/>
              <w:right w:val="single" w:sz="4" w:space="0" w:color="auto"/>
            </w:tcBorders>
            <w:shd w:val="clear" w:color="auto" w:fill="auto"/>
            <w:vAlign w:val="center"/>
          </w:tcPr>
          <w:p w14:paraId="15992132"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3" w:type="pct"/>
            <w:tcBorders>
              <w:top w:val="single" w:sz="4" w:space="0" w:color="auto"/>
              <w:left w:val="nil"/>
              <w:bottom w:val="single" w:sz="4" w:space="0" w:color="auto"/>
              <w:right w:val="single" w:sz="4" w:space="0" w:color="auto"/>
            </w:tcBorders>
          </w:tcPr>
          <w:p w14:paraId="3DA1013D"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13" w:type="pct"/>
            <w:tcBorders>
              <w:top w:val="single" w:sz="4" w:space="0" w:color="auto"/>
              <w:left w:val="single" w:sz="4" w:space="0" w:color="auto"/>
              <w:bottom w:val="single" w:sz="4" w:space="0" w:color="auto"/>
              <w:right w:val="single" w:sz="4" w:space="0" w:color="auto"/>
            </w:tcBorders>
            <w:vAlign w:val="center"/>
          </w:tcPr>
          <w:p w14:paraId="2E9B2C9E" w14:textId="65C7D0C5"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03" w:type="pct"/>
            <w:tcBorders>
              <w:top w:val="single" w:sz="4" w:space="0" w:color="auto"/>
              <w:left w:val="nil"/>
              <w:bottom w:val="single" w:sz="4" w:space="0" w:color="auto"/>
              <w:right w:val="single" w:sz="4" w:space="0" w:color="auto"/>
            </w:tcBorders>
            <w:vAlign w:val="center"/>
          </w:tcPr>
          <w:p w14:paraId="120B7EBF"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03" w:type="pct"/>
            <w:tcBorders>
              <w:top w:val="single" w:sz="4" w:space="0" w:color="auto"/>
              <w:left w:val="nil"/>
              <w:bottom w:val="single" w:sz="4" w:space="0" w:color="auto"/>
              <w:right w:val="single" w:sz="4" w:space="0" w:color="auto"/>
            </w:tcBorders>
          </w:tcPr>
          <w:p w14:paraId="24ACB3B3" w14:textId="77777777"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c>
          <w:tcPr>
            <w:tcW w:w="291" w:type="pct"/>
            <w:tcBorders>
              <w:top w:val="single" w:sz="4" w:space="0" w:color="auto"/>
              <w:left w:val="single" w:sz="4" w:space="0" w:color="auto"/>
              <w:bottom w:val="single" w:sz="4" w:space="0" w:color="auto"/>
              <w:right w:val="single" w:sz="4" w:space="0" w:color="auto"/>
            </w:tcBorders>
          </w:tcPr>
          <w:p w14:paraId="108CB0F9" w14:textId="6E433DF4" w:rsidR="007E64FC" w:rsidRPr="00254311" w:rsidRDefault="007E64FC" w:rsidP="008F5CC8">
            <w:pPr>
              <w:spacing w:after="0" w:line="240" w:lineRule="auto"/>
              <w:rPr>
                <w:rFonts w:ascii="Times New Roman" w:eastAsia="Times New Roman" w:hAnsi="Times New Roman" w:cs="Times New Roman"/>
                <w:b/>
                <w:bCs/>
                <w:color w:val="000000"/>
                <w:sz w:val="20"/>
                <w:szCs w:val="20"/>
                <w:lang w:val="ro-RO"/>
              </w:rPr>
            </w:pPr>
          </w:p>
        </w:tc>
      </w:tr>
    </w:tbl>
    <w:p w14:paraId="0792990A" w14:textId="77777777" w:rsidR="00A8569E" w:rsidRDefault="00A8569E">
      <w:pPr>
        <w:rPr>
          <w:rFonts w:ascii="Times New Roman" w:hAnsi="Times New Roman" w:cs="Times New Roman"/>
          <w:sz w:val="28"/>
          <w:szCs w:val="28"/>
          <w:lang w:val="ro-RO"/>
        </w:rPr>
      </w:pPr>
    </w:p>
    <w:p w14:paraId="67FD398F" w14:textId="30C5CEEA" w:rsidR="00DD7C06" w:rsidRPr="00A8569E" w:rsidRDefault="00A8569E">
      <w:pPr>
        <w:rPr>
          <w:rFonts w:ascii="Times New Roman" w:hAnsi="Times New Roman" w:cs="Times New Roman"/>
          <w:sz w:val="24"/>
          <w:szCs w:val="24"/>
          <w:lang w:val="ro-RO"/>
        </w:rPr>
      </w:pPr>
      <w:r w:rsidRPr="00A8569E">
        <w:rPr>
          <w:rFonts w:ascii="Times New Roman" w:hAnsi="Times New Roman" w:cs="Times New Roman"/>
          <w:sz w:val="24"/>
          <w:szCs w:val="24"/>
          <w:lang w:val="ro-RO"/>
        </w:rPr>
        <w:t>Executorul și numărul de telefon ________________</w:t>
      </w:r>
      <w:r w:rsidR="00DD7C06" w:rsidRPr="00A8569E">
        <w:rPr>
          <w:rFonts w:ascii="Times New Roman" w:hAnsi="Times New Roman" w:cs="Times New Roman"/>
          <w:sz w:val="24"/>
          <w:szCs w:val="24"/>
          <w:lang w:val="ro-RO"/>
        </w:rPr>
        <w:br w:type="page"/>
      </w:r>
    </w:p>
    <w:p w14:paraId="0CA846C4" w14:textId="24693D74" w:rsidR="00AB775A" w:rsidRPr="00254311" w:rsidRDefault="00BA659E" w:rsidP="00E538BE">
      <w:pPr>
        <w:spacing w:after="0" w:line="240" w:lineRule="auto"/>
        <w:jc w:val="center"/>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 xml:space="preserve">II. </w:t>
      </w:r>
      <w:r w:rsidR="00AB775A" w:rsidRPr="00254311">
        <w:rPr>
          <w:rFonts w:ascii="Times New Roman" w:eastAsia="Times New Roman" w:hAnsi="Times New Roman" w:cs="Times New Roman"/>
          <w:b/>
          <w:bCs/>
          <w:sz w:val="24"/>
          <w:szCs w:val="24"/>
          <w:lang w:val="ro-RO"/>
        </w:rPr>
        <w:t>Modul de întocmire</w:t>
      </w:r>
    </w:p>
    <w:p w14:paraId="1567BCEF" w14:textId="77777777" w:rsidR="003A1843" w:rsidRPr="00254311" w:rsidRDefault="00AB775A" w:rsidP="00E538BE">
      <w:pPr>
        <w:spacing w:after="0" w:line="240" w:lineRule="auto"/>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a Raportului cu privire la portofoliul de credite nebancare</w:t>
      </w:r>
      <w:r w:rsidR="003A1843" w:rsidRPr="00254311">
        <w:rPr>
          <w:rFonts w:ascii="Times New Roman" w:eastAsia="Times New Roman" w:hAnsi="Times New Roman" w:cs="Times New Roman"/>
          <w:b/>
          <w:bCs/>
          <w:sz w:val="24"/>
          <w:szCs w:val="24"/>
          <w:lang w:val="ro-RO"/>
        </w:rPr>
        <w:t xml:space="preserve"> acordate</w:t>
      </w:r>
      <w:r w:rsidRPr="00254311">
        <w:rPr>
          <w:rFonts w:ascii="Times New Roman" w:eastAsia="Times New Roman" w:hAnsi="Times New Roman" w:cs="Times New Roman"/>
          <w:b/>
          <w:bCs/>
          <w:sz w:val="24"/>
          <w:szCs w:val="24"/>
          <w:lang w:val="ro-RO"/>
        </w:rPr>
        <w:t>/</w:t>
      </w:r>
      <w:r w:rsidR="003A1843" w:rsidRPr="00254311">
        <w:rPr>
          <w:rFonts w:ascii="Times New Roman" w:eastAsia="Times New Roman" w:hAnsi="Times New Roman" w:cs="Times New Roman"/>
          <w:b/>
          <w:bCs/>
          <w:sz w:val="24"/>
          <w:szCs w:val="24"/>
          <w:lang w:val="ro-RO"/>
        </w:rPr>
        <w:t xml:space="preserve"> </w:t>
      </w:r>
    </w:p>
    <w:p w14:paraId="2EAF8EFE" w14:textId="23091D7B" w:rsidR="00AB775A" w:rsidRPr="00254311" w:rsidRDefault="00AB775A" w:rsidP="00E538BE">
      <w:pPr>
        <w:spacing w:after="0" w:line="240" w:lineRule="auto"/>
        <w:jc w:val="center"/>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leasing financiar</w:t>
      </w:r>
      <w:r w:rsidR="003A1843" w:rsidRPr="00254311">
        <w:rPr>
          <w:rFonts w:ascii="Times New Roman" w:eastAsia="Times New Roman" w:hAnsi="Times New Roman" w:cs="Times New Roman"/>
          <w:b/>
          <w:bCs/>
          <w:sz w:val="24"/>
          <w:szCs w:val="24"/>
          <w:lang w:val="ro-RO"/>
        </w:rPr>
        <w:t xml:space="preserve"> acordat</w:t>
      </w:r>
    </w:p>
    <w:p w14:paraId="200D6C2F" w14:textId="77777777" w:rsidR="00AB775A" w:rsidRPr="00254311" w:rsidRDefault="00AB775A" w:rsidP="00FD3131">
      <w:pPr>
        <w:spacing w:after="0" w:line="240" w:lineRule="auto"/>
        <w:ind w:firstLine="567"/>
        <w:jc w:val="center"/>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w:t>
      </w:r>
    </w:p>
    <w:p w14:paraId="3DFC0C9C" w14:textId="783F32A7" w:rsidR="00AB775A" w:rsidRPr="00254311" w:rsidRDefault="00B864B5"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sz w:val="24"/>
          <w:szCs w:val="24"/>
          <w:lang w:val="ro-RO"/>
        </w:rPr>
        <w:t>1.</w:t>
      </w:r>
      <w:r w:rsidRPr="00254311">
        <w:rPr>
          <w:rFonts w:ascii="Times New Roman" w:eastAsia="Times New Roman" w:hAnsi="Times New Roman" w:cs="Times New Roman"/>
          <w:sz w:val="24"/>
          <w:szCs w:val="24"/>
          <w:lang w:val="ro-RO"/>
        </w:rPr>
        <w:t xml:space="preserve"> </w:t>
      </w:r>
      <w:r w:rsidR="00AB775A" w:rsidRPr="00254311">
        <w:rPr>
          <w:rFonts w:ascii="Times New Roman" w:eastAsia="Times New Roman" w:hAnsi="Times New Roman" w:cs="Times New Roman"/>
          <w:sz w:val="24"/>
          <w:szCs w:val="24"/>
          <w:lang w:val="ro-RO"/>
        </w:rPr>
        <w:t>Raportul reflectă informa</w:t>
      </w:r>
      <w:r w:rsidR="00F72F6E" w:rsidRPr="00254311">
        <w:rPr>
          <w:rFonts w:ascii="Times New Roman" w:eastAsia="Times New Roman" w:hAnsi="Times New Roman" w:cs="Times New Roman"/>
          <w:sz w:val="24"/>
          <w:szCs w:val="24"/>
          <w:lang w:val="ro-RO"/>
        </w:rPr>
        <w:t>ț</w:t>
      </w:r>
      <w:r w:rsidR="00AB775A" w:rsidRPr="00254311">
        <w:rPr>
          <w:rFonts w:ascii="Times New Roman" w:eastAsia="Times New Roman" w:hAnsi="Times New Roman" w:cs="Times New Roman"/>
          <w:sz w:val="24"/>
          <w:szCs w:val="24"/>
          <w:lang w:val="ro-RO"/>
        </w:rPr>
        <w:t xml:space="preserve">ia cu privire la </w:t>
      </w:r>
      <w:r w:rsidR="00372689" w:rsidRPr="00254311">
        <w:rPr>
          <w:rFonts w:ascii="Times New Roman" w:eastAsia="Times New Roman" w:hAnsi="Times New Roman" w:cs="Times New Roman"/>
          <w:sz w:val="24"/>
          <w:szCs w:val="24"/>
          <w:lang w:val="ro-RO"/>
        </w:rPr>
        <w:t xml:space="preserve">toate contractele active de </w:t>
      </w:r>
      <w:r w:rsidR="00AB775A" w:rsidRPr="00254311">
        <w:rPr>
          <w:rFonts w:ascii="Times New Roman" w:eastAsia="Times New Roman" w:hAnsi="Times New Roman" w:cs="Times New Roman"/>
          <w:sz w:val="24"/>
          <w:szCs w:val="24"/>
          <w:lang w:val="ro-RO"/>
        </w:rPr>
        <w:t xml:space="preserve">credit </w:t>
      </w:r>
      <w:r w:rsidR="00C12A39" w:rsidRPr="00254311">
        <w:rPr>
          <w:rFonts w:ascii="Times New Roman" w:eastAsia="Times New Roman" w:hAnsi="Times New Roman" w:cs="Times New Roman"/>
          <w:sz w:val="24"/>
          <w:szCs w:val="24"/>
          <w:lang w:val="ro-RO"/>
        </w:rPr>
        <w:t xml:space="preserve">nebancar </w:t>
      </w:r>
      <w:r w:rsidR="00AB775A" w:rsidRPr="00254311">
        <w:rPr>
          <w:rFonts w:ascii="Times New Roman" w:eastAsia="Times New Roman" w:hAnsi="Times New Roman" w:cs="Times New Roman"/>
          <w:sz w:val="24"/>
          <w:szCs w:val="24"/>
          <w:lang w:val="ro-RO"/>
        </w:rPr>
        <w:t xml:space="preserve">acordate </w:t>
      </w:r>
      <w:r w:rsidR="00F72F6E" w:rsidRPr="00254311">
        <w:rPr>
          <w:rFonts w:ascii="Times New Roman" w:eastAsia="Times New Roman" w:hAnsi="Times New Roman" w:cs="Times New Roman"/>
          <w:sz w:val="24"/>
          <w:szCs w:val="24"/>
          <w:lang w:val="ro-RO"/>
        </w:rPr>
        <w:t>ș</w:t>
      </w:r>
      <w:r w:rsidR="00AB775A" w:rsidRPr="00254311">
        <w:rPr>
          <w:rFonts w:ascii="Times New Roman" w:eastAsia="Times New Roman" w:hAnsi="Times New Roman" w:cs="Times New Roman"/>
          <w:sz w:val="24"/>
          <w:szCs w:val="24"/>
          <w:lang w:val="ro-RO"/>
        </w:rPr>
        <w:t xml:space="preserve">i/sau </w:t>
      </w:r>
      <w:r w:rsidR="00372689" w:rsidRPr="00254311">
        <w:rPr>
          <w:rFonts w:ascii="Times New Roman" w:eastAsia="Times New Roman" w:hAnsi="Times New Roman" w:cs="Times New Roman"/>
          <w:sz w:val="24"/>
          <w:szCs w:val="24"/>
          <w:lang w:val="ro-RO"/>
        </w:rPr>
        <w:t xml:space="preserve">contractele de </w:t>
      </w:r>
      <w:r w:rsidR="00AB775A" w:rsidRPr="00254311">
        <w:rPr>
          <w:rFonts w:ascii="Times New Roman" w:eastAsia="Times New Roman" w:hAnsi="Times New Roman" w:cs="Times New Roman"/>
          <w:sz w:val="24"/>
          <w:szCs w:val="24"/>
          <w:lang w:val="ro-RO"/>
        </w:rPr>
        <w:t xml:space="preserve">leasing financiar </w:t>
      </w:r>
      <w:r w:rsidR="00C12A39" w:rsidRPr="00254311">
        <w:rPr>
          <w:rFonts w:ascii="Times New Roman" w:eastAsia="Times New Roman" w:hAnsi="Times New Roman" w:cs="Times New Roman"/>
          <w:sz w:val="24"/>
          <w:szCs w:val="24"/>
          <w:lang w:val="ro-RO"/>
        </w:rPr>
        <w:t>acordat</w:t>
      </w:r>
      <w:r w:rsidR="00372689" w:rsidRPr="00254311">
        <w:rPr>
          <w:rFonts w:ascii="Times New Roman" w:eastAsia="Times New Roman" w:hAnsi="Times New Roman" w:cs="Times New Roman"/>
          <w:sz w:val="24"/>
          <w:szCs w:val="24"/>
          <w:lang w:val="ro-RO"/>
        </w:rPr>
        <w:t xml:space="preserve"> de către OCN, </w:t>
      </w:r>
      <w:r w:rsidR="00C12A39" w:rsidRPr="00254311">
        <w:rPr>
          <w:rFonts w:ascii="Times New Roman" w:eastAsia="Times New Roman" w:hAnsi="Times New Roman" w:cs="Times New Roman"/>
          <w:sz w:val="24"/>
          <w:szCs w:val="24"/>
          <w:lang w:val="ro-RO"/>
        </w:rPr>
        <w:t xml:space="preserve"> </w:t>
      </w:r>
      <w:r w:rsidR="00AB775A" w:rsidRPr="00254311">
        <w:rPr>
          <w:rFonts w:ascii="Times New Roman" w:eastAsia="Times New Roman" w:hAnsi="Times New Roman" w:cs="Times New Roman"/>
          <w:sz w:val="24"/>
          <w:szCs w:val="24"/>
          <w:lang w:val="ro-RO"/>
        </w:rPr>
        <w:t>pe fiecare contract în parte</w:t>
      </w:r>
      <w:r w:rsidR="00480F62" w:rsidRPr="00254311">
        <w:rPr>
          <w:rFonts w:ascii="Times New Roman" w:eastAsia="Times New Roman" w:hAnsi="Times New Roman" w:cs="Times New Roman"/>
          <w:sz w:val="24"/>
          <w:szCs w:val="24"/>
          <w:lang w:val="ro-RO"/>
        </w:rPr>
        <w:t>.</w:t>
      </w:r>
    </w:p>
    <w:p w14:paraId="097C85BB" w14:textId="01AB3861" w:rsidR="00AB775A" w:rsidRPr="00254311" w:rsidRDefault="00B864B5" w:rsidP="00011322">
      <w:pPr>
        <w:tabs>
          <w:tab w:val="left" w:pos="284"/>
          <w:tab w:val="left" w:pos="426"/>
        </w:tabs>
        <w:spacing w:after="0" w:line="240" w:lineRule="auto"/>
        <w:ind w:firstLine="567"/>
        <w:jc w:val="both"/>
        <w:rPr>
          <w:rFonts w:ascii="Times New Roman" w:hAnsi="Times New Roman" w:cs="Times New Roman"/>
          <w:color w:val="000000"/>
          <w:sz w:val="24"/>
          <w:szCs w:val="24"/>
          <w:lang w:val="ro-RO"/>
        </w:rPr>
      </w:pPr>
      <w:r w:rsidRPr="00254311">
        <w:rPr>
          <w:rFonts w:ascii="Times New Roman" w:hAnsi="Times New Roman" w:cs="Times New Roman"/>
          <w:b/>
          <w:color w:val="000000"/>
          <w:sz w:val="24"/>
          <w:szCs w:val="24"/>
          <w:lang w:val="ro-RO"/>
        </w:rPr>
        <w:t>2.</w:t>
      </w:r>
      <w:r w:rsidRPr="00254311">
        <w:rPr>
          <w:rFonts w:ascii="Times New Roman" w:hAnsi="Times New Roman" w:cs="Times New Roman"/>
          <w:color w:val="000000"/>
          <w:sz w:val="24"/>
          <w:szCs w:val="24"/>
          <w:lang w:val="ro-RO"/>
        </w:rPr>
        <w:t xml:space="preserve"> </w:t>
      </w:r>
      <w:r w:rsidR="00366143" w:rsidRPr="00254311">
        <w:rPr>
          <w:rFonts w:ascii="Times New Roman" w:hAnsi="Times New Roman" w:cs="Times New Roman"/>
          <w:color w:val="000000"/>
          <w:sz w:val="24"/>
          <w:szCs w:val="24"/>
          <w:lang w:val="ro-RO"/>
        </w:rPr>
        <w:t>În sensul prezentului raport, contract activ presupune orice contract de credit nebancar acordat/contract de leasing financiar acordat (în continuare - contract) care a fost în vigoare cel pu</w:t>
      </w:r>
      <w:r w:rsidR="00F72F6E" w:rsidRPr="00254311">
        <w:rPr>
          <w:rFonts w:ascii="Times New Roman" w:hAnsi="Times New Roman" w:cs="Times New Roman"/>
          <w:color w:val="000000"/>
          <w:sz w:val="24"/>
          <w:szCs w:val="24"/>
          <w:lang w:val="ro-RO"/>
        </w:rPr>
        <w:t>ț</w:t>
      </w:r>
      <w:r w:rsidR="00366143" w:rsidRPr="00254311">
        <w:rPr>
          <w:rFonts w:ascii="Times New Roman" w:hAnsi="Times New Roman" w:cs="Times New Roman"/>
          <w:color w:val="000000"/>
          <w:sz w:val="24"/>
          <w:szCs w:val="24"/>
          <w:lang w:val="ro-RO"/>
        </w:rPr>
        <w:t>in</w:t>
      </w:r>
      <w:r w:rsidR="00452C83" w:rsidRPr="00254311">
        <w:rPr>
          <w:rFonts w:ascii="Times New Roman" w:hAnsi="Times New Roman" w:cs="Times New Roman"/>
          <w:color w:val="000000"/>
          <w:sz w:val="24"/>
          <w:szCs w:val="24"/>
          <w:lang w:val="ro-RO"/>
        </w:rPr>
        <w:t xml:space="preserve"> </w:t>
      </w:r>
      <w:r w:rsidR="00017D21">
        <w:rPr>
          <w:rFonts w:ascii="Times New Roman" w:hAnsi="Times New Roman" w:cs="Times New Roman"/>
          <w:color w:val="000000"/>
          <w:sz w:val="24"/>
          <w:szCs w:val="24"/>
          <w:lang w:val="ro-RO"/>
        </w:rPr>
        <w:t>o</w:t>
      </w:r>
      <w:r w:rsidR="00366143" w:rsidRPr="00254311">
        <w:rPr>
          <w:rFonts w:ascii="Times New Roman" w:hAnsi="Times New Roman" w:cs="Times New Roman"/>
          <w:color w:val="000000"/>
          <w:sz w:val="24"/>
          <w:szCs w:val="24"/>
          <w:lang w:val="ro-RO"/>
        </w:rPr>
        <w:t xml:space="preserve"> zi în perioada de raportare.</w:t>
      </w:r>
      <w:r w:rsidR="005D1D9B" w:rsidRPr="00254311">
        <w:rPr>
          <w:rFonts w:ascii="Times New Roman" w:hAnsi="Times New Roman" w:cs="Times New Roman"/>
          <w:color w:val="000000"/>
          <w:sz w:val="24"/>
          <w:szCs w:val="24"/>
          <w:lang w:val="ro-RO"/>
        </w:rPr>
        <w:t xml:space="preserve"> </w:t>
      </w:r>
      <w:r w:rsidR="00372689" w:rsidRPr="00254311">
        <w:rPr>
          <w:rFonts w:ascii="Times New Roman" w:hAnsi="Times New Roman" w:cs="Times New Roman"/>
          <w:color w:val="000000"/>
          <w:sz w:val="24"/>
          <w:szCs w:val="24"/>
          <w:lang w:val="ro-RO"/>
        </w:rPr>
        <w:t>Raportul va include</w:t>
      </w:r>
      <w:r w:rsidR="001B27CC" w:rsidRPr="00254311">
        <w:rPr>
          <w:rFonts w:ascii="Times New Roman" w:hAnsi="Times New Roman" w:cs="Times New Roman"/>
          <w:color w:val="000000"/>
          <w:sz w:val="24"/>
          <w:szCs w:val="24"/>
          <w:lang w:val="ro-RO"/>
        </w:rPr>
        <w:t xml:space="preserve"> </w:t>
      </w:r>
      <w:r w:rsidR="00E9594D" w:rsidRPr="00254311">
        <w:rPr>
          <w:rFonts w:ascii="Times New Roman" w:hAnsi="Times New Roman" w:cs="Times New Roman"/>
          <w:color w:val="000000"/>
          <w:sz w:val="24"/>
          <w:szCs w:val="24"/>
          <w:lang w:val="ro-RO"/>
        </w:rPr>
        <w:t>informa</w:t>
      </w:r>
      <w:r w:rsidR="00F72F6E" w:rsidRPr="00254311">
        <w:rPr>
          <w:rFonts w:ascii="Times New Roman" w:hAnsi="Times New Roman" w:cs="Times New Roman"/>
          <w:color w:val="000000"/>
          <w:sz w:val="24"/>
          <w:szCs w:val="24"/>
          <w:lang w:val="ro-RO"/>
        </w:rPr>
        <w:t>ț</w:t>
      </w:r>
      <w:r w:rsidR="00E9594D" w:rsidRPr="00254311">
        <w:rPr>
          <w:rFonts w:ascii="Times New Roman" w:hAnsi="Times New Roman" w:cs="Times New Roman"/>
          <w:color w:val="000000"/>
          <w:sz w:val="24"/>
          <w:szCs w:val="24"/>
          <w:lang w:val="ro-RO"/>
        </w:rPr>
        <w:t>ii</w:t>
      </w:r>
      <w:r w:rsidR="001B27CC" w:rsidRPr="00254311">
        <w:rPr>
          <w:rFonts w:ascii="Times New Roman" w:hAnsi="Times New Roman" w:cs="Times New Roman"/>
          <w:color w:val="000000"/>
          <w:sz w:val="24"/>
          <w:szCs w:val="24"/>
          <w:lang w:val="ro-RO"/>
        </w:rPr>
        <w:t xml:space="preserve"> pentru contractele</w:t>
      </w:r>
      <w:r w:rsidR="002D34B8" w:rsidRPr="00254311">
        <w:rPr>
          <w:rFonts w:ascii="Times New Roman" w:hAnsi="Times New Roman" w:cs="Times New Roman"/>
          <w:color w:val="000000"/>
          <w:sz w:val="24"/>
          <w:szCs w:val="24"/>
          <w:lang w:val="ro-RO"/>
        </w:rPr>
        <w:t xml:space="preserve"> a căror obliga</w:t>
      </w:r>
      <w:r w:rsidR="00F72F6E" w:rsidRPr="00254311">
        <w:rPr>
          <w:rFonts w:ascii="Times New Roman" w:hAnsi="Times New Roman" w:cs="Times New Roman"/>
          <w:color w:val="000000"/>
          <w:sz w:val="24"/>
          <w:szCs w:val="24"/>
          <w:lang w:val="ro-RO"/>
        </w:rPr>
        <w:t>ț</w:t>
      </w:r>
      <w:r w:rsidR="002D34B8" w:rsidRPr="00254311">
        <w:rPr>
          <w:rFonts w:ascii="Times New Roman" w:hAnsi="Times New Roman" w:cs="Times New Roman"/>
          <w:color w:val="000000"/>
          <w:sz w:val="24"/>
          <w:szCs w:val="24"/>
          <w:lang w:val="ro-RO"/>
        </w:rPr>
        <w:t>ii ale debitorului au fost</w:t>
      </w:r>
      <w:r w:rsidR="00AB775A" w:rsidRPr="00254311">
        <w:rPr>
          <w:rFonts w:ascii="Times New Roman" w:hAnsi="Times New Roman" w:cs="Times New Roman"/>
          <w:color w:val="000000"/>
          <w:sz w:val="24"/>
          <w:szCs w:val="24"/>
          <w:lang w:val="ro-RO"/>
        </w:rPr>
        <w:t xml:space="preserve"> stinse</w:t>
      </w:r>
      <w:r w:rsidR="00284CA1" w:rsidRPr="00254311">
        <w:rPr>
          <w:rFonts w:ascii="Times New Roman" w:hAnsi="Times New Roman" w:cs="Times New Roman"/>
          <w:color w:val="000000"/>
          <w:sz w:val="24"/>
          <w:szCs w:val="24"/>
          <w:lang w:val="ro-RO"/>
        </w:rPr>
        <w:t>/cesionate</w:t>
      </w:r>
      <w:r w:rsidR="001B7EF8" w:rsidRPr="00254311">
        <w:rPr>
          <w:rFonts w:ascii="Times New Roman" w:hAnsi="Times New Roman" w:cs="Times New Roman"/>
          <w:color w:val="000000"/>
          <w:sz w:val="24"/>
          <w:szCs w:val="24"/>
          <w:lang w:val="ro-RO"/>
        </w:rPr>
        <w:t>/casate</w:t>
      </w:r>
      <w:r w:rsidR="00AB775A" w:rsidRPr="00254311">
        <w:rPr>
          <w:rFonts w:ascii="Times New Roman" w:hAnsi="Times New Roman" w:cs="Times New Roman"/>
          <w:color w:val="000000"/>
          <w:sz w:val="24"/>
          <w:szCs w:val="24"/>
          <w:lang w:val="ro-RO"/>
        </w:rPr>
        <w:t xml:space="preserve"> în perioada raportată. Contractele </w:t>
      </w:r>
      <w:r w:rsidR="002D34B8" w:rsidRPr="00254311">
        <w:rPr>
          <w:rFonts w:ascii="Times New Roman" w:hAnsi="Times New Roman" w:cs="Times New Roman"/>
          <w:color w:val="000000"/>
          <w:sz w:val="24"/>
          <w:szCs w:val="24"/>
          <w:lang w:val="ro-RO"/>
        </w:rPr>
        <w:t>a căror obliga</w:t>
      </w:r>
      <w:r w:rsidR="00F72F6E" w:rsidRPr="00254311">
        <w:rPr>
          <w:rFonts w:ascii="Times New Roman" w:hAnsi="Times New Roman" w:cs="Times New Roman"/>
          <w:color w:val="000000"/>
          <w:sz w:val="24"/>
          <w:szCs w:val="24"/>
          <w:lang w:val="ro-RO"/>
        </w:rPr>
        <w:t>ț</w:t>
      </w:r>
      <w:r w:rsidR="002D34B8" w:rsidRPr="00254311">
        <w:rPr>
          <w:rFonts w:ascii="Times New Roman" w:hAnsi="Times New Roman" w:cs="Times New Roman"/>
          <w:color w:val="000000"/>
          <w:sz w:val="24"/>
          <w:szCs w:val="24"/>
          <w:lang w:val="ro-RO"/>
        </w:rPr>
        <w:t xml:space="preserve">ii ale debitorului au fost </w:t>
      </w:r>
      <w:r w:rsidR="00AB775A" w:rsidRPr="00254311">
        <w:rPr>
          <w:rFonts w:ascii="Times New Roman" w:hAnsi="Times New Roman" w:cs="Times New Roman"/>
          <w:color w:val="000000"/>
          <w:sz w:val="24"/>
          <w:szCs w:val="24"/>
          <w:lang w:val="ro-RO"/>
        </w:rPr>
        <w:t>stinse</w:t>
      </w:r>
      <w:r w:rsidR="00284CA1" w:rsidRPr="00254311">
        <w:rPr>
          <w:rFonts w:ascii="Times New Roman" w:hAnsi="Times New Roman" w:cs="Times New Roman"/>
          <w:color w:val="000000"/>
          <w:sz w:val="24"/>
          <w:szCs w:val="24"/>
          <w:lang w:val="ro-RO"/>
        </w:rPr>
        <w:t>/cesionate</w:t>
      </w:r>
      <w:r w:rsidR="001B7EF8" w:rsidRPr="00254311">
        <w:rPr>
          <w:rFonts w:ascii="Times New Roman" w:hAnsi="Times New Roman" w:cs="Times New Roman"/>
          <w:color w:val="000000"/>
          <w:sz w:val="24"/>
          <w:szCs w:val="24"/>
          <w:lang w:val="ro-RO"/>
        </w:rPr>
        <w:t>/casate</w:t>
      </w:r>
      <w:r w:rsidR="00AB775A" w:rsidRPr="00254311">
        <w:rPr>
          <w:rFonts w:ascii="Times New Roman" w:hAnsi="Times New Roman" w:cs="Times New Roman"/>
          <w:color w:val="000000"/>
          <w:sz w:val="24"/>
          <w:szCs w:val="24"/>
          <w:lang w:val="ro-RO"/>
        </w:rPr>
        <w:t xml:space="preserve"> urmează a fi excluse din acest </w:t>
      </w:r>
      <w:r w:rsidR="00D969CF" w:rsidRPr="00254311">
        <w:rPr>
          <w:rFonts w:ascii="Times New Roman" w:hAnsi="Times New Roman" w:cs="Times New Roman"/>
          <w:color w:val="000000"/>
          <w:sz w:val="24"/>
          <w:szCs w:val="24"/>
          <w:lang w:val="ro-RO"/>
        </w:rPr>
        <w:t>r</w:t>
      </w:r>
      <w:r w:rsidR="00AB775A" w:rsidRPr="00254311">
        <w:rPr>
          <w:rFonts w:ascii="Times New Roman" w:hAnsi="Times New Roman" w:cs="Times New Roman"/>
          <w:color w:val="000000"/>
          <w:sz w:val="24"/>
          <w:szCs w:val="24"/>
          <w:lang w:val="ro-RO"/>
        </w:rPr>
        <w:t xml:space="preserve">aport </w:t>
      </w:r>
      <w:r w:rsidR="00AF2183" w:rsidRPr="00254311">
        <w:rPr>
          <w:rFonts w:ascii="Times New Roman" w:hAnsi="Times New Roman" w:cs="Times New Roman"/>
          <w:color w:val="000000"/>
          <w:sz w:val="24"/>
          <w:szCs w:val="24"/>
          <w:lang w:val="ro-RO"/>
        </w:rPr>
        <w:t xml:space="preserve">începând cu </w:t>
      </w:r>
      <w:r w:rsidR="00AB775A" w:rsidRPr="00254311">
        <w:rPr>
          <w:rFonts w:ascii="Times New Roman" w:hAnsi="Times New Roman" w:cs="Times New Roman"/>
          <w:color w:val="000000"/>
          <w:sz w:val="24"/>
          <w:szCs w:val="24"/>
          <w:lang w:val="ro-RO"/>
        </w:rPr>
        <w:t>următoare</w:t>
      </w:r>
      <w:r w:rsidR="00AF2183" w:rsidRPr="00254311">
        <w:rPr>
          <w:rFonts w:ascii="Times New Roman" w:hAnsi="Times New Roman" w:cs="Times New Roman"/>
          <w:color w:val="000000"/>
          <w:sz w:val="24"/>
          <w:szCs w:val="24"/>
          <w:lang w:val="ro-RO"/>
        </w:rPr>
        <w:t>a</w:t>
      </w:r>
      <w:r w:rsidR="00AB775A" w:rsidRPr="00254311">
        <w:rPr>
          <w:rFonts w:ascii="Times New Roman" w:hAnsi="Times New Roman" w:cs="Times New Roman"/>
          <w:color w:val="000000"/>
          <w:sz w:val="24"/>
          <w:szCs w:val="24"/>
          <w:lang w:val="ro-RO"/>
        </w:rPr>
        <w:t xml:space="preserve"> perioad</w:t>
      </w:r>
      <w:r w:rsidR="00AF2183" w:rsidRPr="00254311">
        <w:rPr>
          <w:rFonts w:ascii="Times New Roman" w:hAnsi="Times New Roman" w:cs="Times New Roman"/>
          <w:color w:val="000000"/>
          <w:sz w:val="24"/>
          <w:szCs w:val="24"/>
          <w:lang w:val="ro-RO"/>
        </w:rPr>
        <w:t>ă</w:t>
      </w:r>
      <w:r w:rsidR="00AB775A" w:rsidRPr="00254311">
        <w:rPr>
          <w:rFonts w:ascii="Times New Roman" w:hAnsi="Times New Roman" w:cs="Times New Roman"/>
          <w:color w:val="000000"/>
          <w:sz w:val="24"/>
          <w:szCs w:val="24"/>
          <w:lang w:val="ro-RO"/>
        </w:rPr>
        <w:t xml:space="preserve"> de </w:t>
      </w:r>
      <w:r w:rsidR="00192C19" w:rsidRPr="00254311">
        <w:rPr>
          <w:rFonts w:ascii="Times New Roman" w:hAnsi="Times New Roman" w:cs="Times New Roman"/>
          <w:color w:val="000000"/>
          <w:sz w:val="24"/>
          <w:szCs w:val="24"/>
          <w:lang w:val="ro-RO"/>
        </w:rPr>
        <w:t>raportare</w:t>
      </w:r>
      <w:r w:rsidR="00AB775A" w:rsidRPr="00254311">
        <w:rPr>
          <w:rFonts w:ascii="Times New Roman" w:hAnsi="Times New Roman" w:cs="Times New Roman"/>
          <w:color w:val="000000"/>
          <w:sz w:val="24"/>
          <w:szCs w:val="24"/>
          <w:lang w:val="ro-RO"/>
        </w:rPr>
        <w:t>.</w:t>
      </w:r>
    </w:p>
    <w:p w14:paraId="09230E3C" w14:textId="77777777" w:rsidR="00AB775A" w:rsidRPr="00254311" w:rsidRDefault="00B864B5" w:rsidP="00011322">
      <w:pPr>
        <w:tabs>
          <w:tab w:val="left" w:pos="284"/>
          <w:tab w:val="left" w:pos="426"/>
        </w:tabs>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sz w:val="24"/>
          <w:szCs w:val="24"/>
          <w:lang w:val="ro-RO"/>
        </w:rPr>
        <w:t>3.</w:t>
      </w:r>
      <w:r w:rsidRPr="00254311">
        <w:rPr>
          <w:rFonts w:ascii="Times New Roman" w:eastAsia="Times New Roman" w:hAnsi="Times New Roman" w:cs="Times New Roman"/>
          <w:sz w:val="24"/>
          <w:szCs w:val="24"/>
          <w:lang w:val="ro-RO"/>
        </w:rPr>
        <w:t xml:space="preserve"> </w:t>
      </w:r>
      <w:bookmarkStart w:id="53" w:name="_Hlk144192867"/>
      <w:r w:rsidR="00AB775A" w:rsidRPr="00254311">
        <w:rPr>
          <w:rFonts w:ascii="Times New Roman" w:eastAsia="Times New Roman" w:hAnsi="Times New Roman" w:cs="Times New Roman"/>
          <w:sz w:val="24"/>
          <w:szCs w:val="24"/>
          <w:lang w:val="ro-RO"/>
        </w:rPr>
        <w:t xml:space="preserve">În coloana </w:t>
      </w:r>
      <w:r w:rsidR="00AB775A" w:rsidRPr="00254311">
        <w:rPr>
          <w:rFonts w:ascii="Times New Roman" w:eastAsia="Times New Roman" w:hAnsi="Times New Roman" w:cs="Times New Roman"/>
          <w:b/>
          <w:bCs/>
          <w:sz w:val="24"/>
          <w:szCs w:val="24"/>
          <w:lang w:val="ro-RO"/>
        </w:rPr>
        <w:t>1</w:t>
      </w:r>
      <w:r w:rsidR="00AB775A" w:rsidRPr="00254311">
        <w:rPr>
          <w:rFonts w:ascii="Times New Roman" w:eastAsia="Times New Roman" w:hAnsi="Times New Roman" w:cs="Times New Roman"/>
          <w:b/>
          <w:sz w:val="24"/>
          <w:szCs w:val="24"/>
          <w:lang w:val="ro-RO"/>
        </w:rPr>
        <w:t xml:space="preserve"> Nr.d/o</w:t>
      </w:r>
      <w:r w:rsidR="00AB775A" w:rsidRPr="00254311">
        <w:rPr>
          <w:rFonts w:ascii="Times New Roman" w:eastAsia="Times New Roman" w:hAnsi="Times New Roman" w:cs="Times New Roman"/>
          <w:sz w:val="24"/>
          <w:szCs w:val="24"/>
          <w:lang w:val="ro-RO"/>
        </w:rPr>
        <w:t xml:space="preserve"> se indică numărul de ordine al înregistrării în raport.</w:t>
      </w:r>
      <w:bookmarkEnd w:id="53"/>
    </w:p>
    <w:p w14:paraId="20E5C939" w14:textId="5F1A4853" w:rsidR="00AB775A" w:rsidRPr="00254311" w:rsidRDefault="00B864B5"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sz w:val="24"/>
          <w:szCs w:val="24"/>
          <w:lang w:val="ro-RO"/>
        </w:rPr>
        <w:t>4.</w:t>
      </w:r>
      <w:r w:rsidRPr="00254311">
        <w:rPr>
          <w:rFonts w:ascii="Times New Roman" w:eastAsia="Times New Roman" w:hAnsi="Times New Roman" w:cs="Times New Roman"/>
          <w:sz w:val="24"/>
          <w:szCs w:val="24"/>
          <w:lang w:val="ro-RO"/>
        </w:rPr>
        <w:t xml:space="preserve"> </w:t>
      </w:r>
      <w:r w:rsidR="00AB775A" w:rsidRPr="00254311">
        <w:rPr>
          <w:rFonts w:ascii="Times New Roman" w:eastAsia="Times New Roman" w:hAnsi="Times New Roman" w:cs="Times New Roman"/>
          <w:sz w:val="24"/>
          <w:szCs w:val="24"/>
          <w:lang w:val="ro-RO"/>
        </w:rPr>
        <w:t xml:space="preserve">În coloana </w:t>
      </w:r>
      <w:r w:rsidR="00AB775A" w:rsidRPr="00254311">
        <w:rPr>
          <w:rFonts w:ascii="Times New Roman" w:eastAsia="Times New Roman" w:hAnsi="Times New Roman" w:cs="Times New Roman"/>
          <w:b/>
          <w:bCs/>
          <w:sz w:val="24"/>
          <w:szCs w:val="24"/>
          <w:lang w:val="ro-RO"/>
        </w:rPr>
        <w:t>2 Denumirea/ Numele, prenumele debitorului</w:t>
      </w:r>
      <w:r w:rsidR="00AB775A" w:rsidRPr="00254311">
        <w:rPr>
          <w:rFonts w:ascii="Times New Roman" w:eastAsia="Times New Roman" w:hAnsi="Times New Roman" w:cs="Times New Roman"/>
          <w:sz w:val="24"/>
          <w:szCs w:val="24"/>
          <w:lang w:val="ro-RO"/>
        </w:rPr>
        <w:t xml:space="preserve"> se indică denumirea/numele, prenumele debitorului care a ob</w:t>
      </w:r>
      <w:r w:rsidR="00F72F6E" w:rsidRPr="00254311">
        <w:rPr>
          <w:rFonts w:ascii="Times New Roman" w:eastAsia="Times New Roman" w:hAnsi="Times New Roman" w:cs="Times New Roman"/>
          <w:sz w:val="24"/>
          <w:szCs w:val="24"/>
          <w:lang w:val="ro-RO"/>
        </w:rPr>
        <w:t>ț</w:t>
      </w:r>
      <w:r w:rsidR="00AB775A" w:rsidRPr="00254311">
        <w:rPr>
          <w:rFonts w:ascii="Times New Roman" w:eastAsia="Times New Roman" w:hAnsi="Times New Roman" w:cs="Times New Roman"/>
          <w:sz w:val="24"/>
          <w:szCs w:val="24"/>
          <w:lang w:val="ro-RO"/>
        </w:rPr>
        <w:t>inut credit</w:t>
      </w:r>
      <w:r w:rsidR="00D57475" w:rsidRPr="00254311">
        <w:rPr>
          <w:rFonts w:ascii="Times New Roman" w:eastAsia="Times New Roman" w:hAnsi="Times New Roman" w:cs="Times New Roman"/>
          <w:sz w:val="24"/>
          <w:szCs w:val="24"/>
          <w:lang w:val="ro-RO"/>
        </w:rPr>
        <w:t xml:space="preserve"> nebancar</w:t>
      </w:r>
      <w:r w:rsidR="00AB775A" w:rsidRPr="00254311">
        <w:rPr>
          <w:rFonts w:ascii="Times New Roman" w:eastAsia="Times New Roman" w:hAnsi="Times New Roman" w:cs="Times New Roman"/>
          <w:sz w:val="24"/>
          <w:szCs w:val="24"/>
          <w:lang w:val="ro-RO"/>
        </w:rPr>
        <w:t xml:space="preserve">/leasing financiar de la OCN. </w:t>
      </w:r>
    </w:p>
    <w:p w14:paraId="2A6556BE" w14:textId="77777777"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5.</w:t>
      </w:r>
      <w:r w:rsidRPr="00254311">
        <w:rPr>
          <w:rFonts w:ascii="Times New Roman" w:eastAsia="Times New Roman" w:hAnsi="Times New Roman" w:cs="Times New Roman"/>
          <w:sz w:val="24"/>
          <w:szCs w:val="24"/>
          <w:lang w:val="ro-RO"/>
        </w:rPr>
        <w:t xml:space="preserve"> În coloana </w:t>
      </w:r>
      <w:r w:rsidRPr="00254311">
        <w:rPr>
          <w:rFonts w:ascii="Times New Roman" w:eastAsia="Times New Roman" w:hAnsi="Times New Roman" w:cs="Times New Roman"/>
          <w:b/>
          <w:bCs/>
          <w:sz w:val="24"/>
          <w:szCs w:val="24"/>
          <w:lang w:val="ro-RO"/>
        </w:rPr>
        <w:t>3 Numărul de identitate al debitorului</w:t>
      </w:r>
      <w:r w:rsidRPr="00254311">
        <w:rPr>
          <w:rFonts w:ascii="Times New Roman" w:eastAsia="Times New Roman" w:hAnsi="Times New Roman" w:cs="Times New Roman"/>
          <w:sz w:val="24"/>
          <w:szCs w:val="24"/>
          <w:lang w:val="ro-RO"/>
        </w:rPr>
        <w:t xml:space="preserve"> se indică, după caz,</w:t>
      </w:r>
    </w:p>
    <w:p w14:paraId="0CBD71FF" w14:textId="0058FF8F" w:rsidR="00AB775A" w:rsidRPr="00254311" w:rsidRDefault="001038E7"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1</w:t>
      </w:r>
      <w:r w:rsidR="00AB775A" w:rsidRPr="00254311">
        <w:rPr>
          <w:rFonts w:ascii="Times New Roman" w:eastAsia="Times New Roman" w:hAnsi="Times New Roman" w:cs="Times New Roman"/>
          <w:sz w:val="24"/>
          <w:szCs w:val="24"/>
          <w:lang w:val="ro-RO"/>
        </w:rPr>
        <w:t>) numărul de identificare de stat (formatul numeric) al unită</w:t>
      </w:r>
      <w:r w:rsidR="00F72F6E" w:rsidRPr="00254311">
        <w:rPr>
          <w:rFonts w:ascii="Times New Roman" w:eastAsia="Times New Roman" w:hAnsi="Times New Roman" w:cs="Times New Roman"/>
          <w:sz w:val="24"/>
          <w:szCs w:val="24"/>
          <w:lang w:val="ro-RO"/>
        </w:rPr>
        <w:t>ț</w:t>
      </w:r>
      <w:r w:rsidR="00AB775A" w:rsidRPr="00254311">
        <w:rPr>
          <w:rFonts w:ascii="Times New Roman" w:eastAsia="Times New Roman" w:hAnsi="Times New Roman" w:cs="Times New Roman"/>
          <w:sz w:val="24"/>
          <w:szCs w:val="24"/>
          <w:lang w:val="ro-RO"/>
        </w:rPr>
        <w:t>ii de drept (IDNO),</w:t>
      </w:r>
    </w:p>
    <w:p w14:paraId="5ACAF53D" w14:textId="3B599547" w:rsidR="00AB775A" w:rsidRPr="00254311" w:rsidRDefault="001038E7"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2</w:t>
      </w:r>
      <w:r w:rsidR="00AB775A" w:rsidRPr="00254311">
        <w:rPr>
          <w:rFonts w:ascii="Times New Roman" w:eastAsia="Times New Roman" w:hAnsi="Times New Roman" w:cs="Times New Roman"/>
          <w:sz w:val="24"/>
          <w:szCs w:val="24"/>
          <w:lang w:val="ro-RO"/>
        </w:rPr>
        <w:t>) numărul de identificare de stat al persoanei fizice (IDNP),</w:t>
      </w:r>
    </w:p>
    <w:p w14:paraId="70C29780" w14:textId="5D3F8A68" w:rsidR="00FA710C" w:rsidRPr="00254311" w:rsidRDefault="00FA710C"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3) codul fiscal atribuit de organul fiscal sau</w:t>
      </w:r>
    </w:p>
    <w:p w14:paraId="372F0871" w14:textId="43BA2DB1" w:rsidR="00AB775A" w:rsidRPr="00254311" w:rsidRDefault="00FA710C"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4</w:t>
      </w:r>
      <w:r w:rsidR="00AB775A" w:rsidRPr="00254311">
        <w:rPr>
          <w:rFonts w:ascii="Times New Roman" w:eastAsia="Times New Roman" w:hAnsi="Times New Roman" w:cs="Times New Roman"/>
          <w:sz w:val="24"/>
          <w:szCs w:val="24"/>
          <w:lang w:val="ro-RO"/>
        </w:rPr>
        <w:t xml:space="preserve">) seria </w:t>
      </w:r>
      <w:r w:rsidR="00F72F6E" w:rsidRPr="00254311">
        <w:rPr>
          <w:rFonts w:ascii="Times New Roman" w:eastAsia="Times New Roman" w:hAnsi="Times New Roman" w:cs="Times New Roman"/>
          <w:sz w:val="24"/>
          <w:szCs w:val="24"/>
          <w:lang w:val="ro-RO"/>
        </w:rPr>
        <w:t>ș</w:t>
      </w:r>
      <w:r w:rsidR="00AB775A" w:rsidRPr="00254311">
        <w:rPr>
          <w:rFonts w:ascii="Times New Roman" w:eastAsia="Times New Roman" w:hAnsi="Times New Roman" w:cs="Times New Roman"/>
          <w:sz w:val="24"/>
          <w:szCs w:val="24"/>
          <w:lang w:val="ro-RO"/>
        </w:rPr>
        <w:t>i numărul actului de identitate în cazurile în care acestea conform legisla</w:t>
      </w:r>
      <w:r w:rsidR="00F72F6E" w:rsidRPr="00254311">
        <w:rPr>
          <w:rFonts w:ascii="Times New Roman" w:eastAsia="Times New Roman" w:hAnsi="Times New Roman" w:cs="Times New Roman"/>
          <w:sz w:val="24"/>
          <w:szCs w:val="24"/>
          <w:lang w:val="ro-RO"/>
        </w:rPr>
        <w:t>ț</w:t>
      </w:r>
      <w:r w:rsidR="00AB775A" w:rsidRPr="00254311">
        <w:rPr>
          <w:rFonts w:ascii="Times New Roman" w:eastAsia="Times New Roman" w:hAnsi="Times New Roman" w:cs="Times New Roman"/>
          <w:sz w:val="24"/>
          <w:szCs w:val="24"/>
          <w:lang w:val="ro-RO"/>
        </w:rPr>
        <w:t>iei în vigoare sunt utilizate/atribuite în calitate de număr personal de identificare.</w:t>
      </w:r>
    </w:p>
    <w:p w14:paraId="2263A461" w14:textId="38DC9BDE"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În cazul persoanelor juridice nerezidente se indică numărul de identificare/înregistrare de stat atribuit de către organul abilitat din </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ara de origine a nerezidentului, iar în cazul persoanelor fizice nerezidente – codul fiscal din </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ara de origine sau seria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numărul actului de identitate în cazurile în care acestea conform legisla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iei din </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ara de origine sunt utilizate/atribuite în calitate de număr personal de identificare.</w:t>
      </w:r>
    </w:p>
    <w:p w14:paraId="63A5E218" w14:textId="5B38132D"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6.</w:t>
      </w:r>
      <w:r w:rsidRPr="00254311">
        <w:rPr>
          <w:rFonts w:ascii="Times New Roman" w:eastAsia="Times New Roman" w:hAnsi="Times New Roman" w:cs="Times New Roman"/>
          <w:sz w:val="24"/>
          <w:szCs w:val="24"/>
          <w:lang w:val="ro-RO"/>
        </w:rPr>
        <w:t xml:space="preserve"> În coloana </w:t>
      </w:r>
      <w:r w:rsidRPr="00254311">
        <w:rPr>
          <w:rFonts w:ascii="Times New Roman" w:eastAsia="Times New Roman" w:hAnsi="Times New Roman" w:cs="Times New Roman"/>
          <w:b/>
          <w:bCs/>
          <w:sz w:val="24"/>
          <w:szCs w:val="24"/>
          <w:lang w:val="ro-RO"/>
        </w:rPr>
        <w:t>4 Tipul debitorului</w:t>
      </w:r>
      <w:r w:rsidRPr="00254311">
        <w:rPr>
          <w:rFonts w:ascii="Times New Roman" w:eastAsia="Times New Roman" w:hAnsi="Times New Roman" w:cs="Times New Roman"/>
          <w:sz w:val="24"/>
          <w:szCs w:val="24"/>
          <w:lang w:val="ro-RO"/>
        </w:rPr>
        <w:t xml:space="preserve"> se indică </w:t>
      </w:r>
      <w:r w:rsidR="001038E7" w:rsidRPr="00254311">
        <w:rPr>
          <w:rFonts w:ascii="Times New Roman" w:eastAsia="Times New Roman" w:hAnsi="Times New Roman" w:cs="Times New Roman"/>
          <w:sz w:val="24"/>
          <w:szCs w:val="24"/>
          <w:lang w:val="ro-RO"/>
        </w:rPr>
        <w:t xml:space="preserve">codificarea </w:t>
      </w:r>
      <w:r w:rsidRPr="00254311">
        <w:rPr>
          <w:rFonts w:ascii="Times New Roman" w:eastAsia="Times New Roman" w:hAnsi="Times New Roman" w:cs="Times New Roman"/>
          <w:sz w:val="24"/>
          <w:szCs w:val="24"/>
          <w:lang w:val="ro-RO"/>
        </w:rPr>
        <w:t xml:space="preserve">debitorului după </w:t>
      </w:r>
      <w:r w:rsidR="001038E7" w:rsidRPr="00254311">
        <w:rPr>
          <w:rFonts w:ascii="Times New Roman" w:eastAsia="Times New Roman" w:hAnsi="Times New Roman" w:cs="Times New Roman"/>
          <w:sz w:val="24"/>
          <w:szCs w:val="24"/>
          <w:lang w:val="ro-RO"/>
        </w:rPr>
        <w:t>categoriile de mai jos</w:t>
      </w:r>
      <w:r w:rsidRPr="00254311">
        <w:rPr>
          <w:rFonts w:ascii="Times New Roman" w:eastAsia="Times New Roman" w:hAnsi="Times New Roman" w:cs="Times New Roman"/>
          <w:sz w:val="24"/>
          <w:szCs w:val="24"/>
          <w:lang w:val="ro-RO"/>
        </w:rPr>
        <w:t>:</w:t>
      </w:r>
    </w:p>
    <w:p w14:paraId="6DDFB025" w14:textId="39042C6C" w:rsidR="00AB775A" w:rsidRPr="00254311" w:rsidRDefault="001038E7"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11</w:t>
      </w:r>
      <w:r w:rsidR="00AB775A" w:rsidRPr="00254311">
        <w:rPr>
          <w:rFonts w:ascii="Times New Roman" w:eastAsia="Times New Roman" w:hAnsi="Times New Roman" w:cs="Times New Roman"/>
          <w:sz w:val="24"/>
          <w:szCs w:val="24"/>
          <w:lang w:val="ro-RO"/>
        </w:rPr>
        <w:t xml:space="preserve"> </w:t>
      </w:r>
      <w:r w:rsidR="00ED6B7F"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w:t>
      </w:r>
      <w:r w:rsidR="00AB775A" w:rsidRPr="00254311">
        <w:rPr>
          <w:rFonts w:ascii="Times New Roman" w:eastAsia="Times New Roman" w:hAnsi="Times New Roman" w:cs="Times New Roman"/>
          <w:sz w:val="24"/>
          <w:szCs w:val="24"/>
          <w:lang w:val="ro-RO"/>
        </w:rPr>
        <w:t xml:space="preserve">persoane juridice rezidente, inclusiv persoane fizice </w:t>
      </w:r>
      <w:r w:rsidR="004A27AB" w:rsidRPr="00254311">
        <w:rPr>
          <w:rFonts w:ascii="Times New Roman" w:eastAsia="Times New Roman" w:hAnsi="Times New Roman" w:cs="Times New Roman"/>
          <w:sz w:val="24"/>
          <w:szCs w:val="24"/>
          <w:lang w:val="ro-RO"/>
        </w:rPr>
        <w:t xml:space="preserve">rezidente </w:t>
      </w:r>
      <w:r w:rsidR="00AB775A" w:rsidRPr="00254311">
        <w:rPr>
          <w:rFonts w:ascii="Times New Roman" w:eastAsia="Times New Roman" w:hAnsi="Times New Roman" w:cs="Times New Roman"/>
          <w:sz w:val="24"/>
          <w:szCs w:val="24"/>
          <w:lang w:val="ro-RO"/>
        </w:rPr>
        <w:t>care practică activitate de întreprinzător, inclusiv în baza patentei de întreprinzător sau persoanele care desfă</w:t>
      </w:r>
      <w:r w:rsidR="00F72F6E" w:rsidRPr="00254311">
        <w:rPr>
          <w:rFonts w:ascii="Times New Roman" w:eastAsia="Times New Roman" w:hAnsi="Times New Roman" w:cs="Times New Roman"/>
          <w:sz w:val="24"/>
          <w:szCs w:val="24"/>
          <w:lang w:val="ro-RO"/>
        </w:rPr>
        <w:t>ș</w:t>
      </w:r>
      <w:r w:rsidR="00AB775A" w:rsidRPr="00254311">
        <w:rPr>
          <w:rFonts w:ascii="Times New Roman" w:eastAsia="Times New Roman" w:hAnsi="Times New Roman" w:cs="Times New Roman"/>
          <w:sz w:val="24"/>
          <w:szCs w:val="24"/>
          <w:lang w:val="ro-RO"/>
        </w:rPr>
        <w:t xml:space="preserve">oară servicii profesionale, precum </w:t>
      </w:r>
      <w:r w:rsidR="00F72F6E" w:rsidRPr="00254311">
        <w:rPr>
          <w:rFonts w:ascii="Times New Roman" w:eastAsia="Times New Roman" w:hAnsi="Times New Roman" w:cs="Times New Roman"/>
          <w:sz w:val="24"/>
          <w:szCs w:val="24"/>
          <w:lang w:val="ro-RO"/>
        </w:rPr>
        <w:t>ș</w:t>
      </w:r>
      <w:r w:rsidR="00AB775A" w:rsidRPr="00254311">
        <w:rPr>
          <w:rFonts w:ascii="Times New Roman" w:eastAsia="Times New Roman" w:hAnsi="Times New Roman" w:cs="Times New Roman"/>
          <w:sz w:val="24"/>
          <w:szCs w:val="24"/>
          <w:lang w:val="ro-RO"/>
        </w:rPr>
        <w:t>i persoanele care practică activitate profesională în sectorul justi</w:t>
      </w:r>
      <w:r w:rsidR="00F72F6E" w:rsidRPr="00254311">
        <w:rPr>
          <w:rFonts w:ascii="Times New Roman" w:eastAsia="Times New Roman" w:hAnsi="Times New Roman" w:cs="Times New Roman"/>
          <w:sz w:val="24"/>
          <w:szCs w:val="24"/>
          <w:lang w:val="ro-RO"/>
        </w:rPr>
        <w:t>ț</w:t>
      </w:r>
      <w:r w:rsidR="00AB775A" w:rsidRPr="00254311">
        <w:rPr>
          <w:rFonts w:ascii="Times New Roman" w:eastAsia="Times New Roman" w:hAnsi="Times New Roman" w:cs="Times New Roman"/>
          <w:sz w:val="24"/>
          <w:szCs w:val="24"/>
          <w:lang w:val="ro-RO"/>
        </w:rPr>
        <w:t>iei</w:t>
      </w:r>
      <w:r w:rsidR="00B84914" w:rsidRPr="00254311">
        <w:rPr>
          <w:rFonts w:ascii="Times New Roman" w:eastAsia="Times New Roman" w:hAnsi="Times New Roman" w:cs="Times New Roman"/>
          <w:sz w:val="24"/>
          <w:szCs w:val="24"/>
          <w:lang w:val="ro-RO"/>
        </w:rPr>
        <w:t>, cu excep</w:t>
      </w:r>
      <w:r w:rsidR="00F72F6E" w:rsidRPr="00254311">
        <w:rPr>
          <w:rFonts w:ascii="Times New Roman" w:eastAsia="Times New Roman" w:hAnsi="Times New Roman" w:cs="Times New Roman"/>
          <w:sz w:val="24"/>
          <w:szCs w:val="24"/>
          <w:lang w:val="ro-RO"/>
        </w:rPr>
        <w:t>ț</w:t>
      </w:r>
      <w:r w:rsidR="00B84914" w:rsidRPr="00254311">
        <w:rPr>
          <w:rFonts w:ascii="Times New Roman" w:eastAsia="Times New Roman" w:hAnsi="Times New Roman" w:cs="Times New Roman"/>
          <w:sz w:val="24"/>
          <w:szCs w:val="24"/>
          <w:lang w:val="ro-RO"/>
        </w:rPr>
        <w:t xml:space="preserve">ia </w:t>
      </w:r>
      <w:r w:rsidR="00F0068B" w:rsidRPr="00254311">
        <w:rPr>
          <w:rFonts w:ascii="Times New Roman" w:eastAsia="Times New Roman" w:hAnsi="Times New Roman" w:cs="Times New Roman"/>
          <w:sz w:val="24"/>
          <w:szCs w:val="24"/>
          <w:lang w:val="ro-RO"/>
        </w:rPr>
        <w:t>ÎMM care se raportează cu codul 13</w:t>
      </w:r>
      <w:r w:rsidR="00AB775A" w:rsidRPr="00254311">
        <w:rPr>
          <w:rFonts w:ascii="Times New Roman" w:eastAsia="Times New Roman" w:hAnsi="Times New Roman" w:cs="Times New Roman"/>
          <w:sz w:val="24"/>
          <w:szCs w:val="24"/>
          <w:lang w:val="ro-RO"/>
        </w:rPr>
        <w:t>;</w:t>
      </w:r>
    </w:p>
    <w:p w14:paraId="39757E31" w14:textId="1A1164FD" w:rsidR="00AB775A" w:rsidRPr="00254311" w:rsidRDefault="001038E7"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12 </w:t>
      </w:r>
      <w:r w:rsidR="00ED6B7F"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w:t>
      </w:r>
      <w:r w:rsidR="00AB775A" w:rsidRPr="00254311">
        <w:rPr>
          <w:rFonts w:ascii="Times New Roman" w:eastAsia="Times New Roman" w:hAnsi="Times New Roman" w:cs="Times New Roman"/>
          <w:sz w:val="24"/>
          <w:szCs w:val="24"/>
          <w:lang w:val="ro-RO"/>
        </w:rPr>
        <w:t>persoane juridice nerezidente, inclusiv persoane fizice</w:t>
      </w:r>
      <w:r w:rsidR="004A27AB" w:rsidRPr="00254311">
        <w:rPr>
          <w:rFonts w:ascii="Times New Roman" w:eastAsia="Times New Roman" w:hAnsi="Times New Roman" w:cs="Times New Roman"/>
          <w:sz w:val="24"/>
          <w:szCs w:val="24"/>
          <w:lang w:val="ro-RO"/>
        </w:rPr>
        <w:t xml:space="preserve"> nerezidente</w:t>
      </w:r>
      <w:r w:rsidR="00AB775A" w:rsidRPr="00254311">
        <w:rPr>
          <w:rFonts w:ascii="Times New Roman" w:eastAsia="Times New Roman" w:hAnsi="Times New Roman" w:cs="Times New Roman"/>
          <w:sz w:val="24"/>
          <w:szCs w:val="24"/>
          <w:lang w:val="ro-RO"/>
        </w:rPr>
        <w:t xml:space="preserve"> care practică activitate de întreprinzător sau alt tip de activitate;</w:t>
      </w:r>
    </w:p>
    <w:p w14:paraId="6B76F64A" w14:textId="6E0B554F" w:rsidR="00AB775A" w:rsidRPr="00254311" w:rsidRDefault="001038E7"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13</w:t>
      </w:r>
      <w:r w:rsidR="000959C3" w:rsidRPr="00254311">
        <w:rPr>
          <w:rFonts w:ascii="Times New Roman" w:eastAsia="Times New Roman" w:hAnsi="Times New Roman" w:cs="Times New Roman"/>
          <w:sz w:val="24"/>
          <w:szCs w:val="24"/>
          <w:lang w:val="ro-RO"/>
        </w:rPr>
        <w:t xml:space="preserve"> </w:t>
      </w:r>
      <w:r w:rsidR="00ED6B7F" w:rsidRPr="00254311">
        <w:rPr>
          <w:rFonts w:ascii="Times New Roman" w:eastAsia="Times New Roman" w:hAnsi="Times New Roman" w:cs="Times New Roman"/>
          <w:sz w:val="24"/>
          <w:szCs w:val="24"/>
          <w:lang w:val="ro-RO"/>
        </w:rPr>
        <w:t>–</w:t>
      </w:r>
      <w:r w:rsidR="00AB775A" w:rsidRPr="00254311">
        <w:rPr>
          <w:rFonts w:ascii="Times New Roman" w:eastAsia="Times New Roman" w:hAnsi="Times New Roman" w:cs="Times New Roman"/>
          <w:sz w:val="24"/>
          <w:szCs w:val="24"/>
          <w:lang w:val="ro-RO"/>
        </w:rPr>
        <w:t xml:space="preserve"> ÎMM – întreprinder</w:t>
      </w:r>
      <w:r w:rsidR="00491FBD" w:rsidRPr="00254311">
        <w:rPr>
          <w:rFonts w:ascii="Times New Roman" w:eastAsia="Times New Roman" w:hAnsi="Times New Roman" w:cs="Times New Roman"/>
          <w:sz w:val="24"/>
          <w:szCs w:val="24"/>
          <w:lang w:val="ro-RO"/>
        </w:rPr>
        <w:t>i</w:t>
      </w:r>
      <w:r w:rsidR="00AB775A" w:rsidRPr="00254311">
        <w:rPr>
          <w:rFonts w:ascii="Times New Roman" w:eastAsia="Times New Roman" w:hAnsi="Times New Roman" w:cs="Times New Roman"/>
          <w:sz w:val="24"/>
          <w:szCs w:val="24"/>
          <w:lang w:val="ro-RO"/>
        </w:rPr>
        <w:t xml:space="preserve"> mic</w:t>
      </w:r>
      <w:r w:rsidR="00491FBD" w:rsidRPr="00254311">
        <w:rPr>
          <w:rFonts w:ascii="Times New Roman" w:eastAsia="Times New Roman" w:hAnsi="Times New Roman" w:cs="Times New Roman"/>
          <w:sz w:val="24"/>
          <w:szCs w:val="24"/>
          <w:lang w:val="ro-RO"/>
        </w:rPr>
        <w:t>i</w:t>
      </w:r>
      <w:r w:rsidR="00AB775A"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AB775A" w:rsidRPr="00254311">
        <w:rPr>
          <w:rFonts w:ascii="Times New Roman" w:eastAsia="Times New Roman" w:hAnsi="Times New Roman" w:cs="Times New Roman"/>
          <w:sz w:val="24"/>
          <w:szCs w:val="24"/>
          <w:lang w:val="ro-RO"/>
        </w:rPr>
        <w:t>i mijloci</w:t>
      </w:r>
      <w:r w:rsidR="00491FBD" w:rsidRPr="00254311">
        <w:rPr>
          <w:rFonts w:ascii="Times New Roman" w:eastAsia="Times New Roman" w:hAnsi="Times New Roman" w:cs="Times New Roman"/>
          <w:sz w:val="24"/>
          <w:szCs w:val="24"/>
          <w:lang w:val="ro-RO"/>
        </w:rPr>
        <w:t>i</w:t>
      </w:r>
      <w:r w:rsidR="00AB775A" w:rsidRPr="00254311">
        <w:rPr>
          <w:rFonts w:ascii="Times New Roman" w:eastAsia="Times New Roman" w:hAnsi="Times New Roman" w:cs="Times New Roman"/>
          <w:sz w:val="24"/>
          <w:szCs w:val="24"/>
          <w:lang w:val="ro-RO"/>
        </w:rPr>
        <w:t xml:space="preserve"> </w:t>
      </w:r>
      <w:r w:rsidR="00D678BE" w:rsidRPr="00254311">
        <w:rPr>
          <w:rFonts w:ascii="Times New Roman" w:eastAsia="Times New Roman" w:hAnsi="Times New Roman" w:cs="Times New Roman"/>
          <w:sz w:val="24"/>
          <w:szCs w:val="24"/>
          <w:lang w:val="ro-RO"/>
        </w:rPr>
        <w:t xml:space="preserve">definite de </w:t>
      </w:r>
      <w:r w:rsidR="00AB775A" w:rsidRPr="00254311">
        <w:rPr>
          <w:rFonts w:ascii="Times New Roman" w:eastAsia="Times New Roman" w:hAnsi="Times New Roman" w:cs="Times New Roman"/>
          <w:sz w:val="24"/>
          <w:szCs w:val="24"/>
          <w:lang w:val="ro-RO"/>
        </w:rPr>
        <w:t>Leg</w:t>
      </w:r>
      <w:r w:rsidR="00D678BE" w:rsidRPr="00254311">
        <w:rPr>
          <w:rFonts w:ascii="Times New Roman" w:eastAsia="Times New Roman" w:hAnsi="Times New Roman" w:cs="Times New Roman"/>
          <w:sz w:val="24"/>
          <w:szCs w:val="24"/>
          <w:lang w:val="ro-RO"/>
        </w:rPr>
        <w:t>ea nr. 179/2016</w:t>
      </w:r>
      <w:r w:rsidR="00AB775A" w:rsidRPr="00254311">
        <w:rPr>
          <w:rFonts w:ascii="Times New Roman" w:eastAsia="Times New Roman" w:hAnsi="Times New Roman" w:cs="Times New Roman"/>
          <w:sz w:val="24"/>
          <w:szCs w:val="24"/>
          <w:lang w:val="ro-RO"/>
        </w:rPr>
        <w:t xml:space="preserve"> cu privire la întreprinderile mici </w:t>
      </w:r>
      <w:r w:rsidR="00F72F6E" w:rsidRPr="00254311">
        <w:rPr>
          <w:rFonts w:ascii="Times New Roman" w:eastAsia="Times New Roman" w:hAnsi="Times New Roman" w:cs="Times New Roman"/>
          <w:sz w:val="24"/>
          <w:szCs w:val="24"/>
          <w:lang w:val="ro-RO"/>
        </w:rPr>
        <w:t>ș</w:t>
      </w:r>
      <w:r w:rsidR="00AB775A" w:rsidRPr="00254311">
        <w:rPr>
          <w:rFonts w:ascii="Times New Roman" w:eastAsia="Times New Roman" w:hAnsi="Times New Roman" w:cs="Times New Roman"/>
          <w:sz w:val="24"/>
          <w:szCs w:val="24"/>
          <w:lang w:val="ro-RO"/>
        </w:rPr>
        <w:t>i mijlocii;</w:t>
      </w:r>
    </w:p>
    <w:p w14:paraId="4DD36294" w14:textId="58A9086A" w:rsidR="00B864B5" w:rsidRPr="00254311" w:rsidRDefault="000959C3"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21 </w:t>
      </w:r>
      <w:r w:rsidR="00ED6B7F"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w:t>
      </w:r>
      <w:r w:rsidR="00AB775A" w:rsidRPr="00254311">
        <w:rPr>
          <w:rFonts w:ascii="Times New Roman" w:eastAsia="Times New Roman" w:hAnsi="Times New Roman" w:cs="Times New Roman"/>
          <w:sz w:val="24"/>
          <w:szCs w:val="24"/>
          <w:lang w:val="ro-RO"/>
        </w:rPr>
        <w:t>persoane fizice rezidente;</w:t>
      </w:r>
    </w:p>
    <w:p w14:paraId="41799E9C" w14:textId="67B4B1AF" w:rsidR="00AB775A" w:rsidRPr="00254311" w:rsidRDefault="000959C3"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22 </w:t>
      </w:r>
      <w:r w:rsidR="00ED6B7F"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w:t>
      </w:r>
      <w:r w:rsidR="00AB775A" w:rsidRPr="00254311">
        <w:rPr>
          <w:rFonts w:ascii="Times New Roman" w:eastAsia="Times New Roman" w:hAnsi="Times New Roman" w:cs="Times New Roman"/>
          <w:sz w:val="24"/>
          <w:szCs w:val="24"/>
          <w:lang w:val="ro-RO"/>
        </w:rPr>
        <w:t>persoane fizice nerezidente.</w:t>
      </w:r>
    </w:p>
    <w:p w14:paraId="71C68E27" w14:textId="77777777"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7.</w:t>
      </w:r>
      <w:r w:rsidRPr="00254311">
        <w:rPr>
          <w:rFonts w:ascii="Times New Roman" w:eastAsia="Times New Roman" w:hAnsi="Times New Roman" w:cs="Times New Roman"/>
          <w:sz w:val="24"/>
          <w:szCs w:val="24"/>
          <w:lang w:val="ro-RO"/>
        </w:rPr>
        <w:t xml:space="preserve"> În coloana </w:t>
      </w:r>
      <w:r w:rsidRPr="00254311">
        <w:rPr>
          <w:rFonts w:ascii="Times New Roman" w:eastAsia="Times New Roman" w:hAnsi="Times New Roman" w:cs="Times New Roman"/>
          <w:b/>
          <w:bCs/>
          <w:sz w:val="24"/>
          <w:szCs w:val="24"/>
          <w:lang w:val="ro-RO"/>
        </w:rPr>
        <w:t>5 Sexul debitorului</w:t>
      </w:r>
      <w:r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b/>
          <w:sz w:val="24"/>
          <w:szCs w:val="24"/>
          <w:lang w:val="ro-RO"/>
        </w:rPr>
        <w:t>persoană fizică</w:t>
      </w:r>
      <w:r w:rsidRPr="00254311">
        <w:rPr>
          <w:rFonts w:ascii="Times New Roman" w:eastAsia="Times New Roman" w:hAnsi="Times New Roman" w:cs="Times New Roman"/>
          <w:sz w:val="24"/>
          <w:szCs w:val="24"/>
          <w:lang w:val="ro-RO"/>
        </w:rPr>
        <w:t xml:space="preserve"> se va indica sexul debitorului conform nomenclatorului după cum urmează:</w:t>
      </w:r>
    </w:p>
    <w:p w14:paraId="694852F2" w14:textId="1DF96C61"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m </w:t>
      </w:r>
      <w:r w:rsidR="00D36F12"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masculin;</w:t>
      </w:r>
    </w:p>
    <w:p w14:paraId="16A2F398" w14:textId="4584B898"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f </w:t>
      </w:r>
      <w:r w:rsidR="00D36F12"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feminin.</w:t>
      </w:r>
    </w:p>
    <w:p w14:paraId="483432E5" w14:textId="6D9B2CFA" w:rsidR="003C4209" w:rsidRPr="00254311" w:rsidRDefault="003C4209"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Coloana respectivă se va completa doar pentru creditele nebancare acordate/leasingul financiar acordat persoanelor fizice</w:t>
      </w:r>
      <w:r w:rsidR="00B157BC" w:rsidRPr="00254311">
        <w:rPr>
          <w:rFonts w:ascii="Times New Roman" w:eastAsia="Times New Roman" w:hAnsi="Times New Roman" w:cs="Times New Roman"/>
          <w:sz w:val="24"/>
          <w:szCs w:val="24"/>
          <w:lang w:val="ro-RO"/>
        </w:rPr>
        <w:t>.</w:t>
      </w:r>
    </w:p>
    <w:p w14:paraId="0467D45B" w14:textId="6F095BF8"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8.</w:t>
      </w:r>
      <w:r w:rsidRPr="00254311">
        <w:rPr>
          <w:rFonts w:ascii="Times New Roman" w:eastAsia="Times New Roman" w:hAnsi="Times New Roman" w:cs="Times New Roman"/>
          <w:sz w:val="24"/>
          <w:szCs w:val="24"/>
          <w:lang w:val="ro-RO"/>
        </w:rPr>
        <w:t xml:space="preserve"> În coloana </w:t>
      </w:r>
      <w:r w:rsidRPr="00254311">
        <w:rPr>
          <w:rFonts w:ascii="Times New Roman" w:eastAsia="Times New Roman" w:hAnsi="Times New Roman" w:cs="Times New Roman"/>
          <w:b/>
          <w:bCs/>
          <w:sz w:val="24"/>
          <w:szCs w:val="24"/>
          <w:lang w:val="ro-RO"/>
        </w:rPr>
        <w:t xml:space="preserve">6 </w:t>
      </w:r>
      <w:r w:rsidR="00F958DA" w:rsidRPr="00254311">
        <w:rPr>
          <w:rFonts w:ascii="Times New Roman" w:eastAsia="Times New Roman" w:hAnsi="Times New Roman" w:cs="Times New Roman"/>
          <w:b/>
          <w:bCs/>
          <w:sz w:val="24"/>
          <w:szCs w:val="24"/>
          <w:lang w:val="ro-RO"/>
        </w:rPr>
        <w:t>Codul unic al contractului</w:t>
      </w:r>
      <w:r w:rsidRPr="00254311">
        <w:rPr>
          <w:rFonts w:ascii="Times New Roman" w:eastAsia="Times New Roman" w:hAnsi="Times New Roman" w:cs="Times New Roman"/>
          <w:sz w:val="24"/>
          <w:szCs w:val="24"/>
          <w:lang w:val="ro-RO"/>
        </w:rPr>
        <w:t xml:space="preserve"> se indică </w:t>
      </w:r>
      <w:r w:rsidR="00B157BC" w:rsidRPr="00254311">
        <w:rPr>
          <w:rFonts w:ascii="Times New Roman" w:eastAsia="Times New Roman" w:hAnsi="Times New Roman" w:cs="Times New Roman"/>
          <w:sz w:val="24"/>
          <w:szCs w:val="24"/>
          <w:lang w:val="ro-RO"/>
        </w:rPr>
        <w:t>codul de identificare unic atribuit</w:t>
      </w:r>
      <w:r w:rsidRPr="00254311">
        <w:rPr>
          <w:rFonts w:ascii="Times New Roman" w:eastAsia="Times New Roman" w:hAnsi="Times New Roman" w:cs="Times New Roman"/>
          <w:sz w:val="24"/>
          <w:szCs w:val="24"/>
          <w:lang w:val="ro-RO"/>
        </w:rPr>
        <w:t xml:space="preserve"> credit</w:t>
      </w:r>
      <w:r w:rsidR="00B157BC" w:rsidRPr="00254311">
        <w:rPr>
          <w:rFonts w:ascii="Times New Roman" w:eastAsia="Times New Roman" w:hAnsi="Times New Roman" w:cs="Times New Roman"/>
          <w:sz w:val="24"/>
          <w:szCs w:val="24"/>
          <w:lang w:val="ro-RO"/>
        </w:rPr>
        <w:t>ului nebancar</w:t>
      </w:r>
      <w:r w:rsidRPr="00254311">
        <w:rPr>
          <w:rFonts w:ascii="Times New Roman" w:eastAsia="Times New Roman" w:hAnsi="Times New Roman" w:cs="Times New Roman"/>
          <w:sz w:val="24"/>
          <w:szCs w:val="24"/>
          <w:lang w:val="ro-RO"/>
        </w:rPr>
        <w:t>/leasing</w:t>
      </w:r>
      <w:r w:rsidR="00B157BC" w:rsidRPr="00254311">
        <w:rPr>
          <w:rFonts w:ascii="Times New Roman" w:eastAsia="Times New Roman" w:hAnsi="Times New Roman" w:cs="Times New Roman"/>
          <w:sz w:val="24"/>
          <w:szCs w:val="24"/>
          <w:lang w:val="ro-RO"/>
        </w:rPr>
        <w:t>ului</w:t>
      </w:r>
      <w:r w:rsidRPr="00254311">
        <w:rPr>
          <w:rFonts w:ascii="Times New Roman" w:eastAsia="Times New Roman" w:hAnsi="Times New Roman" w:cs="Times New Roman"/>
          <w:sz w:val="24"/>
          <w:szCs w:val="24"/>
          <w:lang w:val="ro-RO"/>
        </w:rPr>
        <w:t xml:space="preserve"> financiar </w:t>
      </w:r>
      <w:r w:rsidR="00B157BC" w:rsidRPr="00254311">
        <w:rPr>
          <w:rFonts w:ascii="Times New Roman" w:eastAsia="Times New Roman" w:hAnsi="Times New Roman" w:cs="Times New Roman"/>
          <w:sz w:val="24"/>
          <w:szCs w:val="24"/>
          <w:lang w:val="ro-RO"/>
        </w:rPr>
        <w:t>acordat</w:t>
      </w:r>
      <w:r w:rsidRPr="00254311">
        <w:rPr>
          <w:rFonts w:ascii="Times New Roman" w:eastAsia="Times New Roman" w:hAnsi="Times New Roman" w:cs="Times New Roman"/>
          <w:sz w:val="24"/>
          <w:szCs w:val="24"/>
          <w:lang w:val="ro-RO"/>
        </w:rPr>
        <w:t xml:space="preserve">. </w:t>
      </w:r>
      <w:r w:rsidR="00B157BC" w:rsidRPr="00254311">
        <w:rPr>
          <w:rFonts w:ascii="Times New Roman" w:eastAsia="Times New Roman" w:hAnsi="Times New Roman" w:cs="Times New Roman"/>
          <w:sz w:val="24"/>
          <w:szCs w:val="24"/>
          <w:lang w:val="ro-RO"/>
        </w:rPr>
        <w:t>În scopul asigurării unicită</w:t>
      </w:r>
      <w:r w:rsidR="00F72F6E" w:rsidRPr="00254311">
        <w:rPr>
          <w:rFonts w:ascii="Times New Roman" w:eastAsia="Times New Roman" w:hAnsi="Times New Roman" w:cs="Times New Roman"/>
          <w:sz w:val="24"/>
          <w:szCs w:val="24"/>
          <w:lang w:val="ro-RO"/>
        </w:rPr>
        <w:t>ț</w:t>
      </w:r>
      <w:r w:rsidR="00B157BC" w:rsidRPr="00254311">
        <w:rPr>
          <w:rFonts w:ascii="Times New Roman" w:eastAsia="Times New Roman" w:hAnsi="Times New Roman" w:cs="Times New Roman"/>
          <w:sz w:val="24"/>
          <w:szCs w:val="24"/>
          <w:lang w:val="ro-RO"/>
        </w:rPr>
        <w:t>ii în cadrul sistemului financiar nebancar, codul unic al creditului va începe</w:t>
      </w:r>
      <w:r w:rsidR="00926749" w:rsidRPr="00254311">
        <w:rPr>
          <w:rFonts w:ascii="Times New Roman" w:eastAsia="Times New Roman" w:hAnsi="Times New Roman" w:cs="Times New Roman"/>
          <w:sz w:val="24"/>
          <w:szCs w:val="24"/>
          <w:lang w:val="ro-RO"/>
        </w:rPr>
        <w:t xml:space="preserve"> cu codul OCN individual, atribuit/comunicat de către </w:t>
      </w:r>
      <w:r w:rsidR="006703F6" w:rsidRPr="00254311">
        <w:rPr>
          <w:rFonts w:ascii="Times New Roman" w:eastAsia="Times New Roman" w:hAnsi="Times New Roman" w:cs="Times New Roman"/>
          <w:sz w:val="24"/>
          <w:szCs w:val="24"/>
          <w:lang w:val="ro-RO"/>
        </w:rPr>
        <w:t>BNM</w:t>
      </w:r>
      <w:r w:rsidR="00926749" w:rsidRPr="00254311">
        <w:rPr>
          <w:rFonts w:ascii="Times New Roman" w:eastAsia="Times New Roman" w:hAnsi="Times New Roman" w:cs="Times New Roman"/>
          <w:sz w:val="24"/>
          <w:szCs w:val="24"/>
          <w:lang w:val="ro-RO"/>
        </w:rPr>
        <w:t>, fiind urmat, după caz, de</w:t>
      </w:r>
      <w:r w:rsidR="00E30CCE" w:rsidRPr="00254311">
        <w:rPr>
          <w:rFonts w:ascii="Times New Roman" w:eastAsia="Times New Roman" w:hAnsi="Times New Roman" w:cs="Times New Roman"/>
          <w:sz w:val="24"/>
          <w:szCs w:val="24"/>
          <w:lang w:val="ro-RO"/>
        </w:rPr>
        <w:t xml:space="preserve"> numărul contului analitic sau numărul </w:t>
      </w:r>
      <w:r w:rsidR="00F72F6E" w:rsidRPr="00254311">
        <w:rPr>
          <w:rFonts w:ascii="Times New Roman" w:eastAsia="Times New Roman" w:hAnsi="Times New Roman" w:cs="Times New Roman"/>
          <w:sz w:val="24"/>
          <w:szCs w:val="24"/>
          <w:lang w:val="ro-RO"/>
        </w:rPr>
        <w:t>ș</w:t>
      </w:r>
      <w:r w:rsidR="00E30CCE" w:rsidRPr="00254311">
        <w:rPr>
          <w:rFonts w:ascii="Times New Roman" w:eastAsia="Times New Roman" w:hAnsi="Times New Roman" w:cs="Times New Roman"/>
          <w:sz w:val="24"/>
          <w:szCs w:val="24"/>
          <w:lang w:val="ro-RO"/>
        </w:rPr>
        <w:t xml:space="preserve">i data contractului aferent creditului nebancar/leasingului financiar. Codul unic al creditului poate fi atribuit o singură dată </w:t>
      </w:r>
      <w:r w:rsidR="00F72F6E" w:rsidRPr="00254311">
        <w:rPr>
          <w:rFonts w:ascii="Times New Roman" w:eastAsia="Times New Roman" w:hAnsi="Times New Roman" w:cs="Times New Roman"/>
          <w:sz w:val="24"/>
          <w:szCs w:val="24"/>
          <w:lang w:val="ro-RO"/>
        </w:rPr>
        <w:t>ș</w:t>
      </w:r>
      <w:r w:rsidR="00E30CCE" w:rsidRPr="00254311">
        <w:rPr>
          <w:rFonts w:ascii="Times New Roman" w:eastAsia="Times New Roman" w:hAnsi="Times New Roman" w:cs="Times New Roman"/>
          <w:sz w:val="24"/>
          <w:szCs w:val="24"/>
          <w:lang w:val="ro-RO"/>
        </w:rPr>
        <w:t>i nu poate fi modificat, inclusiv în cazu</w:t>
      </w:r>
      <w:r w:rsidR="00017D21">
        <w:rPr>
          <w:rFonts w:ascii="Times New Roman" w:eastAsia="Times New Roman" w:hAnsi="Times New Roman" w:cs="Times New Roman"/>
          <w:sz w:val="24"/>
          <w:szCs w:val="24"/>
          <w:lang w:val="ro-RO"/>
        </w:rPr>
        <w:t>l</w:t>
      </w:r>
      <w:r w:rsidR="00E30CCE" w:rsidRPr="00254311">
        <w:rPr>
          <w:rFonts w:ascii="Times New Roman" w:eastAsia="Times New Roman" w:hAnsi="Times New Roman" w:cs="Times New Roman"/>
          <w:sz w:val="24"/>
          <w:szCs w:val="24"/>
          <w:lang w:val="ro-RO"/>
        </w:rPr>
        <w:t xml:space="preserve"> modificării condi</w:t>
      </w:r>
      <w:r w:rsidR="00F72F6E" w:rsidRPr="00254311">
        <w:rPr>
          <w:rFonts w:ascii="Times New Roman" w:eastAsia="Times New Roman" w:hAnsi="Times New Roman" w:cs="Times New Roman"/>
          <w:sz w:val="24"/>
          <w:szCs w:val="24"/>
          <w:lang w:val="ro-RO"/>
        </w:rPr>
        <w:t>ț</w:t>
      </w:r>
      <w:r w:rsidR="00E30CCE" w:rsidRPr="00254311">
        <w:rPr>
          <w:rFonts w:ascii="Times New Roman" w:eastAsia="Times New Roman" w:hAnsi="Times New Roman" w:cs="Times New Roman"/>
          <w:sz w:val="24"/>
          <w:szCs w:val="24"/>
          <w:lang w:val="ro-RO"/>
        </w:rPr>
        <w:t>iilor/prelungire/restructurare a creditului nebancar/leasingului financiar.</w:t>
      </w:r>
    </w:p>
    <w:p w14:paraId="1E4A5B23" w14:textId="0DF360C1"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9.</w:t>
      </w:r>
      <w:r w:rsidRPr="00254311">
        <w:rPr>
          <w:rFonts w:ascii="Times New Roman" w:eastAsia="Times New Roman" w:hAnsi="Times New Roman" w:cs="Times New Roman"/>
          <w:sz w:val="24"/>
          <w:szCs w:val="24"/>
          <w:lang w:val="ro-RO"/>
        </w:rPr>
        <w:t xml:space="preserve"> În coloana </w:t>
      </w:r>
      <w:r w:rsidRPr="00254311">
        <w:rPr>
          <w:rFonts w:ascii="Times New Roman" w:eastAsia="Times New Roman" w:hAnsi="Times New Roman" w:cs="Times New Roman"/>
          <w:b/>
          <w:bCs/>
          <w:sz w:val="24"/>
          <w:szCs w:val="24"/>
          <w:lang w:val="ro-RO"/>
        </w:rPr>
        <w:t>7 Data acordării creditului nebancar/leasingului financiar</w:t>
      </w:r>
      <w:r w:rsidRPr="00254311">
        <w:rPr>
          <w:rFonts w:ascii="Times New Roman" w:eastAsia="Times New Roman" w:hAnsi="Times New Roman" w:cs="Times New Roman"/>
          <w:sz w:val="24"/>
          <w:szCs w:val="24"/>
          <w:lang w:val="ro-RO"/>
        </w:rPr>
        <w:t xml:space="preserve"> se indică data semnării contractului. Pentru contractele de tip plafon de creditare/contract cadru, se indică data semnării contractului cu privire la stabilirea limitei de credit, în cazul acordării creditelor nebancare/leasing financiar în temeiul acestuia. </w:t>
      </w:r>
      <w:r w:rsidR="00491FBD" w:rsidRPr="00254311">
        <w:rPr>
          <w:rFonts w:ascii="Times New Roman" w:eastAsia="Times New Roman" w:hAnsi="Times New Roman" w:cs="Times New Roman"/>
          <w:sz w:val="24"/>
          <w:szCs w:val="24"/>
          <w:lang w:val="ro-RO"/>
        </w:rPr>
        <w:t>P</w:t>
      </w:r>
      <w:r w:rsidRPr="00254311">
        <w:rPr>
          <w:rFonts w:ascii="Times New Roman" w:eastAsia="Times New Roman" w:hAnsi="Times New Roman" w:cs="Times New Roman"/>
          <w:sz w:val="24"/>
          <w:szCs w:val="24"/>
          <w:lang w:val="ro-RO"/>
        </w:rPr>
        <w:t xml:space="preserve">entru fiecare produs </w:t>
      </w:r>
      <w:r w:rsidR="00491FBD" w:rsidRPr="00254311">
        <w:rPr>
          <w:rFonts w:ascii="Times New Roman" w:eastAsia="Times New Roman" w:hAnsi="Times New Roman" w:cs="Times New Roman"/>
          <w:sz w:val="24"/>
          <w:szCs w:val="24"/>
          <w:lang w:val="ro-RO"/>
        </w:rPr>
        <w:t xml:space="preserve">de </w:t>
      </w:r>
      <w:r w:rsidRPr="00254311">
        <w:rPr>
          <w:rFonts w:ascii="Times New Roman" w:eastAsia="Times New Roman" w:hAnsi="Times New Roman" w:cs="Times New Roman"/>
          <w:sz w:val="24"/>
          <w:szCs w:val="24"/>
          <w:lang w:val="ro-RO"/>
        </w:rPr>
        <w:t>creditar</w:t>
      </w:r>
      <w:r w:rsidR="00491FBD" w:rsidRPr="00254311">
        <w:rPr>
          <w:rFonts w:ascii="Times New Roman" w:eastAsia="Times New Roman" w:hAnsi="Times New Roman" w:cs="Times New Roman"/>
          <w:sz w:val="24"/>
          <w:szCs w:val="24"/>
          <w:lang w:val="ro-RO"/>
        </w:rPr>
        <w:t>e</w:t>
      </w:r>
      <w:r w:rsidRPr="00254311">
        <w:rPr>
          <w:rFonts w:ascii="Times New Roman" w:eastAsia="Times New Roman" w:hAnsi="Times New Roman" w:cs="Times New Roman"/>
          <w:sz w:val="24"/>
          <w:szCs w:val="24"/>
          <w:lang w:val="ro-RO"/>
        </w:rPr>
        <w:t xml:space="preserve"> oferit în baza plafonului de credit/contractului</w:t>
      </w:r>
      <w:r w:rsidR="00491FBD"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cadru se indică data semnării anexei/ acordului adi</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ional la plafonul de credit/contractului</w:t>
      </w:r>
      <w:r w:rsidR="00491FBD"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cadru în baza căr</w:t>
      </w:r>
      <w:r w:rsidR="00491FBD" w:rsidRPr="00254311">
        <w:rPr>
          <w:rFonts w:ascii="Times New Roman" w:eastAsia="Times New Roman" w:hAnsi="Times New Roman" w:cs="Times New Roman"/>
          <w:sz w:val="24"/>
          <w:szCs w:val="24"/>
          <w:lang w:val="ro-RO"/>
        </w:rPr>
        <w:t>u</w:t>
      </w:r>
      <w:r w:rsidRPr="00254311">
        <w:rPr>
          <w:rFonts w:ascii="Times New Roman" w:eastAsia="Times New Roman" w:hAnsi="Times New Roman" w:cs="Times New Roman"/>
          <w:sz w:val="24"/>
          <w:szCs w:val="24"/>
          <w:lang w:val="ro-RO"/>
        </w:rPr>
        <w:t xml:space="preserve">ia apare un nou produs </w:t>
      </w:r>
      <w:r w:rsidR="00491FBD" w:rsidRPr="00254311">
        <w:rPr>
          <w:rFonts w:ascii="Times New Roman" w:eastAsia="Times New Roman" w:hAnsi="Times New Roman" w:cs="Times New Roman"/>
          <w:sz w:val="24"/>
          <w:szCs w:val="24"/>
          <w:lang w:val="ro-RO"/>
        </w:rPr>
        <w:t xml:space="preserve">de </w:t>
      </w:r>
      <w:r w:rsidRPr="00254311">
        <w:rPr>
          <w:rFonts w:ascii="Times New Roman" w:eastAsia="Times New Roman" w:hAnsi="Times New Roman" w:cs="Times New Roman"/>
          <w:sz w:val="24"/>
          <w:szCs w:val="24"/>
          <w:lang w:val="ro-RO"/>
        </w:rPr>
        <w:t>creditar</w:t>
      </w:r>
      <w:r w:rsidR="00491FBD" w:rsidRPr="00254311">
        <w:rPr>
          <w:rFonts w:ascii="Times New Roman" w:eastAsia="Times New Roman" w:hAnsi="Times New Roman" w:cs="Times New Roman"/>
          <w:sz w:val="24"/>
          <w:szCs w:val="24"/>
          <w:lang w:val="ro-RO"/>
        </w:rPr>
        <w:t>e</w:t>
      </w:r>
      <w:r w:rsidRPr="00254311">
        <w:rPr>
          <w:rFonts w:ascii="Times New Roman" w:eastAsia="Times New Roman" w:hAnsi="Times New Roman" w:cs="Times New Roman"/>
          <w:sz w:val="24"/>
          <w:szCs w:val="24"/>
          <w:lang w:val="ro-RO"/>
        </w:rPr>
        <w:t xml:space="preserve"> în limita sumei prevăzute de plafonul de creditare/contractul</w:t>
      </w:r>
      <w:r w:rsidR="00491FBD"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cadru.</w:t>
      </w:r>
    </w:p>
    <w:p w14:paraId="25970A69" w14:textId="21939BFB"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10.</w:t>
      </w:r>
      <w:r w:rsidRPr="00254311">
        <w:rPr>
          <w:rFonts w:ascii="Times New Roman" w:eastAsia="Times New Roman" w:hAnsi="Times New Roman" w:cs="Times New Roman"/>
          <w:sz w:val="24"/>
          <w:szCs w:val="24"/>
          <w:lang w:val="ro-RO"/>
        </w:rPr>
        <w:t xml:space="preserve"> În coloana </w:t>
      </w:r>
      <w:r w:rsidRPr="00254311">
        <w:rPr>
          <w:rFonts w:ascii="Times New Roman" w:eastAsia="Times New Roman" w:hAnsi="Times New Roman" w:cs="Times New Roman"/>
          <w:b/>
          <w:bCs/>
          <w:sz w:val="24"/>
          <w:szCs w:val="24"/>
          <w:lang w:val="ro-RO"/>
        </w:rPr>
        <w:t>8 Suma contractului</w:t>
      </w:r>
      <w:r w:rsidRPr="00254311">
        <w:rPr>
          <w:rFonts w:ascii="Times New Roman" w:eastAsia="Times New Roman" w:hAnsi="Times New Roman" w:cs="Times New Roman"/>
          <w:sz w:val="24"/>
          <w:szCs w:val="24"/>
          <w:lang w:val="ro-RO"/>
        </w:rPr>
        <w:t xml:space="preserve"> se indică suma</w:t>
      </w:r>
      <w:r w:rsidR="00125FA6" w:rsidRPr="00254311">
        <w:rPr>
          <w:rFonts w:ascii="Times New Roman" w:eastAsia="Times New Roman" w:hAnsi="Times New Roman" w:cs="Times New Roman"/>
          <w:sz w:val="24"/>
          <w:szCs w:val="24"/>
          <w:lang w:val="ro-RO"/>
        </w:rPr>
        <w:t xml:space="preserve"> în moneda specificată în contract</w:t>
      </w:r>
      <w:r w:rsidRPr="00254311">
        <w:rPr>
          <w:rFonts w:ascii="Times New Roman" w:eastAsia="Times New Roman" w:hAnsi="Times New Roman" w:cs="Times New Roman"/>
          <w:sz w:val="24"/>
          <w:szCs w:val="24"/>
          <w:lang w:val="ro-RO"/>
        </w:rPr>
        <w:t>.</w:t>
      </w:r>
    </w:p>
    <w:p w14:paraId="2E771691" w14:textId="30F76F28"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11.</w:t>
      </w:r>
      <w:r w:rsidRPr="00254311">
        <w:rPr>
          <w:rFonts w:ascii="Times New Roman" w:eastAsia="Times New Roman" w:hAnsi="Times New Roman" w:cs="Times New Roman"/>
          <w:sz w:val="24"/>
          <w:szCs w:val="24"/>
          <w:lang w:val="ro-RO"/>
        </w:rPr>
        <w:t xml:space="preserve"> În coloana </w:t>
      </w:r>
      <w:r w:rsidRPr="00254311">
        <w:rPr>
          <w:rFonts w:ascii="Times New Roman" w:eastAsia="Times New Roman" w:hAnsi="Times New Roman" w:cs="Times New Roman"/>
          <w:b/>
          <w:bCs/>
          <w:sz w:val="24"/>
          <w:szCs w:val="24"/>
          <w:lang w:val="ro-RO"/>
        </w:rPr>
        <w:t>9 Data rambursării</w:t>
      </w:r>
      <w:r w:rsidRPr="00254311">
        <w:rPr>
          <w:rFonts w:ascii="Times New Roman" w:eastAsia="Times New Roman" w:hAnsi="Times New Roman" w:cs="Times New Roman"/>
          <w:sz w:val="24"/>
          <w:szCs w:val="24"/>
          <w:lang w:val="ro-RO"/>
        </w:rPr>
        <w:t xml:space="preserve"> se reflectă scaden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a finală a creditului nebancar/leasingului financiar conform contractului ini</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ial (până la prelungire sau renegociere în caz că există)</w:t>
      </w:r>
      <w:r w:rsidR="005A2E60" w:rsidRPr="00254311">
        <w:rPr>
          <w:rFonts w:ascii="Times New Roman" w:eastAsia="Times New Roman" w:hAnsi="Times New Roman" w:cs="Times New Roman"/>
          <w:sz w:val="24"/>
          <w:szCs w:val="24"/>
          <w:lang w:val="ro-RO"/>
        </w:rPr>
        <w:t>, în formatul zz.ll.aaaa</w:t>
      </w:r>
      <w:r w:rsidRPr="00254311">
        <w:rPr>
          <w:rFonts w:ascii="Times New Roman" w:eastAsia="Times New Roman" w:hAnsi="Times New Roman" w:cs="Times New Roman"/>
          <w:sz w:val="24"/>
          <w:szCs w:val="24"/>
          <w:lang w:val="ro-RO"/>
        </w:rPr>
        <w:t>.</w:t>
      </w:r>
    </w:p>
    <w:p w14:paraId="29A989E6" w14:textId="1870335D"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sz w:val="24"/>
          <w:szCs w:val="24"/>
          <w:lang w:val="ro-RO"/>
        </w:rPr>
        <w:t>12</w:t>
      </w:r>
      <w:r w:rsidRPr="00254311">
        <w:rPr>
          <w:rFonts w:ascii="Times New Roman" w:eastAsia="Times New Roman" w:hAnsi="Times New Roman" w:cs="Times New Roman"/>
          <w:sz w:val="24"/>
          <w:szCs w:val="24"/>
          <w:lang w:val="ro-RO"/>
        </w:rPr>
        <w:t xml:space="preserve">. În coloana </w:t>
      </w:r>
      <w:r w:rsidRPr="00254311">
        <w:rPr>
          <w:rFonts w:ascii="Times New Roman" w:eastAsia="Times New Roman" w:hAnsi="Times New Roman" w:cs="Times New Roman"/>
          <w:b/>
          <w:sz w:val="24"/>
          <w:szCs w:val="24"/>
          <w:lang w:val="ro-RO"/>
        </w:rPr>
        <w:t>10</w:t>
      </w:r>
      <w:r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b/>
          <w:sz w:val="24"/>
          <w:szCs w:val="24"/>
          <w:lang w:val="ro-RO"/>
        </w:rPr>
        <w:t>Tipul ratei dobânzii nominale</w:t>
      </w:r>
      <w:r w:rsidRPr="00254311">
        <w:rPr>
          <w:rFonts w:ascii="Times New Roman" w:eastAsia="Times New Roman" w:hAnsi="Times New Roman" w:cs="Times New Roman"/>
          <w:sz w:val="24"/>
          <w:szCs w:val="24"/>
          <w:lang w:val="ro-RO"/>
        </w:rPr>
        <w:t xml:space="preserve"> se reflect</w:t>
      </w:r>
      <w:r w:rsidR="005A2E60" w:rsidRPr="00254311">
        <w:rPr>
          <w:rFonts w:ascii="Times New Roman" w:eastAsia="Times New Roman" w:hAnsi="Times New Roman" w:cs="Times New Roman"/>
          <w:sz w:val="24"/>
          <w:szCs w:val="24"/>
          <w:lang w:val="ro-RO"/>
        </w:rPr>
        <w:t>ă</w:t>
      </w:r>
      <w:r w:rsidRPr="00254311">
        <w:rPr>
          <w:rFonts w:ascii="Times New Roman" w:eastAsia="Times New Roman" w:hAnsi="Times New Roman" w:cs="Times New Roman"/>
          <w:sz w:val="24"/>
          <w:szCs w:val="24"/>
          <w:lang w:val="ro-RO"/>
        </w:rPr>
        <w:t xml:space="preserve"> tipul ratei dobânzii </w:t>
      </w:r>
      <w:r w:rsidR="005A2E60" w:rsidRPr="00254311">
        <w:rPr>
          <w:rFonts w:ascii="Times New Roman" w:eastAsia="Times New Roman" w:hAnsi="Times New Roman" w:cs="Times New Roman"/>
          <w:sz w:val="24"/>
          <w:szCs w:val="24"/>
          <w:lang w:val="ro-RO"/>
        </w:rPr>
        <w:t>conform nomenclatorului prestabilit</w:t>
      </w:r>
      <w:r w:rsidRPr="00254311">
        <w:rPr>
          <w:rFonts w:ascii="Times New Roman" w:eastAsia="Times New Roman" w:hAnsi="Times New Roman" w:cs="Times New Roman"/>
          <w:sz w:val="24"/>
          <w:szCs w:val="24"/>
          <w:lang w:val="ro-RO"/>
        </w:rPr>
        <w:t>:</w:t>
      </w:r>
    </w:p>
    <w:p w14:paraId="681C127F" w14:textId="695480D1" w:rsidR="00AB775A" w:rsidRPr="00254311" w:rsidRDefault="005A2E60"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0 </w:t>
      </w:r>
      <w:r w:rsidR="00ED6B7F" w:rsidRPr="00254311">
        <w:rPr>
          <w:rFonts w:ascii="Times New Roman" w:eastAsia="Times New Roman" w:hAnsi="Times New Roman" w:cs="Times New Roman"/>
          <w:sz w:val="24"/>
          <w:szCs w:val="24"/>
          <w:lang w:val="ro-RO"/>
        </w:rPr>
        <w:t>–</w:t>
      </w:r>
      <w:r w:rsidR="00AB775A" w:rsidRPr="00254311">
        <w:rPr>
          <w:rFonts w:ascii="Times New Roman" w:eastAsia="Times New Roman" w:hAnsi="Times New Roman" w:cs="Times New Roman"/>
          <w:sz w:val="24"/>
          <w:szCs w:val="24"/>
          <w:lang w:val="ro-RO"/>
        </w:rPr>
        <w:t xml:space="preserve"> fixă;</w:t>
      </w:r>
    </w:p>
    <w:p w14:paraId="17FE7917" w14:textId="1EE06AD5" w:rsidR="00AB775A" w:rsidRPr="00254311" w:rsidRDefault="005A2E60"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1 </w:t>
      </w:r>
      <w:r w:rsidR="00ED6B7F" w:rsidRPr="00254311">
        <w:rPr>
          <w:rFonts w:ascii="Times New Roman" w:eastAsia="Times New Roman" w:hAnsi="Times New Roman" w:cs="Times New Roman"/>
          <w:sz w:val="24"/>
          <w:szCs w:val="24"/>
          <w:lang w:val="ro-RO"/>
        </w:rPr>
        <w:t>–</w:t>
      </w:r>
      <w:r w:rsidR="00AB775A" w:rsidRPr="00254311">
        <w:rPr>
          <w:rFonts w:ascii="Times New Roman" w:eastAsia="Times New Roman" w:hAnsi="Times New Roman" w:cs="Times New Roman"/>
          <w:sz w:val="24"/>
          <w:szCs w:val="24"/>
          <w:lang w:val="ro-RO"/>
        </w:rPr>
        <w:t xml:space="preserve"> flotantă;</w:t>
      </w:r>
    </w:p>
    <w:p w14:paraId="46416A4E" w14:textId="20E3EE57" w:rsidR="00A77526" w:rsidRPr="00254311" w:rsidRDefault="005A2E60"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2 </w:t>
      </w:r>
      <w:r w:rsidR="00ED6B7F" w:rsidRPr="00254311">
        <w:rPr>
          <w:rFonts w:ascii="Times New Roman" w:eastAsia="Times New Roman" w:hAnsi="Times New Roman" w:cs="Times New Roman"/>
          <w:sz w:val="24"/>
          <w:szCs w:val="24"/>
          <w:lang w:val="ro-RO"/>
        </w:rPr>
        <w:t>–</w:t>
      </w:r>
      <w:r w:rsidR="00AB775A" w:rsidRPr="00254311">
        <w:rPr>
          <w:rFonts w:ascii="Times New Roman" w:eastAsia="Times New Roman" w:hAnsi="Times New Roman" w:cs="Times New Roman"/>
          <w:sz w:val="24"/>
          <w:szCs w:val="24"/>
          <w:lang w:val="ro-RO"/>
        </w:rPr>
        <w:t xml:space="preserve"> mixtă</w:t>
      </w:r>
      <w:r w:rsidR="00A77526" w:rsidRPr="00254311">
        <w:rPr>
          <w:rFonts w:ascii="Times New Roman" w:eastAsia="Times New Roman" w:hAnsi="Times New Roman" w:cs="Times New Roman"/>
          <w:sz w:val="24"/>
          <w:szCs w:val="24"/>
          <w:lang w:val="ro-RO"/>
        </w:rPr>
        <w:t>;</w:t>
      </w:r>
    </w:p>
    <w:p w14:paraId="187830DD" w14:textId="71711ACE" w:rsidR="00AB775A" w:rsidRPr="00254311" w:rsidRDefault="005A2E60"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3 </w:t>
      </w:r>
      <w:r w:rsidR="00ED6B7F" w:rsidRPr="00254311">
        <w:rPr>
          <w:rFonts w:ascii="Times New Roman" w:eastAsia="Times New Roman" w:hAnsi="Times New Roman" w:cs="Times New Roman"/>
          <w:sz w:val="24"/>
          <w:szCs w:val="24"/>
          <w:lang w:val="ro-RO"/>
        </w:rPr>
        <w:t>–</w:t>
      </w:r>
      <w:r w:rsidR="00A77526" w:rsidRPr="00254311">
        <w:rPr>
          <w:rFonts w:ascii="Times New Roman" w:eastAsia="Times New Roman" w:hAnsi="Times New Roman" w:cs="Times New Roman"/>
          <w:sz w:val="24"/>
          <w:szCs w:val="24"/>
          <w:lang w:val="ro-RO"/>
        </w:rPr>
        <w:t xml:space="preserve"> fără dobândă</w:t>
      </w:r>
      <w:r w:rsidR="00AB775A" w:rsidRPr="00254311">
        <w:rPr>
          <w:rFonts w:ascii="Times New Roman" w:eastAsia="Times New Roman" w:hAnsi="Times New Roman" w:cs="Times New Roman"/>
          <w:sz w:val="24"/>
          <w:szCs w:val="24"/>
          <w:lang w:val="ro-RO"/>
        </w:rPr>
        <w:t>.</w:t>
      </w:r>
    </w:p>
    <w:p w14:paraId="55F74907" w14:textId="28D02024"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Rata mixtă a dobânzii reprezintă o combina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 între primele două tipuri de rată a</w:t>
      </w:r>
      <w:r w:rsidR="00491FBD" w:rsidRPr="00254311">
        <w:rPr>
          <w:rFonts w:ascii="Times New Roman" w:eastAsia="Times New Roman" w:hAnsi="Times New Roman" w:cs="Times New Roman"/>
          <w:sz w:val="24"/>
          <w:szCs w:val="24"/>
          <w:lang w:val="ro-RO"/>
        </w:rPr>
        <w:t>le</w:t>
      </w:r>
      <w:r w:rsidRPr="00254311">
        <w:rPr>
          <w:rFonts w:ascii="Times New Roman" w:eastAsia="Times New Roman" w:hAnsi="Times New Roman" w:cs="Times New Roman"/>
          <w:sz w:val="24"/>
          <w:szCs w:val="24"/>
          <w:lang w:val="ro-RO"/>
        </w:rPr>
        <w:t xml:space="preserve"> dobânzii, aplicate separat, pe perioade diferite ale contractului de credit nebancar/leasing financiar.</w:t>
      </w:r>
    </w:p>
    <w:p w14:paraId="0AB97AF8" w14:textId="12F430B9"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13.</w:t>
      </w:r>
      <w:r w:rsidRPr="00254311">
        <w:rPr>
          <w:rFonts w:ascii="Times New Roman" w:eastAsia="Times New Roman" w:hAnsi="Times New Roman" w:cs="Times New Roman"/>
          <w:sz w:val="24"/>
          <w:szCs w:val="24"/>
          <w:lang w:val="ro-RO"/>
        </w:rPr>
        <w:t xml:space="preserve"> În coloana </w:t>
      </w:r>
      <w:r w:rsidRPr="00254311">
        <w:rPr>
          <w:rFonts w:ascii="Times New Roman" w:eastAsia="Times New Roman" w:hAnsi="Times New Roman" w:cs="Times New Roman"/>
          <w:b/>
          <w:bCs/>
          <w:sz w:val="24"/>
          <w:szCs w:val="24"/>
          <w:lang w:val="ro-RO"/>
        </w:rPr>
        <w:t>11 Rata dobânzii nominale (%)</w:t>
      </w:r>
      <w:r w:rsidRPr="00254311">
        <w:rPr>
          <w:rFonts w:ascii="Times New Roman" w:eastAsia="Times New Roman" w:hAnsi="Times New Roman" w:cs="Times New Roman"/>
          <w:sz w:val="24"/>
          <w:szCs w:val="24"/>
          <w:lang w:val="ro-RO"/>
        </w:rPr>
        <w:t xml:space="preserve"> se reflectă rata dobânzii nominale la data raportării</w:t>
      </w:r>
      <w:r w:rsidR="00D36E4B" w:rsidRPr="00254311">
        <w:rPr>
          <w:rFonts w:ascii="Times New Roman" w:eastAsia="Times New Roman" w:hAnsi="Times New Roman" w:cs="Times New Roman"/>
          <w:sz w:val="24"/>
          <w:szCs w:val="24"/>
          <w:lang w:val="ro-RO"/>
        </w:rPr>
        <w:t>,</w:t>
      </w:r>
      <w:r w:rsidR="00C159A9" w:rsidRPr="00254311">
        <w:rPr>
          <w:rFonts w:ascii="Times New Roman" w:hAnsi="Times New Roman" w:cs="Times New Roman"/>
          <w:sz w:val="24"/>
          <w:szCs w:val="24"/>
          <w:lang w:val="ro-RO"/>
        </w:rPr>
        <w:t xml:space="preserve"> în conformitate cu pct.</w:t>
      </w:r>
      <w:r w:rsidR="00D879B6">
        <w:rPr>
          <w:rFonts w:ascii="Times New Roman" w:hAnsi="Times New Roman" w:cs="Times New Roman"/>
          <w:sz w:val="24"/>
          <w:szCs w:val="24"/>
          <w:lang w:val="ro-RO"/>
        </w:rPr>
        <w:t>8</w:t>
      </w:r>
      <w:r w:rsidR="00C159A9" w:rsidRPr="00254311">
        <w:rPr>
          <w:rFonts w:ascii="Times New Roman" w:hAnsi="Times New Roman" w:cs="Times New Roman"/>
          <w:sz w:val="24"/>
          <w:szCs w:val="24"/>
          <w:lang w:val="ro-RO"/>
        </w:rPr>
        <w:t xml:space="preserve"> al instruc</w:t>
      </w:r>
      <w:r w:rsidR="00F72F6E" w:rsidRPr="00254311">
        <w:rPr>
          <w:rFonts w:ascii="Times New Roman" w:hAnsi="Times New Roman" w:cs="Times New Roman"/>
          <w:sz w:val="24"/>
          <w:szCs w:val="24"/>
          <w:lang w:val="ro-RO"/>
        </w:rPr>
        <w:t>ț</w:t>
      </w:r>
      <w:r w:rsidR="00C159A9" w:rsidRPr="00254311">
        <w:rPr>
          <w:rFonts w:ascii="Times New Roman" w:hAnsi="Times New Roman" w:cs="Times New Roman"/>
          <w:sz w:val="24"/>
          <w:szCs w:val="24"/>
          <w:lang w:val="ro-RO"/>
        </w:rPr>
        <w:t>iunii</w:t>
      </w:r>
      <w:r w:rsidRPr="00254311">
        <w:rPr>
          <w:rFonts w:ascii="Times New Roman" w:eastAsia="Times New Roman" w:hAnsi="Times New Roman" w:cs="Times New Roman"/>
          <w:sz w:val="24"/>
          <w:szCs w:val="24"/>
          <w:lang w:val="ro-RO"/>
        </w:rPr>
        <w:t>.</w:t>
      </w:r>
    </w:p>
    <w:p w14:paraId="08AF4561" w14:textId="59936D08"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14.</w:t>
      </w:r>
      <w:r w:rsidRPr="00254311">
        <w:rPr>
          <w:rFonts w:ascii="Times New Roman" w:eastAsia="Times New Roman" w:hAnsi="Times New Roman" w:cs="Times New Roman"/>
          <w:sz w:val="24"/>
          <w:szCs w:val="24"/>
          <w:lang w:val="ro-RO"/>
        </w:rPr>
        <w:t xml:space="preserve"> În coloana </w:t>
      </w:r>
      <w:r w:rsidRPr="00254311">
        <w:rPr>
          <w:rFonts w:ascii="Times New Roman" w:eastAsia="Times New Roman" w:hAnsi="Times New Roman" w:cs="Times New Roman"/>
          <w:b/>
          <w:bCs/>
          <w:sz w:val="24"/>
          <w:szCs w:val="24"/>
          <w:lang w:val="ro-RO"/>
        </w:rPr>
        <w:t>12 Dobânda anuală efectivă</w:t>
      </w:r>
      <w:r w:rsidR="00D36F12">
        <w:rPr>
          <w:rFonts w:ascii="Times New Roman" w:eastAsia="Times New Roman" w:hAnsi="Times New Roman" w:cs="Times New Roman"/>
          <w:b/>
          <w:bCs/>
          <w:sz w:val="24"/>
          <w:szCs w:val="24"/>
          <w:lang w:val="ro-RO"/>
        </w:rPr>
        <w:t xml:space="preserve"> </w:t>
      </w:r>
      <w:r w:rsidR="00D36F12" w:rsidRPr="00254311">
        <w:rPr>
          <w:rFonts w:ascii="Times New Roman" w:eastAsia="Times New Roman" w:hAnsi="Times New Roman" w:cs="Times New Roman"/>
          <w:b/>
          <w:bCs/>
          <w:sz w:val="24"/>
          <w:szCs w:val="24"/>
          <w:lang w:val="ro-RO"/>
        </w:rPr>
        <w:t>(DAE)</w:t>
      </w:r>
      <w:r w:rsidR="001D63C8" w:rsidRPr="00254311">
        <w:rPr>
          <w:rFonts w:ascii="Times New Roman" w:eastAsia="Times New Roman" w:hAnsi="Times New Roman" w:cs="Times New Roman"/>
          <w:b/>
          <w:bCs/>
          <w:sz w:val="24"/>
          <w:szCs w:val="24"/>
          <w:lang w:val="ro-RO"/>
        </w:rPr>
        <w:t xml:space="preserve"> </w:t>
      </w:r>
      <w:r w:rsidR="0083331A" w:rsidRPr="00254311">
        <w:rPr>
          <w:rFonts w:ascii="Times New Roman" w:eastAsia="Times New Roman" w:hAnsi="Times New Roman" w:cs="Times New Roman"/>
          <w:b/>
          <w:bCs/>
          <w:sz w:val="24"/>
          <w:szCs w:val="24"/>
          <w:lang w:val="ro-RO"/>
        </w:rPr>
        <w:t>(</w:t>
      </w:r>
      <w:r w:rsidR="001D63C8" w:rsidRPr="00254311">
        <w:rPr>
          <w:rFonts w:ascii="Times New Roman" w:eastAsia="Times New Roman" w:hAnsi="Times New Roman" w:cs="Times New Roman"/>
          <w:b/>
          <w:bCs/>
          <w:sz w:val="24"/>
          <w:szCs w:val="24"/>
          <w:lang w:val="ro-RO"/>
        </w:rPr>
        <w:t>%</w:t>
      </w:r>
      <w:r w:rsidR="0083331A" w:rsidRPr="00254311">
        <w:rPr>
          <w:rFonts w:ascii="Times New Roman" w:eastAsia="Times New Roman" w:hAnsi="Times New Roman" w:cs="Times New Roman"/>
          <w:b/>
          <w:bCs/>
          <w:sz w:val="24"/>
          <w:szCs w:val="24"/>
          <w:lang w:val="ro-RO"/>
        </w:rPr>
        <w:t>)</w:t>
      </w:r>
      <w:r w:rsidRPr="00254311">
        <w:rPr>
          <w:rFonts w:ascii="Times New Roman" w:eastAsia="Times New Roman" w:hAnsi="Times New Roman" w:cs="Times New Roman"/>
          <w:sz w:val="24"/>
          <w:szCs w:val="24"/>
          <w:lang w:val="ro-RO"/>
        </w:rPr>
        <w:t>se reflectă rata anuală efectivă la data acordării potrivit prevederilor contractuale</w:t>
      </w:r>
      <w:r w:rsidR="00D36E4B" w:rsidRPr="00254311">
        <w:rPr>
          <w:rFonts w:ascii="Times New Roman" w:eastAsia="Times New Roman" w:hAnsi="Times New Roman" w:cs="Times New Roman"/>
          <w:sz w:val="24"/>
          <w:szCs w:val="24"/>
          <w:lang w:val="ro-RO"/>
        </w:rPr>
        <w:t xml:space="preserve">, în conformitate cu </w:t>
      </w:r>
      <w:r w:rsidR="00D36E4B" w:rsidRPr="00254311">
        <w:rPr>
          <w:rFonts w:ascii="Times New Roman" w:hAnsi="Times New Roman" w:cs="Times New Roman"/>
          <w:sz w:val="24"/>
          <w:szCs w:val="24"/>
          <w:lang w:val="ro-RO"/>
        </w:rPr>
        <w:t>prevederile din pct.</w:t>
      </w:r>
      <w:r w:rsidR="00D879B6">
        <w:rPr>
          <w:rFonts w:ascii="Times New Roman" w:hAnsi="Times New Roman" w:cs="Times New Roman"/>
          <w:sz w:val="24"/>
          <w:szCs w:val="24"/>
          <w:lang w:val="ro-RO"/>
        </w:rPr>
        <w:t>8</w:t>
      </w:r>
      <w:r w:rsidR="00D36E4B" w:rsidRPr="00254311">
        <w:rPr>
          <w:rFonts w:ascii="Times New Roman" w:hAnsi="Times New Roman" w:cs="Times New Roman"/>
          <w:sz w:val="24"/>
          <w:szCs w:val="24"/>
          <w:lang w:val="ro-RO"/>
        </w:rPr>
        <w:t xml:space="preserve"> al instruc</w:t>
      </w:r>
      <w:r w:rsidR="00F72F6E" w:rsidRPr="00254311">
        <w:rPr>
          <w:rFonts w:ascii="Times New Roman" w:hAnsi="Times New Roman" w:cs="Times New Roman"/>
          <w:sz w:val="24"/>
          <w:szCs w:val="24"/>
          <w:lang w:val="ro-RO"/>
        </w:rPr>
        <w:t>ț</w:t>
      </w:r>
      <w:r w:rsidR="00D36E4B" w:rsidRPr="00254311">
        <w:rPr>
          <w:rFonts w:ascii="Times New Roman" w:hAnsi="Times New Roman" w:cs="Times New Roman"/>
          <w:sz w:val="24"/>
          <w:szCs w:val="24"/>
          <w:lang w:val="ro-RO"/>
        </w:rPr>
        <w:t>iunii</w:t>
      </w:r>
      <w:r w:rsidR="001D63C8" w:rsidRPr="00254311">
        <w:rPr>
          <w:rFonts w:ascii="Times New Roman" w:eastAsia="Times New Roman" w:hAnsi="Times New Roman" w:cs="Times New Roman"/>
          <w:sz w:val="24"/>
          <w:szCs w:val="24"/>
          <w:lang w:val="ro-RO"/>
        </w:rPr>
        <w:t xml:space="preserve">. </w:t>
      </w:r>
    </w:p>
    <w:p w14:paraId="04433AD5" w14:textId="2668DB96" w:rsidR="00BD1C91"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15.</w:t>
      </w:r>
      <w:r w:rsidRPr="00254311">
        <w:rPr>
          <w:rFonts w:ascii="Times New Roman" w:eastAsia="Times New Roman" w:hAnsi="Times New Roman" w:cs="Times New Roman"/>
          <w:sz w:val="24"/>
          <w:szCs w:val="24"/>
          <w:lang w:val="ro-RO"/>
        </w:rPr>
        <w:t xml:space="preserve"> În coloana </w:t>
      </w:r>
      <w:r w:rsidRPr="00254311">
        <w:rPr>
          <w:rFonts w:ascii="Times New Roman" w:eastAsia="Times New Roman" w:hAnsi="Times New Roman" w:cs="Times New Roman"/>
          <w:b/>
          <w:bCs/>
          <w:sz w:val="24"/>
          <w:szCs w:val="24"/>
          <w:lang w:val="ro-RO"/>
        </w:rPr>
        <w:t xml:space="preserve">13 Moneda creditului </w:t>
      </w:r>
      <w:r w:rsidRPr="00254311">
        <w:rPr>
          <w:rFonts w:ascii="Times New Roman" w:eastAsia="Times New Roman" w:hAnsi="Times New Roman" w:cs="Times New Roman"/>
          <w:sz w:val="24"/>
          <w:szCs w:val="24"/>
          <w:lang w:val="ro-RO"/>
        </w:rPr>
        <w:t xml:space="preserve">se indică </w:t>
      </w:r>
      <w:r w:rsidR="00A77526" w:rsidRPr="00254311">
        <w:rPr>
          <w:rFonts w:ascii="Times New Roman" w:eastAsia="Times New Roman" w:hAnsi="Times New Roman" w:cs="Times New Roman"/>
          <w:sz w:val="24"/>
          <w:szCs w:val="24"/>
          <w:lang w:val="ro-RO"/>
        </w:rPr>
        <w:t xml:space="preserve">codul </w:t>
      </w:r>
      <w:r w:rsidR="00BD1C91" w:rsidRPr="00254311">
        <w:rPr>
          <w:rFonts w:ascii="Times New Roman" w:eastAsia="Times New Roman" w:hAnsi="Times New Roman" w:cs="Times New Roman"/>
          <w:sz w:val="24"/>
          <w:szCs w:val="24"/>
          <w:lang w:val="ro-RO"/>
        </w:rPr>
        <w:t xml:space="preserve">alfabetic </w:t>
      </w:r>
      <w:r w:rsidR="00A77526" w:rsidRPr="00254311">
        <w:rPr>
          <w:rFonts w:ascii="Times New Roman" w:eastAsia="Times New Roman" w:hAnsi="Times New Roman" w:cs="Times New Roman"/>
          <w:sz w:val="24"/>
          <w:szCs w:val="24"/>
          <w:lang w:val="ro-RO"/>
        </w:rPr>
        <w:t xml:space="preserve">al </w:t>
      </w:r>
      <w:r w:rsidRPr="00254311">
        <w:rPr>
          <w:rFonts w:ascii="Times New Roman" w:eastAsia="Times New Roman" w:hAnsi="Times New Roman" w:cs="Times New Roman"/>
          <w:sz w:val="24"/>
          <w:szCs w:val="24"/>
          <w:lang w:val="ro-RO"/>
        </w:rPr>
        <w:t>moned</w:t>
      </w:r>
      <w:r w:rsidR="00A77526" w:rsidRPr="00254311">
        <w:rPr>
          <w:rFonts w:ascii="Times New Roman" w:eastAsia="Times New Roman" w:hAnsi="Times New Roman" w:cs="Times New Roman"/>
          <w:sz w:val="24"/>
          <w:szCs w:val="24"/>
          <w:lang w:val="ro-RO"/>
        </w:rPr>
        <w:t>ei</w:t>
      </w:r>
      <w:r w:rsidR="00004354" w:rsidRPr="00254311">
        <w:rPr>
          <w:rFonts w:ascii="Times New Roman" w:eastAsia="Times New Roman" w:hAnsi="Times New Roman" w:cs="Times New Roman"/>
          <w:sz w:val="24"/>
          <w:szCs w:val="24"/>
          <w:lang w:val="ro-RO"/>
        </w:rPr>
        <w:t xml:space="preserve"> (ISO 4217 alpha -3)</w:t>
      </w:r>
      <w:r w:rsidRPr="00254311">
        <w:rPr>
          <w:rFonts w:ascii="Times New Roman" w:eastAsia="Times New Roman" w:hAnsi="Times New Roman" w:cs="Times New Roman"/>
          <w:sz w:val="24"/>
          <w:szCs w:val="24"/>
          <w:lang w:val="ro-RO"/>
        </w:rPr>
        <w:t xml:space="preserve"> </w:t>
      </w:r>
      <w:r w:rsidR="009C460B" w:rsidRPr="00254311">
        <w:rPr>
          <w:rFonts w:ascii="Times New Roman" w:eastAsia="Times New Roman" w:hAnsi="Times New Roman" w:cs="Times New Roman"/>
          <w:sz w:val="24"/>
          <w:szCs w:val="24"/>
          <w:lang w:val="ro-RO"/>
        </w:rPr>
        <w:t xml:space="preserve"> în care a fost acordat creditul nebancar/leasingul financiar</w:t>
      </w:r>
      <w:r w:rsidR="0012227F"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w:t>
      </w:r>
    </w:p>
    <w:p w14:paraId="47054014" w14:textId="238B6983" w:rsidR="00AB775A" w:rsidRPr="00254311" w:rsidRDefault="00C1577F"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16.</w:t>
      </w:r>
      <w:r w:rsidRPr="00254311">
        <w:rPr>
          <w:rFonts w:ascii="Times New Roman" w:eastAsia="Times New Roman" w:hAnsi="Times New Roman" w:cs="Times New Roman"/>
          <w:sz w:val="24"/>
          <w:szCs w:val="24"/>
          <w:lang w:val="ro-RO"/>
        </w:rPr>
        <w:t xml:space="preserve"> În coloana </w:t>
      </w:r>
      <w:r w:rsidRPr="00254311">
        <w:rPr>
          <w:rFonts w:ascii="Times New Roman" w:eastAsia="Times New Roman" w:hAnsi="Times New Roman" w:cs="Times New Roman"/>
          <w:b/>
          <w:bCs/>
          <w:sz w:val="24"/>
          <w:szCs w:val="24"/>
          <w:lang w:val="ro-RO"/>
        </w:rPr>
        <w:t>14 Moneda creditului ata</w:t>
      </w:r>
      <w:r w:rsidR="00F72F6E" w:rsidRPr="00254311">
        <w:rPr>
          <w:rFonts w:ascii="Times New Roman" w:eastAsia="Times New Roman" w:hAnsi="Times New Roman" w:cs="Times New Roman"/>
          <w:b/>
          <w:bCs/>
          <w:sz w:val="24"/>
          <w:szCs w:val="24"/>
          <w:lang w:val="ro-RO"/>
        </w:rPr>
        <w:t>ș</w:t>
      </w:r>
      <w:r w:rsidRPr="00254311">
        <w:rPr>
          <w:rFonts w:ascii="Times New Roman" w:eastAsia="Times New Roman" w:hAnsi="Times New Roman" w:cs="Times New Roman"/>
          <w:b/>
          <w:bCs/>
          <w:sz w:val="24"/>
          <w:szCs w:val="24"/>
          <w:lang w:val="ro-RO"/>
        </w:rPr>
        <w:t xml:space="preserve">ată </w:t>
      </w:r>
      <w:r w:rsidRPr="00254311">
        <w:rPr>
          <w:rFonts w:ascii="Times New Roman" w:eastAsia="Times New Roman" w:hAnsi="Times New Roman" w:cs="Times New Roman"/>
          <w:sz w:val="24"/>
          <w:szCs w:val="24"/>
          <w:lang w:val="ro-RO"/>
        </w:rPr>
        <w:t>se indică codul alfabetic al monedei</w:t>
      </w:r>
      <w:r w:rsidR="00004354" w:rsidRPr="00254311">
        <w:rPr>
          <w:rFonts w:ascii="Times New Roman" w:eastAsia="Times New Roman" w:hAnsi="Times New Roman" w:cs="Times New Roman"/>
          <w:sz w:val="24"/>
          <w:szCs w:val="24"/>
          <w:lang w:val="ro-RO"/>
        </w:rPr>
        <w:t xml:space="preserve"> (ISO 4217 alpha -3) </w:t>
      </w:r>
      <w:r w:rsidRPr="00254311">
        <w:rPr>
          <w:rFonts w:ascii="Times New Roman" w:eastAsia="Times New Roman" w:hAnsi="Times New Roman" w:cs="Times New Roman"/>
          <w:sz w:val="24"/>
          <w:szCs w:val="24"/>
          <w:lang w:val="ro-RO"/>
        </w:rPr>
        <w:t>fa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ă de care este ata</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ată expunerea. Această coloană se completează </w:t>
      </w:r>
      <w:r w:rsidR="00AB775A" w:rsidRPr="00254311">
        <w:rPr>
          <w:rFonts w:ascii="Times New Roman" w:eastAsia="Times New Roman" w:hAnsi="Times New Roman" w:cs="Times New Roman"/>
          <w:sz w:val="24"/>
          <w:szCs w:val="24"/>
          <w:lang w:val="ro-RO"/>
        </w:rPr>
        <w:t>în cazul în care creditul acordat în lei moldovene</w:t>
      </w:r>
      <w:r w:rsidR="00F72F6E" w:rsidRPr="00254311">
        <w:rPr>
          <w:rFonts w:ascii="Times New Roman" w:eastAsia="Times New Roman" w:hAnsi="Times New Roman" w:cs="Times New Roman"/>
          <w:sz w:val="24"/>
          <w:szCs w:val="24"/>
          <w:lang w:val="ro-RO"/>
        </w:rPr>
        <w:t>ș</w:t>
      </w:r>
      <w:r w:rsidR="00AB775A" w:rsidRPr="00254311">
        <w:rPr>
          <w:rFonts w:ascii="Times New Roman" w:eastAsia="Times New Roman" w:hAnsi="Times New Roman" w:cs="Times New Roman"/>
          <w:sz w:val="24"/>
          <w:szCs w:val="24"/>
          <w:lang w:val="ro-RO"/>
        </w:rPr>
        <w:t>ti este ata</w:t>
      </w:r>
      <w:r w:rsidR="00F72F6E" w:rsidRPr="00254311">
        <w:rPr>
          <w:rFonts w:ascii="Times New Roman" w:eastAsia="Times New Roman" w:hAnsi="Times New Roman" w:cs="Times New Roman"/>
          <w:sz w:val="24"/>
          <w:szCs w:val="24"/>
          <w:lang w:val="ro-RO"/>
        </w:rPr>
        <w:t>ș</w:t>
      </w:r>
      <w:r w:rsidR="00AB775A" w:rsidRPr="00254311">
        <w:rPr>
          <w:rFonts w:ascii="Times New Roman" w:eastAsia="Times New Roman" w:hAnsi="Times New Roman" w:cs="Times New Roman"/>
          <w:sz w:val="24"/>
          <w:szCs w:val="24"/>
          <w:lang w:val="ro-RO"/>
        </w:rPr>
        <w:t>at la cursul</w:t>
      </w:r>
      <w:r w:rsidR="003E78A1" w:rsidRPr="00254311">
        <w:rPr>
          <w:rFonts w:ascii="Times New Roman" w:eastAsia="Times New Roman" w:hAnsi="Times New Roman" w:cs="Times New Roman"/>
          <w:sz w:val="24"/>
          <w:szCs w:val="24"/>
          <w:lang w:val="ro-RO"/>
        </w:rPr>
        <w:t xml:space="preserve"> unei</w:t>
      </w:r>
      <w:r w:rsidR="00AB775A" w:rsidRPr="00254311">
        <w:rPr>
          <w:rFonts w:ascii="Times New Roman" w:eastAsia="Times New Roman" w:hAnsi="Times New Roman" w:cs="Times New Roman"/>
          <w:sz w:val="24"/>
          <w:szCs w:val="24"/>
          <w:lang w:val="ro-RO"/>
        </w:rPr>
        <w:t xml:space="preserve"> valute</w:t>
      </w:r>
      <w:r w:rsidR="0012227F" w:rsidRPr="00254311">
        <w:rPr>
          <w:rFonts w:ascii="Times New Roman" w:eastAsia="Times New Roman" w:hAnsi="Times New Roman" w:cs="Times New Roman"/>
          <w:sz w:val="24"/>
          <w:szCs w:val="24"/>
          <w:lang w:val="ro-RO"/>
        </w:rPr>
        <w:t>.</w:t>
      </w:r>
    </w:p>
    <w:p w14:paraId="2F780EB1" w14:textId="7CB036D3"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w:t>
      </w:r>
      <w:r w:rsidR="005B7DAB" w:rsidRPr="00254311">
        <w:rPr>
          <w:rFonts w:ascii="Times New Roman" w:eastAsia="Times New Roman" w:hAnsi="Times New Roman" w:cs="Times New Roman"/>
          <w:b/>
          <w:bCs/>
          <w:sz w:val="24"/>
          <w:szCs w:val="24"/>
          <w:lang w:val="ro-RO"/>
        </w:rPr>
        <w:t>7</w:t>
      </w:r>
      <w:r w:rsidRPr="00254311">
        <w:rPr>
          <w:rFonts w:ascii="Times New Roman" w:eastAsia="Times New Roman" w:hAnsi="Times New Roman" w:cs="Times New Roman"/>
          <w:b/>
          <w:bCs/>
          <w:sz w:val="24"/>
          <w:szCs w:val="24"/>
          <w:lang w:val="ro-RO"/>
        </w:rPr>
        <w:t>.</w:t>
      </w:r>
      <w:r w:rsidRPr="00254311">
        <w:rPr>
          <w:rFonts w:ascii="Times New Roman" w:eastAsia="Times New Roman" w:hAnsi="Times New Roman" w:cs="Times New Roman"/>
          <w:sz w:val="24"/>
          <w:szCs w:val="24"/>
          <w:lang w:val="ro-RO"/>
        </w:rPr>
        <w:t xml:space="preserve"> În coloana </w:t>
      </w:r>
      <w:r w:rsidRPr="00254311">
        <w:rPr>
          <w:rFonts w:ascii="Times New Roman" w:eastAsia="Times New Roman" w:hAnsi="Times New Roman" w:cs="Times New Roman"/>
          <w:b/>
          <w:bCs/>
          <w:sz w:val="24"/>
          <w:szCs w:val="24"/>
          <w:lang w:val="ro-RO"/>
        </w:rPr>
        <w:t>1</w:t>
      </w:r>
      <w:r w:rsidR="005B7DAB" w:rsidRPr="00254311">
        <w:rPr>
          <w:rFonts w:ascii="Times New Roman" w:eastAsia="Times New Roman" w:hAnsi="Times New Roman" w:cs="Times New Roman"/>
          <w:b/>
          <w:bCs/>
          <w:sz w:val="24"/>
          <w:szCs w:val="24"/>
          <w:lang w:val="ro-RO"/>
        </w:rPr>
        <w:t>5</w:t>
      </w:r>
      <w:r w:rsidRPr="00254311">
        <w:rPr>
          <w:rFonts w:ascii="Times New Roman" w:eastAsia="Times New Roman" w:hAnsi="Times New Roman" w:cs="Times New Roman"/>
          <w:b/>
          <w:bCs/>
          <w:sz w:val="24"/>
          <w:szCs w:val="24"/>
          <w:lang w:val="ro-RO"/>
        </w:rPr>
        <w:t xml:space="preserve"> Ramura creditului nebancar/leasing financiar</w:t>
      </w:r>
      <w:r w:rsidRPr="00254311">
        <w:rPr>
          <w:rFonts w:ascii="Times New Roman" w:eastAsia="Times New Roman" w:hAnsi="Times New Roman" w:cs="Times New Roman"/>
          <w:sz w:val="24"/>
          <w:szCs w:val="24"/>
          <w:lang w:val="ro-RO"/>
        </w:rPr>
        <w:t xml:space="preserve"> se indică ramura/domeniul </w:t>
      </w:r>
      <w:r w:rsidR="006712B7" w:rsidRPr="00254311">
        <w:rPr>
          <w:rFonts w:ascii="Times New Roman" w:eastAsia="Times New Roman" w:hAnsi="Times New Roman" w:cs="Times New Roman"/>
          <w:sz w:val="24"/>
          <w:szCs w:val="24"/>
          <w:lang w:val="ro-RO"/>
        </w:rPr>
        <w:t>care a fost indicat de</w:t>
      </w:r>
      <w:r w:rsidRPr="00254311">
        <w:rPr>
          <w:rFonts w:ascii="Times New Roman" w:eastAsia="Times New Roman" w:hAnsi="Times New Roman" w:cs="Times New Roman"/>
          <w:sz w:val="24"/>
          <w:szCs w:val="24"/>
          <w:lang w:val="ro-RO"/>
        </w:rPr>
        <w:t xml:space="preserve"> debitor</w:t>
      </w:r>
      <w:r w:rsidR="006712B7" w:rsidRPr="00254311">
        <w:rPr>
          <w:rFonts w:ascii="Times New Roman" w:eastAsia="Times New Roman" w:hAnsi="Times New Roman" w:cs="Times New Roman"/>
          <w:sz w:val="24"/>
          <w:szCs w:val="24"/>
          <w:lang w:val="ro-RO"/>
        </w:rPr>
        <w:t xml:space="preserve"> la scopul creditului nebancar/leasingului financiar</w:t>
      </w:r>
      <w:r w:rsidRPr="00254311">
        <w:rPr>
          <w:rFonts w:ascii="Times New Roman" w:eastAsia="Times New Roman" w:hAnsi="Times New Roman" w:cs="Times New Roman"/>
          <w:sz w:val="24"/>
          <w:szCs w:val="24"/>
          <w:lang w:val="ro-RO"/>
        </w:rPr>
        <w:t>. Se indică doar una din categoriile indicate mai jos care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ine cea mai mare pondere pentru care a fost acordat creditul nebancar/leasingul financiar:</w:t>
      </w:r>
    </w:p>
    <w:p w14:paraId="2BD86475" w14:textId="7599187B" w:rsidR="00AB775A" w:rsidRPr="00254311" w:rsidRDefault="002D3937"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01 </w:t>
      </w:r>
      <w:r w:rsidR="00ED6B7F" w:rsidRPr="00254311">
        <w:rPr>
          <w:rFonts w:ascii="Times New Roman" w:eastAsia="Times New Roman" w:hAnsi="Times New Roman" w:cs="Times New Roman"/>
          <w:sz w:val="24"/>
          <w:szCs w:val="24"/>
          <w:lang w:val="ro-RO"/>
        </w:rPr>
        <w:t>–</w:t>
      </w:r>
      <w:r w:rsidR="00AB775A" w:rsidRPr="00254311">
        <w:rPr>
          <w:rFonts w:ascii="Times New Roman" w:eastAsia="Times New Roman" w:hAnsi="Times New Roman" w:cs="Times New Roman"/>
          <w:sz w:val="24"/>
          <w:szCs w:val="24"/>
          <w:lang w:val="ro-RO"/>
        </w:rPr>
        <w:t xml:space="preserve"> domeniul agriculturii</w:t>
      </w:r>
      <w:r w:rsidR="00306A90" w:rsidRPr="00254311">
        <w:rPr>
          <w:rFonts w:ascii="Times New Roman" w:eastAsia="Times New Roman" w:hAnsi="Times New Roman" w:cs="Times New Roman"/>
          <w:sz w:val="24"/>
          <w:szCs w:val="24"/>
          <w:lang w:val="ro-RO"/>
        </w:rPr>
        <w:t>,</w:t>
      </w:r>
      <w:r w:rsidR="00AB775A" w:rsidRPr="00254311">
        <w:rPr>
          <w:rFonts w:ascii="Times New Roman" w:eastAsia="Times New Roman" w:hAnsi="Times New Roman" w:cs="Times New Roman"/>
          <w:sz w:val="24"/>
          <w:szCs w:val="24"/>
          <w:lang w:val="ro-RO"/>
        </w:rPr>
        <w:t xml:space="preserve"> pisciculturii </w:t>
      </w:r>
      <w:r w:rsidR="00F72F6E" w:rsidRPr="00254311">
        <w:rPr>
          <w:rFonts w:ascii="Times New Roman" w:eastAsia="Times New Roman" w:hAnsi="Times New Roman" w:cs="Times New Roman"/>
          <w:sz w:val="24"/>
          <w:szCs w:val="24"/>
          <w:lang w:val="ro-RO"/>
        </w:rPr>
        <w:t>ș</w:t>
      </w:r>
      <w:r w:rsidR="00AB775A" w:rsidRPr="00254311">
        <w:rPr>
          <w:rFonts w:ascii="Times New Roman" w:eastAsia="Times New Roman" w:hAnsi="Times New Roman" w:cs="Times New Roman"/>
          <w:sz w:val="24"/>
          <w:szCs w:val="24"/>
          <w:lang w:val="ro-RO"/>
        </w:rPr>
        <w:t>i silviculturii;</w:t>
      </w:r>
    </w:p>
    <w:p w14:paraId="2792B346" w14:textId="64BCBA11" w:rsidR="00AB775A" w:rsidRPr="00254311" w:rsidRDefault="002D3937"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02 </w:t>
      </w:r>
      <w:r w:rsidR="00ED6B7F" w:rsidRPr="00254311">
        <w:rPr>
          <w:rFonts w:ascii="Times New Roman" w:eastAsia="Times New Roman" w:hAnsi="Times New Roman" w:cs="Times New Roman"/>
          <w:sz w:val="24"/>
          <w:szCs w:val="24"/>
          <w:lang w:val="ro-RO"/>
        </w:rPr>
        <w:t>–</w:t>
      </w:r>
      <w:r w:rsidR="00AB775A" w:rsidRPr="00254311">
        <w:rPr>
          <w:rFonts w:ascii="Times New Roman" w:eastAsia="Times New Roman" w:hAnsi="Times New Roman" w:cs="Times New Roman"/>
          <w:sz w:val="24"/>
          <w:szCs w:val="24"/>
          <w:lang w:val="ro-RO"/>
        </w:rPr>
        <w:t xml:space="preserve"> domeniul industriei alimentare;</w:t>
      </w:r>
    </w:p>
    <w:p w14:paraId="41F444F1" w14:textId="7142E9D5" w:rsidR="00AB775A" w:rsidRPr="00254311" w:rsidRDefault="002D3937"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03 </w:t>
      </w:r>
      <w:r w:rsidR="00ED6B7F" w:rsidRPr="00254311">
        <w:rPr>
          <w:rFonts w:ascii="Times New Roman" w:eastAsia="Times New Roman" w:hAnsi="Times New Roman" w:cs="Times New Roman"/>
          <w:sz w:val="24"/>
          <w:szCs w:val="24"/>
          <w:lang w:val="ro-RO"/>
        </w:rPr>
        <w:t>–</w:t>
      </w:r>
      <w:r w:rsidR="00AB775A" w:rsidRPr="00254311">
        <w:rPr>
          <w:rFonts w:ascii="Times New Roman" w:eastAsia="Times New Roman" w:hAnsi="Times New Roman" w:cs="Times New Roman"/>
          <w:sz w:val="24"/>
          <w:szCs w:val="24"/>
          <w:lang w:val="ro-RO"/>
        </w:rPr>
        <w:t xml:space="preserve"> domeniul construc</w:t>
      </w:r>
      <w:r w:rsidR="00F72F6E" w:rsidRPr="00254311">
        <w:rPr>
          <w:rFonts w:ascii="Times New Roman" w:eastAsia="Times New Roman" w:hAnsi="Times New Roman" w:cs="Times New Roman"/>
          <w:sz w:val="24"/>
          <w:szCs w:val="24"/>
          <w:lang w:val="ro-RO"/>
        </w:rPr>
        <w:t>ț</w:t>
      </w:r>
      <w:r w:rsidR="00AB775A" w:rsidRPr="00254311">
        <w:rPr>
          <w:rFonts w:ascii="Times New Roman" w:eastAsia="Times New Roman" w:hAnsi="Times New Roman" w:cs="Times New Roman"/>
          <w:sz w:val="24"/>
          <w:szCs w:val="24"/>
          <w:lang w:val="ro-RO"/>
        </w:rPr>
        <w:t>iilor;</w:t>
      </w:r>
    </w:p>
    <w:p w14:paraId="5305BA73" w14:textId="4C71FD81" w:rsidR="00AB775A" w:rsidRPr="00254311" w:rsidRDefault="002D3937"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04 </w:t>
      </w:r>
      <w:r w:rsidR="00ED6B7F" w:rsidRPr="00254311">
        <w:rPr>
          <w:rFonts w:ascii="Times New Roman" w:eastAsia="Times New Roman" w:hAnsi="Times New Roman" w:cs="Times New Roman"/>
          <w:sz w:val="24"/>
          <w:szCs w:val="24"/>
          <w:lang w:val="ro-RO"/>
        </w:rPr>
        <w:t>–</w:t>
      </w:r>
      <w:r w:rsidR="00AB775A" w:rsidRPr="00254311">
        <w:rPr>
          <w:rFonts w:ascii="Times New Roman" w:eastAsia="Times New Roman" w:hAnsi="Times New Roman" w:cs="Times New Roman"/>
          <w:sz w:val="24"/>
          <w:szCs w:val="24"/>
          <w:lang w:val="ro-RO"/>
        </w:rPr>
        <w:t xml:space="preserve"> consum </w:t>
      </w:r>
      <w:r w:rsidR="006712B7" w:rsidRPr="00254311">
        <w:rPr>
          <w:rFonts w:ascii="Times New Roman" w:eastAsia="Times New Roman" w:hAnsi="Times New Roman" w:cs="Times New Roman"/>
          <w:sz w:val="24"/>
          <w:szCs w:val="24"/>
          <w:lang w:val="ro-RO"/>
        </w:rPr>
        <w:t xml:space="preserve">(acordate </w:t>
      </w:r>
      <w:r w:rsidR="00AB775A" w:rsidRPr="00254311">
        <w:rPr>
          <w:rFonts w:ascii="Times New Roman" w:eastAsia="Times New Roman" w:hAnsi="Times New Roman" w:cs="Times New Roman"/>
          <w:sz w:val="24"/>
          <w:szCs w:val="24"/>
          <w:lang w:val="ro-RO"/>
        </w:rPr>
        <w:t>persoanelor fizice pentru cheltuieli gospodăre</w:t>
      </w:r>
      <w:r w:rsidR="00F72F6E" w:rsidRPr="00254311">
        <w:rPr>
          <w:rFonts w:ascii="Times New Roman" w:eastAsia="Times New Roman" w:hAnsi="Times New Roman" w:cs="Times New Roman"/>
          <w:sz w:val="24"/>
          <w:szCs w:val="24"/>
          <w:lang w:val="ro-RO"/>
        </w:rPr>
        <w:t>ș</w:t>
      </w:r>
      <w:r w:rsidR="00AB775A" w:rsidRPr="00254311">
        <w:rPr>
          <w:rFonts w:ascii="Times New Roman" w:eastAsia="Times New Roman" w:hAnsi="Times New Roman" w:cs="Times New Roman"/>
          <w:sz w:val="24"/>
          <w:szCs w:val="24"/>
          <w:lang w:val="ro-RO"/>
        </w:rPr>
        <w:t xml:space="preserve">ti, de familie </w:t>
      </w:r>
      <w:r w:rsidR="00F72F6E" w:rsidRPr="00254311">
        <w:rPr>
          <w:rFonts w:ascii="Times New Roman" w:eastAsia="Times New Roman" w:hAnsi="Times New Roman" w:cs="Times New Roman"/>
          <w:sz w:val="24"/>
          <w:szCs w:val="24"/>
          <w:lang w:val="ro-RO"/>
        </w:rPr>
        <w:t>ș</w:t>
      </w:r>
      <w:r w:rsidR="00AB775A" w:rsidRPr="00254311">
        <w:rPr>
          <w:rFonts w:ascii="Times New Roman" w:eastAsia="Times New Roman" w:hAnsi="Times New Roman" w:cs="Times New Roman"/>
          <w:sz w:val="24"/>
          <w:szCs w:val="24"/>
          <w:lang w:val="ro-RO"/>
        </w:rPr>
        <w:t>i alte cheltuieli personale</w:t>
      </w:r>
      <w:r w:rsidR="006712B7" w:rsidRPr="00254311">
        <w:rPr>
          <w:rFonts w:ascii="Times New Roman" w:eastAsia="Times New Roman" w:hAnsi="Times New Roman" w:cs="Times New Roman"/>
          <w:sz w:val="24"/>
          <w:szCs w:val="24"/>
          <w:lang w:val="ro-RO"/>
        </w:rPr>
        <w:t>)</w:t>
      </w:r>
      <w:r w:rsidR="00AB775A" w:rsidRPr="00254311">
        <w:rPr>
          <w:rFonts w:ascii="Times New Roman" w:eastAsia="Times New Roman" w:hAnsi="Times New Roman" w:cs="Times New Roman"/>
          <w:sz w:val="24"/>
          <w:szCs w:val="24"/>
          <w:lang w:val="ro-RO"/>
        </w:rPr>
        <w:t>;</w:t>
      </w:r>
    </w:p>
    <w:p w14:paraId="1DCEB302" w14:textId="2CC44843" w:rsidR="00AB775A" w:rsidRPr="00254311" w:rsidRDefault="002D3937"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05 </w:t>
      </w:r>
      <w:r w:rsidR="00ED6B7F" w:rsidRPr="00254311">
        <w:rPr>
          <w:rFonts w:ascii="Times New Roman" w:eastAsia="Times New Roman" w:hAnsi="Times New Roman" w:cs="Times New Roman"/>
          <w:sz w:val="24"/>
          <w:szCs w:val="24"/>
          <w:lang w:val="ro-RO"/>
        </w:rPr>
        <w:t>–</w:t>
      </w:r>
      <w:r w:rsidR="00AB775A" w:rsidRPr="00254311">
        <w:rPr>
          <w:rFonts w:ascii="Times New Roman" w:eastAsia="Times New Roman" w:hAnsi="Times New Roman" w:cs="Times New Roman"/>
          <w:sz w:val="24"/>
          <w:szCs w:val="24"/>
          <w:lang w:val="ro-RO"/>
        </w:rPr>
        <w:t xml:space="preserve"> domeniul industriei energetice;</w:t>
      </w:r>
    </w:p>
    <w:p w14:paraId="1DB6166A" w14:textId="1E6FFEAC" w:rsidR="00AB775A" w:rsidRPr="00254311" w:rsidRDefault="002D3937"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06 </w:t>
      </w:r>
      <w:r w:rsidR="00ED6B7F" w:rsidRPr="00254311">
        <w:rPr>
          <w:rFonts w:ascii="Times New Roman" w:eastAsia="Times New Roman" w:hAnsi="Times New Roman" w:cs="Times New Roman"/>
          <w:sz w:val="24"/>
          <w:szCs w:val="24"/>
          <w:lang w:val="ro-RO"/>
        </w:rPr>
        <w:t>–</w:t>
      </w:r>
      <w:r w:rsidR="00AB775A" w:rsidRPr="00254311">
        <w:rPr>
          <w:rFonts w:ascii="Times New Roman" w:eastAsia="Times New Roman" w:hAnsi="Times New Roman" w:cs="Times New Roman"/>
          <w:sz w:val="24"/>
          <w:szCs w:val="24"/>
          <w:lang w:val="ro-RO"/>
        </w:rPr>
        <w:t xml:space="preserve"> institu</w:t>
      </w:r>
      <w:r w:rsidR="00F72F6E" w:rsidRPr="00254311">
        <w:rPr>
          <w:rFonts w:ascii="Times New Roman" w:eastAsia="Times New Roman" w:hAnsi="Times New Roman" w:cs="Times New Roman"/>
          <w:sz w:val="24"/>
          <w:szCs w:val="24"/>
          <w:lang w:val="ro-RO"/>
        </w:rPr>
        <w:t>ț</w:t>
      </w:r>
      <w:r w:rsidR="00AB775A" w:rsidRPr="00254311">
        <w:rPr>
          <w:rFonts w:ascii="Times New Roman" w:eastAsia="Times New Roman" w:hAnsi="Times New Roman" w:cs="Times New Roman"/>
          <w:sz w:val="24"/>
          <w:szCs w:val="24"/>
          <w:lang w:val="ro-RO"/>
        </w:rPr>
        <w:t>ii finan</w:t>
      </w:r>
      <w:r w:rsidR="00F72F6E" w:rsidRPr="00254311">
        <w:rPr>
          <w:rFonts w:ascii="Times New Roman" w:eastAsia="Times New Roman" w:hAnsi="Times New Roman" w:cs="Times New Roman"/>
          <w:sz w:val="24"/>
          <w:szCs w:val="24"/>
          <w:lang w:val="ro-RO"/>
        </w:rPr>
        <w:t>ț</w:t>
      </w:r>
      <w:r w:rsidR="00AB775A" w:rsidRPr="00254311">
        <w:rPr>
          <w:rFonts w:ascii="Times New Roman" w:eastAsia="Times New Roman" w:hAnsi="Times New Roman" w:cs="Times New Roman"/>
          <w:sz w:val="24"/>
          <w:szCs w:val="24"/>
          <w:lang w:val="ro-RO"/>
        </w:rPr>
        <w:t>ate de la bugetul de stat</w:t>
      </w:r>
      <w:r w:rsidR="006712B7" w:rsidRPr="00254311">
        <w:rPr>
          <w:rFonts w:ascii="Times New Roman" w:eastAsia="Times New Roman" w:hAnsi="Times New Roman" w:cs="Times New Roman"/>
          <w:sz w:val="24"/>
          <w:szCs w:val="24"/>
          <w:lang w:val="ro-RO"/>
        </w:rPr>
        <w:t xml:space="preserve"> (diverse</w:t>
      </w:r>
      <w:r w:rsidR="00AB775A" w:rsidRPr="00254311">
        <w:rPr>
          <w:rFonts w:ascii="Times New Roman" w:eastAsia="Times New Roman" w:hAnsi="Times New Roman" w:cs="Times New Roman"/>
          <w:sz w:val="24"/>
          <w:szCs w:val="24"/>
          <w:lang w:val="ro-RO"/>
        </w:rPr>
        <w:t xml:space="preserve"> scopuri</w:t>
      </w:r>
      <w:r w:rsidR="006712B7" w:rsidRPr="00254311">
        <w:rPr>
          <w:rFonts w:ascii="Times New Roman" w:eastAsia="Times New Roman" w:hAnsi="Times New Roman" w:cs="Times New Roman"/>
          <w:sz w:val="24"/>
          <w:szCs w:val="24"/>
          <w:lang w:val="ro-RO"/>
        </w:rPr>
        <w:t>)</w:t>
      </w:r>
      <w:r w:rsidR="00AB775A" w:rsidRPr="00254311">
        <w:rPr>
          <w:rFonts w:ascii="Times New Roman" w:eastAsia="Times New Roman" w:hAnsi="Times New Roman" w:cs="Times New Roman"/>
          <w:sz w:val="24"/>
          <w:szCs w:val="24"/>
          <w:lang w:val="ro-RO"/>
        </w:rPr>
        <w:t>;</w:t>
      </w:r>
    </w:p>
    <w:p w14:paraId="6D86AD4F" w14:textId="45B2B0BD" w:rsidR="00AB775A" w:rsidRPr="00254311" w:rsidRDefault="002D3937"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07 </w:t>
      </w:r>
      <w:r w:rsidR="00ED6B7F" w:rsidRPr="00254311">
        <w:rPr>
          <w:rFonts w:ascii="Times New Roman" w:eastAsia="Times New Roman" w:hAnsi="Times New Roman" w:cs="Times New Roman"/>
          <w:sz w:val="24"/>
          <w:szCs w:val="24"/>
          <w:lang w:val="ro-RO"/>
        </w:rPr>
        <w:t>–</w:t>
      </w:r>
      <w:r w:rsidR="00AB775A" w:rsidRPr="00254311">
        <w:rPr>
          <w:rFonts w:ascii="Times New Roman" w:eastAsia="Times New Roman" w:hAnsi="Times New Roman" w:cs="Times New Roman"/>
          <w:sz w:val="24"/>
          <w:szCs w:val="24"/>
          <w:lang w:val="ro-RO"/>
        </w:rPr>
        <w:t xml:space="preserve"> domeniul industriei productive;</w:t>
      </w:r>
    </w:p>
    <w:p w14:paraId="62B39081" w14:textId="09551DA2" w:rsidR="00AB775A" w:rsidRPr="00254311" w:rsidRDefault="002D3937"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08 </w:t>
      </w:r>
      <w:r w:rsidR="00ED6B7F" w:rsidRPr="00254311">
        <w:rPr>
          <w:rFonts w:ascii="Times New Roman" w:eastAsia="Times New Roman" w:hAnsi="Times New Roman" w:cs="Times New Roman"/>
          <w:sz w:val="24"/>
          <w:szCs w:val="24"/>
          <w:lang w:val="ro-RO"/>
        </w:rPr>
        <w:t>–</w:t>
      </w:r>
      <w:r w:rsidR="00AB775A" w:rsidRPr="00254311">
        <w:rPr>
          <w:rFonts w:ascii="Times New Roman" w:eastAsia="Times New Roman" w:hAnsi="Times New Roman" w:cs="Times New Roman"/>
          <w:sz w:val="24"/>
          <w:szCs w:val="24"/>
          <w:lang w:val="ro-RO"/>
        </w:rPr>
        <w:t xml:space="preserve"> domeniul comer</w:t>
      </w:r>
      <w:r w:rsidR="00F72F6E" w:rsidRPr="00254311">
        <w:rPr>
          <w:rFonts w:ascii="Times New Roman" w:eastAsia="Times New Roman" w:hAnsi="Times New Roman" w:cs="Times New Roman"/>
          <w:sz w:val="24"/>
          <w:szCs w:val="24"/>
          <w:lang w:val="ro-RO"/>
        </w:rPr>
        <w:t>ț</w:t>
      </w:r>
      <w:r w:rsidR="00AB775A" w:rsidRPr="00254311">
        <w:rPr>
          <w:rFonts w:ascii="Times New Roman" w:eastAsia="Times New Roman" w:hAnsi="Times New Roman" w:cs="Times New Roman"/>
          <w:sz w:val="24"/>
          <w:szCs w:val="24"/>
          <w:lang w:val="ro-RO"/>
        </w:rPr>
        <w:t>ului;</w:t>
      </w:r>
    </w:p>
    <w:p w14:paraId="1DBB98C8" w14:textId="44B55E99" w:rsidR="00AB775A" w:rsidRPr="00254311" w:rsidRDefault="002D3937"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09 </w:t>
      </w:r>
      <w:r w:rsidR="00ED6B7F" w:rsidRPr="00254311">
        <w:rPr>
          <w:rFonts w:ascii="Times New Roman" w:eastAsia="Times New Roman" w:hAnsi="Times New Roman" w:cs="Times New Roman"/>
          <w:sz w:val="24"/>
          <w:szCs w:val="24"/>
          <w:lang w:val="ro-RO"/>
        </w:rPr>
        <w:t>–</w:t>
      </w:r>
      <w:r w:rsidR="00AB775A" w:rsidRPr="00254311">
        <w:rPr>
          <w:rFonts w:ascii="Times New Roman" w:eastAsia="Times New Roman" w:hAnsi="Times New Roman" w:cs="Times New Roman"/>
          <w:sz w:val="24"/>
          <w:szCs w:val="24"/>
          <w:lang w:val="ro-RO"/>
        </w:rPr>
        <w:t xml:space="preserve"> mediul financiar nebancar;</w:t>
      </w:r>
    </w:p>
    <w:p w14:paraId="40E0E40F" w14:textId="40FA5F57" w:rsidR="00AB775A" w:rsidRPr="00254311" w:rsidRDefault="002D3937"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10 </w:t>
      </w:r>
      <w:r w:rsidR="00ED6B7F" w:rsidRPr="00254311">
        <w:rPr>
          <w:rFonts w:ascii="Times New Roman" w:eastAsia="Times New Roman" w:hAnsi="Times New Roman" w:cs="Times New Roman"/>
          <w:sz w:val="24"/>
          <w:szCs w:val="24"/>
          <w:lang w:val="ro-RO"/>
        </w:rPr>
        <w:t>–</w:t>
      </w:r>
      <w:r w:rsidR="00AB775A" w:rsidRPr="00254311">
        <w:rPr>
          <w:rFonts w:ascii="Times New Roman" w:eastAsia="Times New Roman" w:hAnsi="Times New Roman" w:cs="Times New Roman"/>
          <w:sz w:val="24"/>
          <w:szCs w:val="24"/>
          <w:lang w:val="ro-RO"/>
        </w:rPr>
        <w:t xml:space="preserve"> </w:t>
      </w:r>
      <w:r w:rsidR="006712B7" w:rsidRPr="00254311">
        <w:rPr>
          <w:rFonts w:ascii="Times New Roman" w:eastAsia="Times New Roman" w:hAnsi="Times New Roman" w:cs="Times New Roman"/>
          <w:sz w:val="24"/>
          <w:szCs w:val="24"/>
          <w:lang w:val="ro-RO"/>
        </w:rPr>
        <w:t>imobiliar (</w:t>
      </w:r>
      <w:r w:rsidR="00AB775A" w:rsidRPr="00254311">
        <w:rPr>
          <w:rFonts w:ascii="Times New Roman" w:eastAsia="Times New Roman" w:hAnsi="Times New Roman" w:cs="Times New Roman"/>
          <w:sz w:val="24"/>
          <w:szCs w:val="24"/>
          <w:lang w:val="ro-RO"/>
        </w:rPr>
        <w:t>acordate persoanelor fizice pentru procurarea/construc</w:t>
      </w:r>
      <w:r w:rsidR="00F72F6E" w:rsidRPr="00254311">
        <w:rPr>
          <w:rFonts w:ascii="Times New Roman" w:eastAsia="Times New Roman" w:hAnsi="Times New Roman" w:cs="Times New Roman"/>
          <w:sz w:val="24"/>
          <w:szCs w:val="24"/>
          <w:lang w:val="ro-RO"/>
        </w:rPr>
        <w:t>ț</w:t>
      </w:r>
      <w:r w:rsidR="00AB775A" w:rsidRPr="00254311">
        <w:rPr>
          <w:rFonts w:ascii="Times New Roman" w:eastAsia="Times New Roman" w:hAnsi="Times New Roman" w:cs="Times New Roman"/>
          <w:sz w:val="24"/>
          <w:szCs w:val="24"/>
          <w:lang w:val="ro-RO"/>
        </w:rPr>
        <w:t xml:space="preserve">ia </w:t>
      </w:r>
      <w:r w:rsidR="00A17CA1" w:rsidRPr="00254311">
        <w:rPr>
          <w:rFonts w:ascii="Times New Roman" w:eastAsia="Times New Roman" w:hAnsi="Times New Roman" w:cs="Times New Roman"/>
          <w:sz w:val="24"/>
          <w:szCs w:val="24"/>
          <w:lang w:val="ro-RO"/>
        </w:rPr>
        <w:t xml:space="preserve">bunului </w:t>
      </w:r>
      <w:r w:rsidR="00AB775A" w:rsidRPr="00254311">
        <w:rPr>
          <w:rFonts w:ascii="Times New Roman" w:eastAsia="Times New Roman" w:hAnsi="Times New Roman" w:cs="Times New Roman"/>
          <w:sz w:val="24"/>
          <w:szCs w:val="24"/>
          <w:lang w:val="ro-RO"/>
        </w:rPr>
        <w:t>imobil</w:t>
      </w:r>
      <w:r w:rsidR="006712B7" w:rsidRPr="00254311">
        <w:rPr>
          <w:rFonts w:ascii="Times New Roman" w:eastAsia="Times New Roman" w:hAnsi="Times New Roman" w:cs="Times New Roman"/>
          <w:sz w:val="24"/>
          <w:szCs w:val="24"/>
          <w:lang w:val="ro-RO"/>
        </w:rPr>
        <w:t>)</w:t>
      </w:r>
      <w:r w:rsidR="00AB775A" w:rsidRPr="00254311">
        <w:rPr>
          <w:rFonts w:ascii="Times New Roman" w:eastAsia="Times New Roman" w:hAnsi="Times New Roman" w:cs="Times New Roman"/>
          <w:sz w:val="24"/>
          <w:szCs w:val="24"/>
          <w:lang w:val="ro-RO"/>
        </w:rPr>
        <w:t>;</w:t>
      </w:r>
    </w:p>
    <w:p w14:paraId="0E99DE28" w14:textId="060F1632" w:rsidR="00AB775A" w:rsidRPr="00254311" w:rsidRDefault="002D3937"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11 </w:t>
      </w:r>
      <w:r w:rsidR="00ED6B7F" w:rsidRPr="00254311">
        <w:rPr>
          <w:rFonts w:ascii="Times New Roman" w:eastAsia="Times New Roman" w:hAnsi="Times New Roman" w:cs="Times New Roman"/>
          <w:sz w:val="24"/>
          <w:szCs w:val="24"/>
          <w:lang w:val="ro-RO"/>
        </w:rPr>
        <w:t>–</w:t>
      </w:r>
      <w:r w:rsidR="00AB775A" w:rsidRPr="00254311">
        <w:rPr>
          <w:rFonts w:ascii="Times New Roman" w:eastAsia="Times New Roman" w:hAnsi="Times New Roman" w:cs="Times New Roman"/>
          <w:sz w:val="24"/>
          <w:szCs w:val="24"/>
          <w:lang w:val="ro-RO"/>
        </w:rPr>
        <w:t xml:space="preserve"> organiza</w:t>
      </w:r>
      <w:r w:rsidR="00F72F6E" w:rsidRPr="00254311">
        <w:rPr>
          <w:rFonts w:ascii="Times New Roman" w:eastAsia="Times New Roman" w:hAnsi="Times New Roman" w:cs="Times New Roman"/>
          <w:sz w:val="24"/>
          <w:szCs w:val="24"/>
          <w:lang w:val="ro-RO"/>
        </w:rPr>
        <w:t>ț</w:t>
      </w:r>
      <w:r w:rsidR="00AB775A" w:rsidRPr="00254311">
        <w:rPr>
          <w:rFonts w:ascii="Times New Roman" w:eastAsia="Times New Roman" w:hAnsi="Times New Roman" w:cs="Times New Roman"/>
          <w:sz w:val="24"/>
          <w:szCs w:val="24"/>
          <w:lang w:val="ro-RO"/>
        </w:rPr>
        <w:t>ii necomerciale;</w:t>
      </w:r>
    </w:p>
    <w:p w14:paraId="3FEC5BAE" w14:textId="42A617EB" w:rsidR="00AB775A" w:rsidRPr="00254311" w:rsidRDefault="002D3937"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12 </w:t>
      </w:r>
      <w:r w:rsidR="00ED6B7F" w:rsidRPr="00254311">
        <w:rPr>
          <w:rFonts w:ascii="Times New Roman" w:eastAsia="Times New Roman" w:hAnsi="Times New Roman" w:cs="Times New Roman"/>
          <w:sz w:val="24"/>
          <w:szCs w:val="24"/>
          <w:lang w:val="ro-RO"/>
        </w:rPr>
        <w:t>–</w:t>
      </w:r>
      <w:r w:rsidR="00AB775A" w:rsidRPr="00254311">
        <w:rPr>
          <w:rFonts w:ascii="Times New Roman" w:eastAsia="Times New Roman" w:hAnsi="Times New Roman" w:cs="Times New Roman"/>
          <w:sz w:val="24"/>
          <w:szCs w:val="24"/>
          <w:lang w:val="ro-RO"/>
        </w:rPr>
        <w:t xml:space="preserve"> persoane fizice care practică activitate</w:t>
      </w:r>
      <w:r w:rsidR="005B7DAB" w:rsidRPr="00254311">
        <w:rPr>
          <w:rFonts w:ascii="Times New Roman" w:eastAsia="Times New Roman" w:hAnsi="Times New Roman" w:cs="Times New Roman"/>
          <w:sz w:val="24"/>
          <w:szCs w:val="24"/>
          <w:lang w:val="ro-RO"/>
        </w:rPr>
        <w:t xml:space="preserve"> după cum sunt definite</w:t>
      </w:r>
      <w:r w:rsidR="005B7DAB" w:rsidRPr="00254311">
        <w:rPr>
          <w:rFonts w:ascii="Times New Roman" w:hAnsi="Times New Roman" w:cs="Times New Roman"/>
          <w:sz w:val="24"/>
          <w:szCs w:val="24"/>
          <w:lang w:val="ro-RO"/>
        </w:rPr>
        <w:t xml:space="preserve"> la art.3 pct.9 lit.b) </w:t>
      </w:r>
      <w:r w:rsidR="00F72F6E" w:rsidRPr="00254311">
        <w:rPr>
          <w:rFonts w:ascii="Times New Roman" w:hAnsi="Times New Roman" w:cs="Times New Roman"/>
          <w:sz w:val="24"/>
          <w:szCs w:val="24"/>
          <w:lang w:val="ro-RO"/>
        </w:rPr>
        <w:t>ș</w:t>
      </w:r>
      <w:r w:rsidR="005B7DAB" w:rsidRPr="00254311">
        <w:rPr>
          <w:rFonts w:ascii="Times New Roman" w:hAnsi="Times New Roman" w:cs="Times New Roman"/>
          <w:sz w:val="24"/>
          <w:szCs w:val="24"/>
          <w:lang w:val="ro-RO"/>
        </w:rPr>
        <w:t>i pct.10 lit.b) din Legea nr.62/2008 privind reglementarea valutară;</w:t>
      </w:r>
      <w:r w:rsidR="00AB775A" w:rsidRPr="00254311">
        <w:rPr>
          <w:rFonts w:ascii="Times New Roman" w:eastAsia="Times New Roman" w:hAnsi="Times New Roman" w:cs="Times New Roman"/>
          <w:sz w:val="24"/>
          <w:szCs w:val="24"/>
          <w:lang w:val="ro-RO"/>
        </w:rPr>
        <w:t xml:space="preserve"> </w:t>
      </w:r>
    </w:p>
    <w:p w14:paraId="6985F00F" w14:textId="3B379C7F" w:rsidR="00AB775A" w:rsidRPr="00254311" w:rsidRDefault="002D3937"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13 </w:t>
      </w:r>
      <w:r w:rsidR="00ED6B7F" w:rsidRPr="00254311">
        <w:rPr>
          <w:rFonts w:ascii="Times New Roman" w:eastAsia="Times New Roman" w:hAnsi="Times New Roman" w:cs="Times New Roman"/>
          <w:sz w:val="24"/>
          <w:szCs w:val="24"/>
          <w:lang w:val="ro-RO"/>
        </w:rPr>
        <w:t>–</w:t>
      </w:r>
      <w:r w:rsidR="00AB775A" w:rsidRPr="00254311">
        <w:rPr>
          <w:rFonts w:ascii="Times New Roman" w:eastAsia="Times New Roman" w:hAnsi="Times New Roman" w:cs="Times New Roman"/>
          <w:sz w:val="24"/>
          <w:szCs w:val="24"/>
          <w:lang w:val="ro-RO"/>
        </w:rPr>
        <w:t xml:space="preserve"> domeniul transportului, telecomunica</w:t>
      </w:r>
      <w:r w:rsidR="00F72F6E" w:rsidRPr="00254311">
        <w:rPr>
          <w:rFonts w:ascii="Times New Roman" w:eastAsia="Times New Roman" w:hAnsi="Times New Roman" w:cs="Times New Roman"/>
          <w:sz w:val="24"/>
          <w:szCs w:val="24"/>
          <w:lang w:val="ro-RO"/>
        </w:rPr>
        <w:t>ț</w:t>
      </w:r>
      <w:r w:rsidR="00AB775A" w:rsidRPr="00254311">
        <w:rPr>
          <w:rFonts w:ascii="Times New Roman" w:eastAsia="Times New Roman" w:hAnsi="Times New Roman" w:cs="Times New Roman"/>
          <w:sz w:val="24"/>
          <w:szCs w:val="24"/>
          <w:lang w:val="ro-RO"/>
        </w:rPr>
        <w:t xml:space="preserve">iilor </w:t>
      </w:r>
      <w:r w:rsidR="00F72F6E" w:rsidRPr="00254311">
        <w:rPr>
          <w:rFonts w:ascii="Times New Roman" w:eastAsia="Times New Roman" w:hAnsi="Times New Roman" w:cs="Times New Roman"/>
          <w:sz w:val="24"/>
          <w:szCs w:val="24"/>
          <w:lang w:val="ro-RO"/>
        </w:rPr>
        <w:t>ș</w:t>
      </w:r>
      <w:r w:rsidR="00AB775A" w:rsidRPr="00254311">
        <w:rPr>
          <w:rFonts w:ascii="Times New Roman" w:eastAsia="Times New Roman" w:hAnsi="Times New Roman" w:cs="Times New Roman"/>
          <w:sz w:val="24"/>
          <w:szCs w:val="24"/>
          <w:lang w:val="ro-RO"/>
        </w:rPr>
        <w:t>i dezvoltării re</w:t>
      </w:r>
      <w:r w:rsidR="00F72F6E" w:rsidRPr="00254311">
        <w:rPr>
          <w:rFonts w:ascii="Times New Roman" w:eastAsia="Times New Roman" w:hAnsi="Times New Roman" w:cs="Times New Roman"/>
          <w:sz w:val="24"/>
          <w:szCs w:val="24"/>
          <w:lang w:val="ro-RO"/>
        </w:rPr>
        <w:t>ț</w:t>
      </w:r>
      <w:r w:rsidR="00AB775A" w:rsidRPr="00254311">
        <w:rPr>
          <w:rFonts w:ascii="Times New Roman" w:eastAsia="Times New Roman" w:hAnsi="Times New Roman" w:cs="Times New Roman"/>
          <w:sz w:val="24"/>
          <w:szCs w:val="24"/>
          <w:lang w:val="ro-RO"/>
        </w:rPr>
        <w:t>elei;</w:t>
      </w:r>
    </w:p>
    <w:p w14:paraId="52576516" w14:textId="20369630" w:rsidR="00AB775A" w:rsidRPr="00254311" w:rsidRDefault="002D3937"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14 </w:t>
      </w:r>
      <w:r w:rsidR="00ED6B7F" w:rsidRPr="00254311">
        <w:rPr>
          <w:rFonts w:ascii="Times New Roman" w:eastAsia="Times New Roman" w:hAnsi="Times New Roman" w:cs="Times New Roman"/>
          <w:sz w:val="24"/>
          <w:szCs w:val="24"/>
          <w:lang w:val="ro-RO"/>
        </w:rPr>
        <w:t>–</w:t>
      </w:r>
      <w:r w:rsidR="00AB775A" w:rsidRPr="00254311">
        <w:rPr>
          <w:rFonts w:ascii="Times New Roman" w:eastAsia="Times New Roman" w:hAnsi="Times New Roman" w:cs="Times New Roman"/>
          <w:sz w:val="24"/>
          <w:szCs w:val="24"/>
          <w:lang w:val="ro-RO"/>
        </w:rPr>
        <w:t xml:space="preserve"> domeniul prestării serviciilor (hoteliere, de spălătorie, medicale, de restaurant, consulta</w:t>
      </w:r>
      <w:r w:rsidR="00F72F6E" w:rsidRPr="00254311">
        <w:rPr>
          <w:rFonts w:ascii="Times New Roman" w:eastAsia="Times New Roman" w:hAnsi="Times New Roman" w:cs="Times New Roman"/>
          <w:sz w:val="24"/>
          <w:szCs w:val="24"/>
          <w:lang w:val="ro-RO"/>
        </w:rPr>
        <w:t>ț</w:t>
      </w:r>
      <w:r w:rsidR="00AB775A" w:rsidRPr="00254311">
        <w:rPr>
          <w:rFonts w:ascii="Times New Roman" w:eastAsia="Times New Roman" w:hAnsi="Times New Roman" w:cs="Times New Roman"/>
          <w:sz w:val="24"/>
          <w:szCs w:val="24"/>
          <w:lang w:val="ro-RO"/>
        </w:rPr>
        <w:t>ii juridice sau de contabilitate etc.);</w:t>
      </w:r>
    </w:p>
    <w:p w14:paraId="7DCDDD92" w14:textId="67DE310A" w:rsidR="00AB775A" w:rsidRPr="00254311" w:rsidRDefault="002D3937"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15 </w:t>
      </w:r>
      <w:r w:rsidR="00ED6B7F" w:rsidRPr="00254311">
        <w:rPr>
          <w:rFonts w:ascii="Times New Roman" w:eastAsia="Times New Roman" w:hAnsi="Times New Roman" w:cs="Times New Roman"/>
          <w:sz w:val="24"/>
          <w:szCs w:val="24"/>
          <w:lang w:val="ro-RO"/>
        </w:rPr>
        <w:t>–</w:t>
      </w:r>
      <w:r w:rsidR="00AB775A" w:rsidRPr="00254311">
        <w:rPr>
          <w:rFonts w:ascii="Times New Roman" w:eastAsia="Times New Roman" w:hAnsi="Times New Roman" w:cs="Times New Roman"/>
          <w:sz w:val="24"/>
          <w:szCs w:val="24"/>
          <w:lang w:val="ro-RO"/>
        </w:rPr>
        <w:t xml:space="preserve"> </w:t>
      </w:r>
      <w:r w:rsidR="000C43D6" w:rsidRPr="00254311">
        <w:rPr>
          <w:rFonts w:ascii="Times New Roman" w:eastAsia="Times New Roman" w:hAnsi="Times New Roman" w:cs="Times New Roman"/>
          <w:sz w:val="24"/>
          <w:szCs w:val="24"/>
          <w:lang w:val="ro-RO"/>
        </w:rPr>
        <w:t>alte</w:t>
      </w:r>
      <w:r w:rsidR="00B934C1" w:rsidRPr="00254311">
        <w:rPr>
          <w:rFonts w:ascii="Times New Roman" w:eastAsia="Times New Roman" w:hAnsi="Times New Roman" w:cs="Times New Roman"/>
          <w:sz w:val="24"/>
          <w:szCs w:val="24"/>
          <w:lang w:val="ro-RO"/>
        </w:rPr>
        <w:t>le</w:t>
      </w:r>
      <w:r w:rsidR="000C43D6" w:rsidRPr="00254311">
        <w:rPr>
          <w:rFonts w:ascii="Times New Roman" w:eastAsia="Times New Roman" w:hAnsi="Times New Roman" w:cs="Times New Roman"/>
          <w:sz w:val="24"/>
          <w:szCs w:val="24"/>
          <w:lang w:val="ro-RO"/>
        </w:rPr>
        <w:t xml:space="preserve"> </w:t>
      </w:r>
      <w:r w:rsidR="00AB775A" w:rsidRPr="00254311">
        <w:rPr>
          <w:rFonts w:ascii="Times New Roman" w:eastAsia="Times New Roman" w:hAnsi="Times New Roman" w:cs="Times New Roman"/>
          <w:sz w:val="24"/>
          <w:szCs w:val="24"/>
          <w:lang w:val="ro-RO"/>
        </w:rPr>
        <w:t xml:space="preserve"> – credite</w:t>
      </w:r>
      <w:r w:rsidR="000C43D6" w:rsidRPr="00254311">
        <w:rPr>
          <w:rFonts w:ascii="Times New Roman" w:eastAsia="Times New Roman" w:hAnsi="Times New Roman" w:cs="Times New Roman"/>
          <w:sz w:val="24"/>
          <w:szCs w:val="24"/>
          <w:lang w:val="ro-RO"/>
        </w:rPr>
        <w:t xml:space="preserve"> nebancare/leasing financiar</w:t>
      </w:r>
      <w:r w:rsidR="00AB775A" w:rsidRPr="00254311">
        <w:rPr>
          <w:rFonts w:ascii="Times New Roman" w:eastAsia="Times New Roman" w:hAnsi="Times New Roman" w:cs="Times New Roman"/>
          <w:sz w:val="24"/>
          <w:szCs w:val="24"/>
          <w:lang w:val="ro-RO"/>
        </w:rPr>
        <w:t xml:space="preserve"> acordat</w:t>
      </w:r>
      <w:r w:rsidR="00B934C1" w:rsidRPr="00254311">
        <w:rPr>
          <w:rFonts w:ascii="Times New Roman" w:eastAsia="Times New Roman" w:hAnsi="Times New Roman" w:cs="Times New Roman"/>
          <w:sz w:val="24"/>
          <w:szCs w:val="24"/>
          <w:lang w:val="ro-RO"/>
        </w:rPr>
        <w:t>e</w:t>
      </w:r>
      <w:r w:rsidR="00AB775A" w:rsidRPr="00254311">
        <w:rPr>
          <w:rFonts w:ascii="Times New Roman" w:eastAsia="Times New Roman" w:hAnsi="Times New Roman" w:cs="Times New Roman"/>
          <w:sz w:val="24"/>
          <w:szCs w:val="24"/>
          <w:lang w:val="ro-RO"/>
        </w:rPr>
        <w:t xml:space="preserve"> clien</w:t>
      </w:r>
      <w:r w:rsidR="00F72F6E" w:rsidRPr="00254311">
        <w:rPr>
          <w:rFonts w:ascii="Times New Roman" w:eastAsia="Times New Roman" w:hAnsi="Times New Roman" w:cs="Times New Roman"/>
          <w:sz w:val="24"/>
          <w:szCs w:val="24"/>
          <w:lang w:val="ro-RO"/>
        </w:rPr>
        <w:t>ț</w:t>
      </w:r>
      <w:r w:rsidR="00AB775A" w:rsidRPr="00254311">
        <w:rPr>
          <w:rFonts w:ascii="Times New Roman" w:eastAsia="Times New Roman" w:hAnsi="Times New Roman" w:cs="Times New Roman"/>
          <w:sz w:val="24"/>
          <w:szCs w:val="24"/>
          <w:lang w:val="ro-RO"/>
        </w:rPr>
        <w:t xml:space="preserve">ilor care nu </w:t>
      </w:r>
      <w:r w:rsidR="000C43D6" w:rsidRPr="00254311">
        <w:rPr>
          <w:rFonts w:ascii="Times New Roman" w:eastAsia="Times New Roman" w:hAnsi="Times New Roman" w:cs="Times New Roman"/>
          <w:sz w:val="24"/>
          <w:szCs w:val="24"/>
          <w:lang w:val="ro-RO"/>
        </w:rPr>
        <w:t xml:space="preserve">pot fi </w:t>
      </w:r>
      <w:r w:rsidR="00AB775A" w:rsidRPr="00254311">
        <w:rPr>
          <w:rFonts w:ascii="Times New Roman" w:eastAsia="Times New Roman" w:hAnsi="Times New Roman" w:cs="Times New Roman"/>
          <w:sz w:val="24"/>
          <w:szCs w:val="24"/>
          <w:lang w:val="ro-RO"/>
        </w:rPr>
        <w:t xml:space="preserve">reflectate </w:t>
      </w:r>
      <w:r w:rsidR="000C43D6" w:rsidRPr="00254311">
        <w:rPr>
          <w:rFonts w:ascii="Times New Roman" w:eastAsia="Times New Roman" w:hAnsi="Times New Roman" w:cs="Times New Roman"/>
          <w:sz w:val="24"/>
          <w:szCs w:val="24"/>
          <w:lang w:val="ro-RO"/>
        </w:rPr>
        <w:t>la codurile 01-14</w:t>
      </w:r>
      <w:r w:rsidR="00AB775A" w:rsidRPr="00254311">
        <w:rPr>
          <w:rFonts w:ascii="Times New Roman" w:eastAsia="Times New Roman" w:hAnsi="Times New Roman" w:cs="Times New Roman"/>
          <w:sz w:val="24"/>
          <w:szCs w:val="24"/>
          <w:lang w:val="ro-RO"/>
        </w:rPr>
        <w:t>.</w:t>
      </w:r>
    </w:p>
    <w:p w14:paraId="5DBA2F69" w14:textId="7180E462"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w:t>
      </w:r>
      <w:r w:rsidR="005B7DAB" w:rsidRPr="00254311">
        <w:rPr>
          <w:rFonts w:ascii="Times New Roman" w:eastAsia="Times New Roman" w:hAnsi="Times New Roman" w:cs="Times New Roman"/>
          <w:b/>
          <w:bCs/>
          <w:sz w:val="24"/>
          <w:szCs w:val="24"/>
          <w:lang w:val="ro-RO"/>
        </w:rPr>
        <w:t>8</w:t>
      </w:r>
      <w:r w:rsidRPr="00254311">
        <w:rPr>
          <w:rFonts w:ascii="Times New Roman" w:eastAsia="Times New Roman" w:hAnsi="Times New Roman" w:cs="Times New Roman"/>
          <w:b/>
          <w:bCs/>
          <w:sz w:val="24"/>
          <w:szCs w:val="24"/>
          <w:lang w:val="ro-RO"/>
        </w:rPr>
        <w:t>. În coloana 1</w:t>
      </w:r>
      <w:r w:rsidR="005B7DAB" w:rsidRPr="00254311">
        <w:rPr>
          <w:rFonts w:ascii="Times New Roman" w:eastAsia="Times New Roman" w:hAnsi="Times New Roman" w:cs="Times New Roman"/>
          <w:b/>
          <w:bCs/>
          <w:sz w:val="24"/>
          <w:szCs w:val="24"/>
          <w:lang w:val="ro-RO"/>
        </w:rPr>
        <w:t>6</w:t>
      </w:r>
      <w:r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b/>
          <w:bCs/>
          <w:sz w:val="24"/>
          <w:szCs w:val="24"/>
          <w:lang w:val="ro-RO"/>
        </w:rPr>
        <w:t>Tipul principal de garan</w:t>
      </w:r>
      <w:r w:rsidR="00F72F6E" w:rsidRPr="00254311">
        <w:rPr>
          <w:rFonts w:ascii="Times New Roman" w:eastAsia="Times New Roman" w:hAnsi="Times New Roman" w:cs="Times New Roman"/>
          <w:b/>
          <w:bCs/>
          <w:sz w:val="24"/>
          <w:szCs w:val="24"/>
          <w:lang w:val="ro-RO"/>
        </w:rPr>
        <w:t>ț</w:t>
      </w:r>
      <w:r w:rsidRPr="00254311">
        <w:rPr>
          <w:rFonts w:ascii="Times New Roman" w:eastAsia="Times New Roman" w:hAnsi="Times New Roman" w:cs="Times New Roman"/>
          <w:b/>
          <w:bCs/>
          <w:sz w:val="24"/>
          <w:szCs w:val="24"/>
          <w:lang w:val="ro-RO"/>
        </w:rPr>
        <w:t>ie</w:t>
      </w:r>
      <w:r w:rsidRPr="00254311">
        <w:rPr>
          <w:rFonts w:ascii="Times New Roman" w:eastAsia="Times New Roman" w:hAnsi="Times New Roman" w:cs="Times New Roman"/>
          <w:sz w:val="24"/>
          <w:szCs w:val="24"/>
          <w:lang w:val="ro-RO"/>
        </w:rPr>
        <w:t xml:space="preserve"> se indică tipul principal de garan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 pentru fiecare credit nebancar/leasing financiar, utilizând sistemul de codificare de mai jos. În cazul în care se folosesc câteva tipuri de garan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 în coloana dată se indică tipul principal de garan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 La determinarea tipului principal de garan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ie, OCN va </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ine cont de valoarea garan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iei care acoperă partea cea mai mare a creditului nebancar. În cazul în care există câteva tipuri de garan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 având aceea</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valoare, tipul principal de garan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 se va considera garan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ia cu calitatea cea mai sigură, determinată conform propriilor politici ale OCN.</w:t>
      </w:r>
    </w:p>
    <w:p w14:paraId="4AB9B545" w14:textId="6E65B980"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D –</w:t>
      </w:r>
      <w:r w:rsidR="00F766AD"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fără garan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w:t>
      </w:r>
    </w:p>
    <w:p w14:paraId="516C0802" w14:textId="09091A32"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E </w:t>
      </w:r>
      <w:r w:rsidR="00F766AD"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 xml:space="preserve"> bun imobil cu destina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 locativă;</w:t>
      </w:r>
    </w:p>
    <w:p w14:paraId="387C1CCE" w14:textId="27F5F24B"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F </w:t>
      </w:r>
      <w:r w:rsidR="00F766AD"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 xml:space="preserve"> bun imobil cu destina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 comercială;</w:t>
      </w:r>
    </w:p>
    <w:p w14:paraId="0C69C9C7" w14:textId="77777777"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G – teren;</w:t>
      </w:r>
    </w:p>
    <w:p w14:paraId="516EA0F2" w14:textId="77777777"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H – averea personală, inclusiv articole de giuvaergie;</w:t>
      </w:r>
    </w:p>
    <w:p w14:paraId="1C2152F6" w14:textId="065EAD6C"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I – mijloace de transport, tehnic</w:t>
      </w:r>
      <w:r w:rsidR="00B934C1" w:rsidRPr="00254311">
        <w:rPr>
          <w:rFonts w:ascii="Times New Roman" w:eastAsia="Times New Roman" w:hAnsi="Times New Roman" w:cs="Times New Roman"/>
          <w:sz w:val="24"/>
          <w:szCs w:val="24"/>
          <w:lang w:val="ro-RO"/>
        </w:rPr>
        <w:t>ă</w:t>
      </w:r>
      <w:r w:rsidRPr="00254311">
        <w:rPr>
          <w:rFonts w:ascii="Times New Roman" w:eastAsia="Times New Roman" w:hAnsi="Times New Roman" w:cs="Times New Roman"/>
          <w:sz w:val="24"/>
          <w:szCs w:val="24"/>
          <w:lang w:val="ro-RO"/>
        </w:rPr>
        <w:t xml:space="preserve"> agricolă motorizată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nemotorizată ale persoanelor fizice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juridice</w:t>
      </w:r>
      <w:r w:rsidR="006B187C" w:rsidRPr="00254311">
        <w:rPr>
          <w:rFonts w:ascii="Times New Roman" w:eastAsia="Times New Roman" w:hAnsi="Times New Roman" w:cs="Times New Roman"/>
          <w:sz w:val="24"/>
          <w:szCs w:val="24"/>
          <w:lang w:val="ro-RO"/>
        </w:rPr>
        <w:t xml:space="preserve"> </w:t>
      </w:r>
      <w:r w:rsidR="00E23C00" w:rsidRPr="00254311">
        <w:rPr>
          <w:rFonts w:ascii="Times New Roman" w:eastAsia="Times New Roman" w:hAnsi="Times New Roman" w:cs="Times New Roman"/>
          <w:sz w:val="24"/>
          <w:szCs w:val="24"/>
          <w:lang w:val="ro-RO"/>
        </w:rPr>
        <w:t>(</w:t>
      </w:r>
      <w:r w:rsidR="006B187C" w:rsidRPr="00254311">
        <w:rPr>
          <w:rFonts w:ascii="Times New Roman" w:eastAsia="Times New Roman" w:hAnsi="Times New Roman" w:cs="Times New Roman"/>
          <w:sz w:val="24"/>
          <w:szCs w:val="24"/>
          <w:lang w:val="ro-RO"/>
        </w:rPr>
        <w:t>inclusiv cele care sunt obiect</w:t>
      </w:r>
      <w:r w:rsidR="00E23C00" w:rsidRPr="00254311">
        <w:rPr>
          <w:rFonts w:ascii="Times New Roman" w:eastAsia="Times New Roman" w:hAnsi="Times New Roman" w:cs="Times New Roman"/>
          <w:sz w:val="24"/>
          <w:szCs w:val="24"/>
          <w:lang w:val="ro-RO"/>
        </w:rPr>
        <w:t>ele finan</w:t>
      </w:r>
      <w:r w:rsidR="00F72F6E" w:rsidRPr="00254311">
        <w:rPr>
          <w:rFonts w:ascii="Times New Roman" w:eastAsia="Times New Roman" w:hAnsi="Times New Roman" w:cs="Times New Roman"/>
          <w:sz w:val="24"/>
          <w:szCs w:val="24"/>
          <w:lang w:val="ro-RO"/>
        </w:rPr>
        <w:t>ț</w:t>
      </w:r>
      <w:r w:rsidR="00E23C00" w:rsidRPr="00254311">
        <w:rPr>
          <w:rFonts w:ascii="Times New Roman" w:eastAsia="Times New Roman" w:hAnsi="Times New Roman" w:cs="Times New Roman"/>
          <w:sz w:val="24"/>
          <w:szCs w:val="24"/>
          <w:lang w:val="ro-RO"/>
        </w:rPr>
        <w:t xml:space="preserve">ate conform </w:t>
      </w:r>
      <w:r w:rsidR="006B187C" w:rsidRPr="00254311">
        <w:rPr>
          <w:rFonts w:ascii="Times New Roman" w:eastAsia="Times New Roman" w:hAnsi="Times New Roman" w:cs="Times New Roman"/>
          <w:sz w:val="24"/>
          <w:szCs w:val="24"/>
          <w:lang w:val="ro-RO"/>
        </w:rPr>
        <w:t>contract</w:t>
      </w:r>
      <w:r w:rsidR="00E23C00" w:rsidRPr="00254311">
        <w:rPr>
          <w:rFonts w:ascii="Times New Roman" w:eastAsia="Times New Roman" w:hAnsi="Times New Roman" w:cs="Times New Roman"/>
          <w:sz w:val="24"/>
          <w:szCs w:val="24"/>
          <w:lang w:val="ro-RO"/>
        </w:rPr>
        <w:t>ului</w:t>
      </w:r>
      <w:r w:rsidR="006B187C" w:rsidRPr="00254311">
        <w:rPr>
          <w:rFonts w:ascii="Times New Roman" w:eastAsia="Times New Roman" w:hAnsi="Times New Roman" w:cs="Times New Roman"/>
          <w:sz w:val="24"/>
          <w:szCs w:val="24"/>
          <w:lang w:val="ro-RO"/>
        </w:rPr>
        <w:t xml:space="preserve"> de leasing financiar</w:t>
      </w:r>
      <w:r w:rsidR="00E23C00"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w:t>
      </w:r>
    </w:p>
    <w:p w14:paraId="45786230" w14:textId="34C003A1"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J – utilaj, echipament</w:t>
      </w:r>
      <w:r w:rsidR="00E86A90" w:rsidRPr="00254311">
        <w:rPr>
          <w:rFonts w:ascii="Times New Roman" w:eastAsia="Times New Roman" w:hAnsi="Times New Roman" w:cs="Times New Roman"/>
          <w:sz w:val="24"/>
          <w:szCs w:val="24"/>
          <w:lang w:val="ro-RO"/>
        </w:rPr>
        <w:t xml:space="preserve"> (inclusiv cele care sunt obiectele finan</w:t>
      </w:r>
      <w:r w:rsidR="00F72F6E" w:rsidRPr="00254311">
        <w:rPr>
          <w:rFonts w:ascii="Times New Roman" w:eastAsia="Times New Roman" w:hAnsi="Times New Roman" w:cs="Times New Roman"/>
          <w:sz w:val="24"/>
          <w:szCs w:val="24"/>
          <w:lang w:val="ro-RO"/>
        </w:rPr>
        <w:t>ț</w:t>
      </w:r>
      <w:r w:rsidR="00E86A90" w:rsidRPr="00254311">
        <w:rPr>
          <w:rFonts w:ascii="Times New Roman" w:eastAsia="Times New Roman" w:hAnsi="Times New Roman" w:cs="Times New Roman"/>
          <w:sz w:val="24"/>
          <w:szCs w:val="24"/>
          <w:lang w:val="ro-RO"/>
        </w:rPr>
        <w:t>ate conform contractului de leasing financiar)</w:t>
      </w:r>
      <w:r w:rsidRPr="00254311">
        <w:rPr>
          <w:rFonts w:ascii="Times New Roman" w:eastAsia="Times New Roman" w:hAnsi="Times New Roman" w:cs="Times New Roman"/>
          <w:sz w:val="24"/>
          <w:szCs w:val="24"/>
          <w:lang w:val="ro-RO"/>
        </w:rPr>
        <w:t>;</w:t>
      </w:r>
    </w:p>
    <w:p w14:paraId="365B9578" w14:textId="1E433193"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K – depozite bancare/partea împrumutului ce se utilizează pentru asigurarea creditului</w:t>
      </w:r>
      <w:r w:rsidR="00197F04" w:rsidRPr="00254311">
        <w:rPr>
          <w:rFonts w:ascii="Times New Roman" w:eastAsia="Times New Roman" w:hAnsi="Times New Roman" w:cs="Times New Roman"/>
          <w:sz w:val="24"/>
          <w:szCs w:val="24"/>
          <w:lang w:val="ro-RO"/>
        </w:rPr>
        <w:t xml:space="preserve"> nebancar</w:t>
      </w:r>
      <w:r w:rsidRPr="00254311">
        <w:rPr>
          <w:rFonts w:ascii="Times New Roman" w:eastAsia="Times New Roman" w:hAnsi="Times New Roman" w:cs="Times New Roman"/>
          <w:sz w:val="24"/>
          <w:szCs w:val="24"/>
          <w:lang w:val="ro-RO"/>
        </w:rPr>
        <w:t xml:space="preserve"> acordat;</w:t>
      </w:r>
    </w:p>
    <w:p w14:paraId="7281E1C0" w14:textId="5A526C90"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L – instrumente de datorie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i/sau de capital (cu excep</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ia instrumentelor din pozi</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iile </w:t>
      </w:r>
      <w:r w:rsidR="00F766AD" w:rsidRPr="00254311">
        <w:rPr>
          <w:rFonts w:ascii="Times New Roman" w:eastAsia="Times New Roman" w:hAnsi="Times New Roman" w:cs="Times New Roman"/>
          <w:sz w:val="24"/>
          <w:szCs w:val="24"/>
          <w:lang w:val="ro-RO"/>
        </w:rPr>
        <w:t xml:space="preserve">cu codul </w:t>
      </w:r>
      <w:r w:rsidRPr="00254311">
        <w:rPr>
          <w:rFonts w:ascii="Times New Roman" w:eastAsia="Times New Roman" w:hAnsi="Times New Roman" w:cs="Times New Roman"/>
          <w:sz w:val="24"/>
          <w:szCs w:val="24"/>
          <w:lang w:val="ro-RO"/>
        </w:rPr>
        <w:t xml:space="preserve">N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S);</w:t>
      </w:r>
    </w:p>
    <w:p w14:paraId="7BBE75B0" w14:textId="5F806709"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M –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eptel, produse agricole, vegetale, alimentare;</w:t>
      </w:r>
    </w:p>
    <w:p w14:paraId="54B5D35A" w14:textId="1FCB9B87"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N – ac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iuni </w:t>
      </w:r>
      <w:r w:rsidR="00F766AD" w:rsidRPr="00254311">
        <w:rPr>
          <w:rFonts w:ascii="Times New Roman" w:eastAsia="Times New Roman" w:hAnsi="Times New Roman" w:cs="Times New Roman"/>
          <w:sz w:val="24"/>
          <w:szCs w:val="24"/>
          <w:lang w:val="ro-RO"/>
        </w:rPr>
        <w:t>la</w:t>
      </w:r>
      <w:r w:rsidR="004D182B"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bănci</w:t>
      </w:r>
      <w:r w:rsidR="00F766AD" w:rsidRPr="00254311">
        <w:rPr>
          <w:rFonts w:ascii="Times New Roman" w:eastAsia="Times New Roman" w:hAnsi="Times New Roman" w:cs="Times New Roman"/>
          <w:sz w:val="24"/>
          <w:szCs w:val="24"/>
          <w:lang w:val="ro-RO"/>
        </w:rPr>
        <w:t xml:space="preserve"> licen</w:t>
      </w:r>
      <w:r w:rsidR="00F72F6E" w:rsidRPr="00254311">
        <w:rPr>
          <w:rFonts w:ascii="Times New Roman" w:eastAsia="Times New Roman" w:hAnsi="Times New Roman" w:cs="Times New Roman"/>
          <w:sz w:val="24"/>
          <w:szCs w:val="24"/>
          <w:lang w:val="ro-RO"/>
        </w:rPr>
        <w:t>ț</w:t>
      </w:r>
      <w:r w:rsidR="00F766AD" w:rsidRPr="00254311">
        <w:rPr>
          <w:rFonts w:ascii="Times New Roman" w:eastAsia="Times New Roman" w:hAnsi="Times New Roman" w:cs="Times New Roman"/>
          <w:sz w:val="24"/>
          <w:szCs w:val="24"/>
          <w:lang w:val="ro-RO"/>
        </w:rPr>
        <w:t>iate</w:t>
      </w:r>
      <w:r w:rsidRPr="00254311">
        <w:rPr>
          <w:rFonts w:ascii="Times New Roman" w:eastAsia="Times New Roman" w:hAnsi="Times New Roman" w:cs="Times New Roman"/>
          <w:sz w:val="24"/>
          <w:szCs w:val="24"/>
          <w:lang w:val="ro-RO"/>
        </w:rPr>
        <w:t>;</w:t>
      </w:r>
    </w:p>
    <w:p w14:paraId="5E7A0B9F" w14:textId="77777777"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O – fidejusiune;</w:t>
      </w:r>
    </w:p>
    <w:p w14:paraId="0B1CAA22" w14:textId="48439724"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P – crean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ele, fluxul de mijloace financiare din conturile curente;</w:t>
      </w:r>
    </w:p>
    <w:p w14:paraId="65B785E2" w14:textId="7382932D"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Q – bunuri viitoare (care se află în proces de producere, care urmează a fi procurate/importate în </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ară, roadă a anilor viitori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.a.);</w:t>
      </w:r>
    </w:p>
    <w:p w14:paraId="4C981D65" w14:textId="7055B7CB"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R – garan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ii ale Guvernului Republicii Moldova sau ale guvernului unei </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ări-membre a Organiza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iei pentru Cooperare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Dezvoltare Economică;</w:t>
      </w:r>
    </w:p>
    <w:p w14:paraId="02AC93EC" w14:textId="49530140"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S – valori mobiliare de stat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ale BNM;</w:t>
      </w:r>
    </w:p>
    <w:p w14:paraId="31B36B40" w14:textId="3E628CBE"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T – garan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iile organiza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iilor interna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ionale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ale băncilor de dezvoltare multilaterală;</w:t>
      </w:r>
    </w:p>
    <w:p w14:paraId="4B2637AA" w14:textId="77777777"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U – altele.</w:t>
      </w:r>
    </w:p>
    <w:p w14:paraId="14325532" w14:textId="2734F31E"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Tipul principal de garan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 va fi determinat pornind de la valorile calculate conform specifica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iilor din coloanele 1</w:t>
      </w:r>
      <w:r w:rsidR="003A5AB3" w:rsidRPr="00254311">
        <w:rPr>
          <w:rFonts w:ascii="Times New Roman" w:eastAsia="Times New Roman" w:hAnsi="Times New Roman" w:cs="Times New Roman"/>
          <w:sz w:val="24"/>
          <w:szCs w:val="24"/>
          <w:lang w:val="ro-RO"/>
        </w:rPr>
        <w:t>7</w:t>
      </w:r>
      <w:r w:rsidRPr="00254311">
        <w:rPr>
          <w:rFonts w:ascii="Times New Roman" w:eastAsia="Times New Roman" w:hAnsi="Times New Roman" w:cs="Times New Roman"/>
          <w:sz w:val="24"/>
          <w:szCs w:val="24"/>
          <w:lang w:val="ro-RO"/>
        </w:rPr>
        <w:t>-3</w:t>
      </w:r>
      <w:r w:rsidR="003A5AB3" w:rsidRPr="00254311">
        <w:rPr>
          <w:rFonts w:ascii="Times New Roman" w:eastAsia="Times New Roman" w:hAnsi="Times New Roman" w:cs="Times New Roman"/>
          <w:sz w:val="24"/>
          <w:szCs w:val="24"/>
          <w:lang w:val="ro-RO"/>
        </w:rPr>
        <w:t>3</w:t>
      </w:r>
      <w:r w:rsidRPr="00254311">
        <w:rPr>
          <w:rFonts w:ascii="Times New Roman" w:eastAsia="Times New Roman" w:hAnsi="Times New Roman" w:cs="Times New Roman"/>
          <w:sz w:val="24"/>
          <w:szCs w:val="24"/>
          <w:lang w:val="ro-RO"/>
        </w:rPr>
        <w:t>.</w:t>
      </w:r>
    </w:p>
    <w:p w14:paraId="69FB09DF" w14:textId="2187CD5D"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Fidejusiunea, crean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ele, fluxul de mijloace financiare din conturile curente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bunurile viitoare (care se află în proces de producere, care urmează a fi procurate/importate în </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ară, roadă a anilor viitori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.a.) se vor raporta ca tipuri principale de garan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 doar în cazul în care pentru creditul respectiv nu există alt tip de garan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 care acoperă în propor</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 de cel pu</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 50 la sută valoarea creditului. În cazul debitorilor pentru care drepturile de crean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ă reprezintă activul de bază, constituirea garan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iei asupra drepturilor de crean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e poate fi raportată ca tip principal de garan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w:t>
      </w:r>
    </w:p>
    <w:p w14:paraId="5EB69E61" w14:textId="4E5AEC67"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Cu referire la bunurile imobile, la determinarea tipului de garan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ie, OCN va </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ine cont de următoarele: (1) la categoria bunurilor imobile cu destina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 locativă se referă încăperile locative (apartamente, camer</w:t>
      </w:r>
      <w:r w:rsidR="00375551" w:rsidRPr="00254311">
        <w:rPr>
          <w:rFonts w:ascii="Times New Roman" w:eastAsia="Times New Roman" w:hAnsi="Times New Roman" w:cs="Times New Roman"/>
          <w:sz w:val="24"/>
          <w:szCs w:val="24"/>
          <w:lang w:val="ro-RO"/>
        </w:rPr>
        <w:t>ă</w:t>
      </w:r>
      <w:r w:rsidRPr="00254311">
        <w:rPr>
          <w:rFonts w:ascii="Times New Roman" w:eastAsia="Times New Roman" w:hAnsi="Times New Roman" w:cs="Times New Roman"/>
          <w:sz w:val="24"/>
          <w:szCs w:val="24"/>
          <w:lang w:val="ro-RO"/>
        </w:rPr>
        <w:t xml:space="preserve"> în cămin), case individuale de locuit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alte locuin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e </w:t>
      </w:r>
      <w:r w:rsidR="000D2CBA">
        <w:rPr>
          <w:rFonts w:ascii="Times New Roman" w:eastAsia="Times New Roman" w:hAnsi="Times New Roman" w:cs="Times New Roman"/>
          <w:sz w:val="24"/>
          <w:szCs w:val="24"/>
          <w:lang w:val="ro-RO"/>
        </w:rPr>
        <w:t>ocupa</w:t>
      </w:r>
      <w:r w:rsidR="005F488B" w:rsidRPr="00254311">
        <w:rPr>
          <w:rFonts w:ascii="Times New Roman" w:eastAsia="Times New Roman" w:hAnsi="Times New Roman" w:cs="Times New Roman"/>
          <w:sz w:val="24"/>
          <w:szCs w:val="24"/>
          <w:lang w:val="ro-RO"/>
        </w:rPr>
        <w:t xml:space="preserve">te </w:t>
      </w:r>
      <w:r w:rsidRPr="00254311">
        <w:rPr>
          <w:rFonts w:ascii="Times New Roman" w:eastAsia="Times New Roman" w:hAnsi="Times New Roman" w:cs="Times New Roman"/>
          <w:sz w:val="24"/>
          <w:szCs w:val="24"/>
          <w:lang w:val="ro-RO"/>
        </w:rPr>
        <w:t>de proprietari sau de locatarii locuin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elor; (2) la categoria terenurilor se referă loturile de teren, fără construc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 înregistrate în Registrul bunurilor imobile, cu destina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 pentru construc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 agricol, grădină, teren neproductiv, lot pomicol, destina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 specială, teren amenajat, teren cu modul de folosin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ă </w:t>
      </w:r>
      <w:r w:rsidR="00375551"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cale de comunica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w:t>
      </w:r>
      <w:r w:rsidR="00375551"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teren cu modul de folosin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ă </w:t>
      </w:r>
      <w:r w:rsidR="00375551"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fondul forestier</w:t>
      </w:r>
      <w:r w:rsidR="00375551"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teren cu modul de folosin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ă </w:t>
      </w:r>
      <w:r w:rsidR="00375551"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fondul apelor</w:t>
      </w:r>
      <w:r w:rsidR="00375551"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teren cu modul de folosin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ă pentru exploatări miniere; (3) la categoria bunurilor imobile cu destina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 comercială se referă restul bunurilor imobile ce nu sunt men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ionate la subpct. (1), (2), inclusiv blocurile locative, planta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iile multianuale înregistrate în Registrul bunurilor imobile.</w:t>
      </w:r>
    </w:p>
    <w:p w14:paraId="50FEA11F" w14:textId="6ED602D0" w:rsidR="008879F6"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1</w:t>
      </w:r>
      <w:r w:rsidR="005B7DAB" w:rsidRPr="00254311">
        <w:rPr>
          <w:rFonts w:ascii="Times New Roman" w:eastAsia="Times New Roman" w:hAnsi="Times New Roman" w:cs="Times New Roman"/>
          <w:b/>
          <w:bCs/>
          <w:sz w:val="24"/>
          <w:szCs w:val="24"/>
          <w:lang w:val="ro-RO"/>
        </w:rPr>
        <w:t>9</w:t>
      </w:r>
      <w:r w:rsidRPr="00254311">
        <w:rPr>
          <w:rFonts w:ascii="Times New Roman" w:eastAsia="Times New Roman" w:hAnsi="Times New Roman" w:cs="Times New Roman"/>
          <w:b/>
          <w:bCs/>
          <w:sz w:val="24"/>
          <w:szCs w:val="24"/>
          <w:lang w:val="ro-RO"/>
        </w:rPr>
        <w:t>.</w:t>
      </w:r>
      <w:r w:rsidRPr="00254311">
        <w:rPr>
          <w:rFonts w:ascii="Times New Roman" w:eastAsia="Times New Roman" w:hAnsi="Times New Roman" w:cs="Times New Roman"/>
          <w:sz w:val="24"/>
          <w:szCs w:val="24"/>
          <w:lang w:val="ro-RO"/>
        </w:rPr>
        <w:t xml:space="preserve"> În </w:t>
      </w:r>
      <w:r w:rsidRPr="00254311">
        <w:rPr>
          <w:rFonts w:ascii="Times New Roman" w:eastAsia="Times New Roman" w:hAnsi="Times New Roman" w:cs="Times New Roman"/>
          <w:b/>
          <w:bCs/>
          <w:sz w:val="24"/>
          <w:szCs w:val="24"/>
          <w:lang w:val="ro-RO"/>
        </w:rPr>
        <w:t>coloanele 1</w:t>
      </w:r>
      <w:r w:rsidR="005B7DAB" w:rsidRPr="00254311">
        <w:rPr>
          <w:rFonts w:ascii="Times New Roman" w:eastAsia="Times New Roman" w:hAnsi="Times New Roman" w:cs="Times New Roman"/>
          <w:b/>
          <w:bCs/>
          <w:sz w:val="24"/>
          <w:szCs w:val="24"/>
          <w:lang w:val="ro-RO"/>
        </w:rPr>
        <w:t>7</w:t>
      </w:r>
      <w:r w:rsidRPr="00254311">
        <w:rPr>
          <w:rFonts w:ascii="Times New Roman" w:eastAsia="Times New Roman" w:hAnsi="Times New Roman" w:cs="Times New Roman"/>
          <w:b/>
          <w:bCs/>
          <w:sz w:val="24"/>
          <w:szCs w:val="24"/>
          <w:lang w:val="ro-RO"/>
        </w:rPr>
        <w:t xml:space="preserve"> – 3</w:t>
      </w:r>
      <w:r w:rsidR="005B7DAB" w:rsidRPr="00254311">
        <w:rPr>
          <w:rFonts w:ascii="Times New Roman" w:eastAsia="Times New Roman" w:hAnsi="Times New Roman" w:cs="Times New Roman"/>
          <w:b/>
          <w:bCs/>
          <w:sz w:val="24"/>
          <w:szCs w:val="24"/>
          <w:lang w:val="ro-RO"/>
        </w:rPr>
        <w:t>3</w:t>
      </w:r>
      <w:r w:rsidRPr="00254311">
        <w:rPr>
          <w:rFonts w:ascii="Times New Roman" w:eastAsia="Times New Roman" w:hAnsi="Times New Roman" w:cs="Times New Roman"/>
          <w:sz w:val="24"/>
          <w:szCs w:val="24"/>
          <w:lang w:val="ro-RO"/>
        </w:rPr>
        <w:t xml:space="preserve"> se va indica valoarea </w:t>
      </w:r>
      <w:r w:rsidR="004A4DB6" w:rsidRPr="00254311">
        <w:rPr>
          <w:rFonts w:ascii="Times New Roman" w:eastAsia="Times New Roman" w:hAnsi="Times New Roman" w:cs="Times New Roman"/>
          <w:sz w:val="24"/>
          <w:szCs w:val="24"/>
          <w:lang w:val="ro-RO"/>
        </w:rPr>
        <w:t>garan</w:t>
      </w:r>
      <w:r w:rsidR="00F72F6E" w:rsidRPr="00254311">
        <w:rPr>
          <w:rFonts w:ascii="Times New Roman" w:eastAsia="Times New Roman" w:hAnsi="Times New Roman" w:cs="Times New Roman"/>
          <w:sz w:val="24"/>
          <w:szCs w:val="24"/>
          <w:lang w:val="ro-RO"/>
        </w:rPr>
        <w:t>ț</w:t>
      </w:r>
      <w:r w:rsidR="004A4DB6" w:rsidRPr="00254311">
        <w:rPr>
          <w:rFonts w:ascii="Times New Roman" w:eastAsia="Times New Roman" w:hAnsi="Times New Roman" w:cs="Times New Roman"/>
          <w:sz w:val="24"/>
          <w:szCs w:val="24"/>
          <w:lang w:val="ro-RO"/>
        </w:rPr>
        <w:t>iei</w:t>
      </w:r>
      <w:r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inând cont de tipul acesteia, în lei moldovene</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ti, conform contractelor de gaj aferente creditului nebancar. </w:t>
      </w:r>
    </w:p>
    <w:p w14:paraId="1EE6DE6F" w14:textId="0902E571"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Va fi indicată cea mai mică valoare dintre valoarea de gaj (conform contractului de gaj)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valoarea de pia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ă conform ultimului raport de evaluare independentă pentru bunurile imobile sau ultimului raport de evaluare a OCN pentru bunurile mobile.</w:t>
      </w:r>
    </w:p>
    <w:p w14:paraId="60665A44" w14:textId="7148BC2F" w:rsidR="008879F6" w:rsidRPr="00254311" w:rsidRDefault="008879F6"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Pentru contractele de leasing financiar, la valoarea garan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iei se va indica valoarea justă (valoarea de intrare) a activului finan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at, </w:t>
      </w:r>
      <w:r w:rsidR="00F766AD" w:rsidRPr="00254311">
        <w:rPr>
          <w:rFonts w:ascii="Times New Roman" w:eastAsia="Times New Roman" w:hAnsi="Times New Roman" w:cs="Times New Roman"/>
          <w:sz w:val="24"/>
          <w:szCs w:val="24"/>
          <w:lang w:val="ro-RO"/>
        </w:rPr>
        <w:t>echivalentul</w:t>
      </w:r>
      <w:r w:rsidRPr="00254311">
        <w:rPr>
          <w:rFonts w:ascii="Times New Roman" w:eastAsia="Times New Roman" w:hAnsi="Times New Roman" w:cs="Times New Roman"/>
          <w:sz w:val="24"/>
          <w:szCs w:val="24"/>
          <w:lang w:val="ro-RO"/>
        </w:rPr>
        <w:t xml:space="preserve"> în lei moldovene</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ti.</w:t>
      </w:r>
    </w:p>
    <w:p w14:paraId="19F01115" w14:textId="2635126D"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În cazul în care un bun este gajat pentru două sau mai multe credite nebancare, valoarea acestuia se divizează propor</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ional pe acestea, în func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 de soldul creditelor nebancare la data raportării, astfel ca valoarea gajului să nu se dubleze.</w:t>
      </w:r>
    </w:p>
    <w:p w14:paraId="29CC146B" w14:textId="77777777" w:rsidR="00AB775A" w:rsidRPr="00254311" w:rsidRDefault="00AB775A"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Ex.: Valoarea gajului 1000000.00 lei</w:t>
      </w:r>
    </w:p>
    <w:p w14:paraId="153812C8" w14:textId="77777777" w:rsidR="00AB775A" w:rsidRPr="00254311" w:rsidRDefault="00AB775A"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Credit 1: 200000.00 lei;</w:t>
      </w:r>
    </w:p>
    <w:p w14:paraId="23354831" w14:textId="77777777" w:rsidR="00AB775A" w:rsidRPr="00254311" w:rsidRDefault="00AB775A"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Credit 2: 300000.00 lei;</w:t>
      </w:r>
    </w:p>
    <w:p w14:paraId="4E1F48DB" w14:textId="77777777" w:rsidR="00AB775A" w:rsidRPr="00254311" w:rsidRDefault="00AB775A"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Credit 3: 100000.00 lei;</w:t>
      </w:r>
    </w:p>
    <w:p w14:paraId="213AD739" w14:textId="77777777" w:rsidR="00AB775A" w:rsidRPr="00254311" w:rsidRDefault="00AB775A"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Soldul total al creditelor: 600000.00 lei</w:t>
      </w:r>
    </w:p>
    <w:p w14:paraId="695F5B21" w14:textId="77777777" w:rsidR="00AB775A" w:rsidRPr="00254311" w:rsidRDefault="00AB775A"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Ponderea credit 1: (200000.00/600000.00)=0.33</w:t>
      </w:r>
    </w:p>
    <w:p w14:paraId="0A37EE63" w14:textId="77777777" w:rsidR="00AB775A" w:rsidRPr="00254311" w:rsidRDefault="00AB775A"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Ponderea credit 2: (300000.00/600000.00)=0.5</w:t>
      </w:r>
    </w:p>
    <w:p w14:paraId="1EC106F0" w14:textId="77777777" w:rsidR="00AB775A" w:rsidRPr="00254311" w:rsidRDefault="00AB775A"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Ponderea credit 3: (100000.00/600000.00)=0.17</w:t>
      </w:r>
    </w:p>
    <w:p w14:paraId="6E33D6CA" w14:textId="77777777" w:rsidR="00AB775A" w:rsidRPr="00254311" w:rsidRDefault="00AB775A"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Repartizarea gajului, credit 1: 1000000.00*0.33=330000.00 lei;</w:t>
      </w:r>
    </w:p>
    <w:p w14:paraId="55C3E6A9" w14:textId="77777777" w:rsidR="00AB775A" w:rsidRPr="00254311" w:rsidRDefault="00AB775A"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Repartizarea gajului, credit 2: 1000000.00*0.5=500000.00 lei;</w:t>
      </w:r>
    </w:p>
    <w:p w14:paraId="5774D528" w14:textId="77777777" w:rsidR="00AB775A" w:rsidRPr="00254311" w:rsidRDefault="00AB775A" w:rsidP="00DF61D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Repartizarea gajului, credit 3: 1000000.00*0.17=170000.00 lei.</w:t>
      </w:r>
    </w:p>
    <w:p w14:paraId="382251B9" w14:textId="0D705028"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În cazul imposibilită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ii aplicării formulei de repartizare propuse, OCN pot utiliza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alte formule de repartizare a gajului, în cazul în care astfel de situa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 sunt prevăzute (în procedurile interne, în contractul de credit, contractul de gaj etc.).</w:t>
      </w:r>
    </w:p>
    <w:p w14:paraId="17A5F928" w14:textId="5D970E83"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Pentru următoarele tipuri de garan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ii: O – fidejusiune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Q – bunuri viitoare se va indica valoarea </w:t>
      </w:r>
      <w:r w:rsidR="00F43620"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0</w:t>
      </w:r>
      <w:r w:rsidR="00F43620"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w:t>
      </w:r>
    </w:p>
    <w:p w14:paraId="555429EE" w14:textId="0E30839F" w:rsidR="00AB775A" w:rsidRPr="00254311" w:rsidRDefault="005B7DAB" w:rsidP="00011322">
      <w:pPr>
        <w:pStyle w:val="rg"/>
        <w:spacing w:before="0" w:beforeAutospacing="0" w:after="0" w:afterAutospacing="0"/>
        <w:ind w:firstLine="567"/>
        <w:jc w:val="both"/>
        <w:rPr>
          <w:lang w:val="ro-RO"/>
        </w:rPr>
      </w:pPr>
      <w:r w:rsidRPr="00254311">
        <w:rPr>
          <w:b/>
          <w:bCs/>
          <w:lang w:val="ro-RO"/>
        </w:rPr>
        <w:t>20</w:t>
      </w:r>
      <w:r w:rsidR="00AB775A" w:rsidRPr="00254311">
        <w:rPr>
          <w:b/>
          <w:bCs/>
          <w:lang w:val="ro-RO"/>
        </w:rPr>
        <w:t>.</w:t>
      </w:r>
      <w:r w:rsidR="00AB775A" w:rsidRPr="00254311">
        <w:rPr>
          <w:lang w:val="ro-RO"/>
        </w:rPr>
        <w:t xml:space="preserve"> În coloana </w:t>
      </w:r>
      <w:r w:rsidR="00AB775A" w:rsidRPr="00254311">
        <w:rPr>
          <w:b/>
          <w:bCs/>
          <w:lang w:val="ro-RO"/>
        </w:rPr>
        <w:t>3</w:t>
      </w:r>
      <w:r w:rsidRPr="00254311">
        <w:rPr>
          <w:b/>
          <w:bCs/>
          <w:lang w:val="ro-RO"/>
        </w:rPr>
        <w:t>4</w:t>
      </w:r>
      <w:r w:rsidR="00AB775A" w:rsidRPr="00254311">
        <w:rPr>
          <w:b/>
          <w:bCs/>
          <w:lang w:val="ro-RO"/>
        </w:rPr>
        <w:t xml:space="preserve"> Data ultimei modificări a scaden</w:t>
      </w:r>
      <w:r w:rsidR="00F72F6E" w:rsidRPr="00254311">
        <w:rPr>
          <w:b/>
          <w:bCs/>
          <w:lang w:val="ro-RO"/>
        </w:rPr>
        <w:t>ț</w:t>
      </w:r>
      <w:r w:rsidR="00AB775A" w:rsidRPr="00254311">
        <w:rPr>
          <w:b/>
          <w:bCs/>
          <w:lang w:val="ro-RO"/>
        </w:rPr>
        <w:t>ei</w:t>
      </w:r>
      <w:r w:rsidR="00AB775A" w:rsidRPr="00254311">
        <w:rPr>
          <w:lang w:val="ro-RO"/>
        </w:rPr>
        <w:t xml:space="preserve"> se indică data ultimei prelungiri</w:t>
      </w:r>
      <w:r w:rsidR="00197F04" w:rsidRPr="00254311">
        <w:rPr>
          <w:lang w:val="ro-RO"/>
        </w:rPr>
        <w:t>, în formatul zz.ll.aaaa</w:t>
      </w:r>
      <w:r w:rsidR="00AB775A" w:rsidRPr="00254311">
        <w:rPr>
          <w:lang w:val="ro-RO"/>
        </w:rPr>
        <w:t>, conform no</w:t>
      </w:r>
      <w:r w:rsidR="00F72F6E" w:rsidRPr="00254311">
        <w:rPr>
          <w:lang w:val="ro-RO"/>
        </w:rPr>
        <w:t>ț</w:t>
      </w:r>
      <w:r w:rsidR="00AB775A" w:rsidRPr="00254311">
        <w:rPr>
          <w:lang w:val="ro-RO"/>
        </w:rPr>
        <w:t xml:space="preserve">iunii de </w:t>
      </w:r>
      <w:r w:rsidR="00197F04" w:rsidRPr="00254311">
        <w:rPr>
          <w:lang w:val="ro-RO"/>
        </w:rPr>
        <w:t>„</w:t>
      </w:r>
      <w:r w:rsidR="00AB775A" w:rsidRPr="00254311">
        <w:rPr>
          <w:lang w:val="ro-RO"/>
        </w:rPr>
        <w:t>activ prelungit</w:t>
      </w:r>
      <w:r w:rsidR="00197F04" w:rsidRPr="00254311">
        <w:rPr>
          <w:lang w:val="ro-RO"/>
        </w:rPr>
        <w:t xml:space="preserve">” </w:t>
      </w:r>
      <w:r w:rsidR="00AB775A" w:rsidRPr="00254311">
        <w:rPr>
          <w:lang w:val="ro-RO"/>
        </w:rPr>
        <w:t>din Regulamentul cu privire la clasificarea activelor de către organiza</w:t>
      </w:r>
      <w:r w:rsidR="00F72F6E" w:rsidRPr="00254311">
        <w:rPr>
          <w:lang w:val="ro-RO"/>
        </w:rPr>
        <w:t>ț</w:t>
      </w:r>
      <w:r w:rsidR="00AB775A" w:rsidRPr="00254311">
        <w:rPr>
          <w:lang w:val="ro-RO"/>
        </w:rPr>
        <w:t>iile de creditare nebancară</w:t>
      </w:r>
      <w:r w:rsidR="00DA68FB" w:rsidRPr="00254311">
        <w:rPr>
          <w:lang w:val="ro-RO"/>
        </w:rPr>
        <w:t>,</w:t>
      </w:r>
      <w:r w:rsidR="00AB775A" w:rsidRPr="00254311">
        <w:rPr>
          <w:lang w:val="ro-RO"/>
        </w:rPr>
        <w:t xml:space="preserve"> </w:t>
      </w:r>
      <w:r w:rsidR="009C460B" w:rsidRPr="00254311">
        <w:rPr>
          <w:lang w:val="ro-RO"/>
        </w:rPr>
        <w:t>aprobat prin H</w:t>
      </w:r>
      <w:r w:rsidR="00197F04" w:rsidRPr="00254311">
        <w:rPr>
          <w:lang w:val="ro-RO"/>
        </w:rPr>
        <w:t xml:space="preserve">otărârea </w:t>
      </w:r>
      <w:r w:rsidR="009C460B" w:rsidRPr="00254311">
        <w:rPr>
          <w:lang w:val="ro-RO"/>
        </w:rPr>
        <w:t>C</w:t>
      </w:r>
      <w:r w:rsidR="00197F04" w:rsidRPr="00254311">
        <w:rPr>
          <w:lang w:val="ro-RO"/>
        </w:rPr>
        <w:t xml:space="preserve">omisiei </w:t>
      </w:r>
      <w:r w:rsidR="009C460B" w:rsidRPr="00254311">
        <w:rPr>
          <w:lang w:val="ro-RO"/>
        </w:rPr>
        <w:t>N</w:t>
      </w:r>
      <w:r w:rsidR="00197F04" w:rsidRPr="00254311">
        <w:rPr>
          <w:lang w:val="ro-RO"/>
        </w:rPr>
        <w:t>a</w:t>
      </w:r>
      <w:r w:rsidR="00F72F6E" w:rsidRPr="00254311">
        <w:rPr>
          <w:lang w:val="ro-RO"/>
        </w:rPr>
        <w:t>ț</w:t>
      </w:r>
      <w:r w:rsidR="00197F04" w:rsidRPr="00254311">
        <w:rPr>
          <w:lang w:val="ro-RO"/>
        </w:rPr>
        <w:t xml:space="preserve">ionale a </w:t>
      </w:r>
      <w:r w:rsidR="009C460B" w:rsidRPr="00254311">
        <w:rPr>
          <w:lang w:val="ro-RO"/>
        </w:rPr>
        <w:t>P</w:t>
      </w:r>
      <w:r w:rsidR="00197F04" w:rsidRPr="00254311">
        <w:rPr>
          <w:lang w:val="ro-RO"/>
        </w:rPr>
        <w:t>ie</w:t>
      </w:r>
      <w:r w:rsidR="00F72F6E" w:rsidRPr="00254311">
        <w:rPr>
          <w:lang w:val="ro-RO"/>
        </w:rPr>
        <w:t>ț</w:t>
      </w:r>
      <w:r w:rsidR="00197F04" w:rsidRPr="00254311">
        <w:rPr>
          <w:lang w:val="ro-RO"/>
        </w:rPr>
        <w:t xml:space="preserve">ei </w:t>
      </w:r>
      <w:r w:rsidR="009C460B" w:rsidRPr="00254311">
        <w:rPr>
          <w:lang w:val="ro-RO"/>
        </w:rPr>
        <w:t>F</w:t>
      </w:r>
      <w:r w:rsidR="00197F04" w:rsidRPr="00254311">
        <w:rPr>
          <w:lang w:val="ro-RO"/>
        </w:rPr>
        <w:t>inanciare</w:t>
      </w:r>
      <w:r w:rsidR="009C460B" w:rsidRPr="00254311">
        <w:rPr>
          <w:lang w:val="ro-RO"/>
        </w:rPr>
        <w:t xml:space="preserve"> nr.60/4</w:t>
      </w:r>
      <w:r w:rsidR="00197F04" w:rsidRPr="00254311">
        <w:rPr>
          <w:lang w:val="ro-RO"/>
        </w:rPr>
        <w:t>/</w:t>
      </w:r>
      <w:r w:rsidR="009C460B" w:rsidRPr="00254311">
        <w:rPr>
          <w:lang w:val="ro-RO"/>
        </w:rPr>
        <w:t xml:space="preserve">2019 </w:t>
      </w:r>
      <w:r w:rsidR="00AB775A" w:rsidRPr="00254311">
        <w:rPr>
          <w:lang w:val="ro-RO"/>
        </w:rPr>
        <w:t>sau în cazul altor modificări de scaden</w:t>
      </w:r>
      <w:r w:rsidR="00F72F6E" w:rsidRPr="00254311">
        <w:rPr>
          <w:lang w:val="ro-RO"/>
        </w:rPr>
        <w:t>ț</w:t>
      </w:r>
      <w:r w:rsidR="00AB775A" w:rsidRPr="00254311">
        <w:rPr>
          <w:lang w:val="ro-RO"/>
        </w:rPr>
        <w:t>ă.</w:t>
      </w:r>
    </w:p>
    <w:p w14:paraId="18D9645B" w14:textId="735BBAFB"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2</w:t>
      </w:r>
      <w:r w:rsidR="005B7DAB" w:rsidRPr="00254311">
        <w:rPr>
          <w:rFonts w:ascii="Times New Roman" w:eastAsia="Times New Roman" w:hAnsi="Times New Roman" w:cs="Times New Roman"/>
          <w:b/>
          <w:bCs/>
          <w:sz w:val="24"/>
          <w:szCs w:val="24"/>
          <w:lang w:val="ro-RO"/>
        </w:rPr>
        <w:t>1</w:t>
      </w:r>
      <w:r w:rsidRPr="00254311">
        <w:rPr>
          <w:rFonts w:ascii="Times New Roman" w:eastAsia="Times New Roman" w:hAnsi="Times New Roman" w:cs="Times New Roman"/>
          <w:b/>
          <w:bCs/>
          <w:sz w:val="24"/>
          <w:szCs w:val="24"/>
          <w:lang w:val="ro-RO"/>
        </w:rPr>
        <w:t>.</w:t>
      </w:r>
      <w:r w:rsidRPr="00254311">
        <w:rPr>
          <w:rFonts w:ascii="Times New Roman" w:eastAsia="Times New Roman" w:hAnsi="Times New Roman" w:cs="Times New Roman"/>
          <w:sz w:val="24"/>
          <w:szCs w:val="24"/>
          <w:lang w:val="ro-RO"/>
        </w:rPr>
        <w:t xml:space="preserve"> În coloana </w:t>
      </w:r>
      <w:r w:rsidRPr="00254311">
        <w:rPr>
          <w:rFonts w:ascii="Times New Roman" w:eastAsia="Times New Roman" w:hAnsi="Times New Roman" w:cs="Times New Roman"/>
          <w:b/>
          <w:bCs/>
          <w:sz w:val="24"/>
          <w:szCs w:val="24"/>
          <w:lang w:val="ro-RO"/>
        </w:rPr>
        <w:t>3</w:t>
      </w:r>
      <w:r w:rsidR="005B7DAB" w:rsidRPr="00254311">
        <w:rPr>
          <w:rFonts w:ascii="Times New Roman" w:eastAsia="Times New Roman" w:hAnsi="Times New Roman" w:cs="Times New Roman"/>
          <w:b/>
          <w:bCs/>
          <w:sz w:val="24"/>
          <w:szCs w:val="24"/>
          <w:lang w:val="ro-RO"/>
        </w:rPr>
        <w:t>5</w:t>
      </w:r>
      <w:r w:rsidRPr="00254311">
        <w:rPr>
          <w:rFonts w:ascii="Times New Roman" w:eastAsia="Times New Roman" w:hAnsi="Times New Roman" w:cs="Times New Roman"/>
          <w:b/>
          <w:bCs/>
          <w:sz w:val="24"/>
          <w:szCs w:val="24"/>
          <w:lang w:val="ro-RO"/>
        </w:rPr>
        <w:t xml:space="preserve"> Scaden</w:t>
      </w:r>
      <w:r w:rsidR="00F72F6E" w:rsidRPr="00254311">
        <w:rPr>
          <w:rFonts w:ascii="Times New Roman" w:eastAsia="Times New Roman" w:hAnsi="Times New Roman" w:cs="Times New Roman"/>
          <w:b/>
          <w:bCs/>
          <w:sz w:val="24"/>
          <w:szCs w:val="24"/>
          <w:lang w:val="ro-RO"/>
        </w:rPr>
        <w:t>ț</w:t>
      </w:r>
      <w:r w:rsidRPr="00254311">
        <w:rPr>
          <w:rFonts w:ascii="Times New Roman" w:eastAsia="Times New Roman" w:hAnsi="Times New Roman" w:cs="Times New Roman"/>
          <w:b/>
          <w:bCs/>
          <w:sz w:val="24"/>
          <w:szCs w:val="24"/>
          <w:lang w:val="ro-RO"/>
        </w:rPr>
        <w:t>a modificată până la data,</w:t>
      </w:r>
      <w:r w:rsidRPr="00254311">
        <w:rPr>
          <w:rFonts w:ascii="Times New Roman" w:eastAsia="Times New Roman" w:hAnsi="Times New Roman" w:cs="Times New Roman"/>
          <w:sz w:val="24"/>
          <w:szCs w:val="24"/>
          <w:lang w:val="ro-RO"/>
        </w:rPr>
        <w:t xml:space="preserve"> în cazul prelungirii (sau altor modificări de scaden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ă) se indică scaden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a finală</w:t>
      </w:r>
      <w:r w:rsidR="003D6F29" w:rsidRPr="00254311">
        <w:rPr>
          <w:rFonts w:ascii="Times New Roman" w:eastAsia="Times New Roman" w:hAnsi="Times New Roman" w:cs="Times New Roman"/>
          <w:sz w:val="24"/>
          <w:szCs w:val="24"/>
          <w:lang w:val="ro-RO"/>
        </w:rPr>
        <w:t>, în formatul zz.ll.aaaa</w:t>
      </w:r>
      <w:r w:rsidRPr="00254311">
        <w:rPr>
          <w:rFonts w:ascii="Times New Roman" w:eastAsia="Times New Roman" w:hAnsi="Times New Roman" w:cs="Times New Roman"/>
          <w:sz w:val="24"/>
          <w:szCs w:val="24"/>
          <w:lang w:val="ro-RO"/>
        </w:rPr>
        <w:t>.</w:t>
      </w:r>
    </w:p>
    <w:p w14:paraId="66EBC92E" w14:textId="759E06EF"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2</w:t>
      </w:r>
      <w:r w:rsidR="005B7DAB" w:rsidRPr="00254311">
        <w:rPr>
          <w:rFonts w:ascii="Times New Roman" w:eastAsia="Times New Roman" w:hAnsi="Times New Roman" w:cs="Times New Roman"/>
          <w:b/>
          <w:bCs/>
          <w:sz w:val="24"/>
          <w:szCs w:val="24"/>
          <w:lang w:val="ro-RO"/>
        </w:rPr>
        <w:t>2</w:t>
      </w:r>
      <w:r w:rsidRPr="00254311">
        <w:rPr>
          <w:rFonts w:ascii="Times New Roman" w:eastAsia="Times New Roman" w:hAnsi="Times New Roman" w:cs="Times New Roman"/>
          <w:b/>
          <w:bCs/>
          <w:sz w:val="24"/>
          <w:szCs w:val="24"/>
          <w:lang w:val="ro-RO"/>
        </w:rPr>
        <w:t>.</w:t>
      </w:r>
      <w:r w:rsidRPr="00254311">
        <w:rPr>
          <w:rFonts w:ascii="Times New Roman" w:eastAsia="Times New Roman" w:hAnsi="Times New Roman" w:cs="Times New Roman"/>
          <w:sz w:val="24"/>
          <w:szCs w:val="24"/>
          <w:lang w:val="ro-RO"/>
        </w:rPr>
        <w:t xml:space="preserve"> În coloana </w:t>
      </w:r>
      <w:r w:rsidRPr="00254311">
        <w:rPr>
          <w:rFonts w:ascii="Times New Roman" w:eastAsia="Times New Roman" w:hAnsi="Times New Roman" w:cs="Times New Roman"/>
          <w:b/>
          <w:bCs/>
          <w:sz w:val="24"/>
          <w:szCs w:val="24"/>
          <w:lang w:val="ro-RO"/>
        </w:rPr>
        <w:t>3</w:t>
      </w:r>
      <w:r w:rsidR="005B7DAB" w:rsidRPr="00254311">
        <w:rPr>
          <w:rFonts w:ascii="Times New Roman" w:eastAsia="Times New Roman" w:hAnsi="Times New Roman" w:cs="Times New Roman"/>
          <w:b/>
          <w:bCs/>
          <w:sz w:val="24"/>
          <w:szCs w:val="24"/>
          <w:lang w:val="ro-RO"/>
        </w:rPr>
        <w:t>6</w:t>
      </w:r>
      <w:r w:rsidRPr="00254311">
        <w:rPr>
          <w:rFonts w:ascii="Times New Roman" w:eastAsia="Times New Roman" w:hAnsi="Times New Roman" w:cs="Times New Roman"/>
          <w:b/>
          <w:bCs/>
          <w:sz w:val="24"/>
          <w:szCs w:val="24"/>
          <w:lang w:val="ro-RO"/>
        </w:rPr>
        <w:t xml:space="preserve"> Data ultimei renegocieri</w:t>
      </w:r>
      <w:r w:rsidRPr="00254311">
        <w:rPr>
          <w:rFonts w:ascii="Times New Roman" w:eastAsia="Times New Roman" w:hAnsi="Times New Roman" w:cs="Times New Roman"/>
          <w:sz w:val="24"/>
          <w:szCs w:val="24"/>
          <w:lang w:val="ro-RO"/>
        </w:rPr>
        <w:t xml:space="preserve"> se indică data ultimei renegocieri, conform no</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iunii de </w:t>
      </w:r>
      <w:r w:rsidR="00F43620"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activ renegociat</w:t>
      </w:r>
      <w:r w:rsidR="00F43620"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din Regulamentul cu privire la clasificarea activelor de către organiza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iile de creditare nebancară</w:t>
      </w:r>
      <w:r w:rsidR="003D6F29" w:rsidRPr="00254311">
        <w:rPr>
          <w:rFonts w:ascii="Times New Roman" w:eastAsia="Times New Roman" w:hAnsi="Times New Roman" w:cs="Times New Roman"/>
          <w:sz w:val="24"/>
          <w:szCs w:val="24"/>
          <w:lang w:val="ro-RO"/>
        </w:rPr>
        <w:t>, în formatul zz.ll.aaaa</w:t>
      </w:r>
      <w:r w:rsidRPr="00254311">
        <w:rPr>
          <w:rFonts w:ascii="Times New Roman" w:eastAsia="Times New Roman" w:hAnsi="Times New Roman" w:cs="Times New Roman"/>
          <w:sz w:val="24"/>
          <w:szCs w:val="24"/>
          <w:lang w:val="ro-RO"/>
        </w:rPr>
        <w:t>.</w:t>
      </w:r>
    </w:p>
    <w:p w14:paraId="17E87D42" w14:textId="74BBBB38" w:rsidR="008D69D1" w:rsidRPr="00254311" w:rsidRDefault="008D69D1"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2</w:t>
      </w:r>
      <w:r w:rsidR="005B7DAB" w:rsidRPr="00254311">
        <w:rPr>
          <w:rFonts w:ascii="Times New Roman" w:eastAsia="Times New Roman" w:hAnsi="Times New Roman" w:cs="Times New Roman"/>
          <w:b/>
          <w:bCs/>
          <w:sz w:val="24"/>
          <w:szCs w:val="24"/>
          <w:lang w:val="ro-RO"/>
        </w:rPr>
        <w:t>3</w:t>
      </w:r>
      <w:r w:rsidRPr="00254311">
        <w:rPr>
          <w:rFonts w:ascii="Times New Roman" w:eastAsia="Times New Roman" w:hAnsi="Times New Roman" w:cs="Times New Roman"/>
          <w:b/>
          <w:bCs/>
          <w:sz w:val="24"/>
          <w:szCs w:val="24"/>
          <w:lang w:val="ro-RO"/>
        </w:rPr>
        <w:t>.</w:t>
      </w:r>
      <w:r w:rsidRPr="00254311">
        <w:rPr>
          <w:rFonts w:ascii="Times New Roman" w:eastAsia="Times New Roman" w:hAnsi="Times New Roman" w:cs="Times New Roman"/>
          <w:sz w:val="24"/>
          <w:szCs w:val="24"/>
          <w:lang w:val="ro-RO"/>
        </w:rPr>
        <w:t xml:space="preserve"> În coloana </w:t>
      </w:r>
      <w:r w:rsidRPr="00254311">
        <w:rPr>
          <w:rFonts w:ascii="Times New Roman" w:eastAsia="Times New Roman" w:hAnsi="Times New Roman" w:cs="Times New Roman"/>
          <w:b/>
          <w:bCs/>
          <w:sz w:val="24"/>
          <w:szCs w:val="24"/>
          <w:lang w:val="ro-RO"/>
        </w:rPr>
        <w:t>3</w:t>
      </w:r>
      <w:r w:rsidR="005B7DAB" w:rsidRPr="00254311">
        <w:rPr>
          <w:rFonts w:ascii="Times New Roman" w:eastAsia="Times New Roman" w:hAnsi="Times New Roman" w:cs="Times New Roman"/>
          <w:b/>
          <w:bCs/>
          <w:sz w:val="24"/>
          <w:szCs w:val="24"/>
          <w:lang w:val="ro-RO"/>
        </w:rPr>
        <w:t>7</w:t>
      </w:r>
      <w:r w:rsidRPr="00254311">
        <w:rPr>
          <w:rFonts w:ascii="Times New Roman" w:eastAsia="Times New Roman" w:hAnsi="Times New Roman" w:cs="Times New Roman"/>
          <w:b/>
          <w:bCs/>
          <w:sz w:val="24"/>
          <w:szCs w:val="24"/>
          <w:lang w:val="ro-RO"/>
        </w:rPr>
        <w:t xml:space="preserve"> Soldul creditului nebancar/</w:t>
      </w:r>
      <w:r w:rsidR="00C57347" w:rsidRPr="00254311">
        <w:rPr>
          <w:rFonts w:ascii="Times New Roman" w:eastAsia="Times New Roman" w:hAnsi="Times New Roman" w:cs="Times New Roman"/>
          <w:b/>
          <w:bCs/>
          <w:sz w:val="24"/>
          <w:szCs w:val="24"/>
          <w:lang w:val="ro-RO"/>
        </w:rPr>
        <w:t>leasing</w:t>
      </w:r>
      <w:r w:rsidR="00710532" w:rsidRPr="00254311">
        <w:rPr>
          <w:rFonts w:ascii="Times New Roman" w:eastAsia="Times New Roman" w:hAnsi="Times New Roman" w:cs="Times New Roman"/>
          <w:b/>
          <w:bCs/>
          <w:sz w:val="24"/>
          <w:szCs w:val="24"/>
          <w:lang w:val="ro-RO"/>
        </w:rPr>
        <w:t>ului</w:t>
      </w:r>
      <w:r w:rsidR="00D2694D" w:rsidRPr="00254311">
        <w:rPr>
          <w:rFonts w:ascii="Times New Roman" w:eastAsia="Times New Roman" w:hAnsi="Times New Roman" w:cs="Times New Roman"/>
          <w:b/>
          <w:bCs/>
          <w:sz w:val="24"/>
          <w:szCs w:val="24"/>
          <w:lang w:val="ro-RO"/>
        </w:rPr>
        <w:t xml:space="preserve"> financiar</w:t>
      </w:r>
      <w:r w:rsidRPr="00254311">
        <w:rPr>
          <w:rFonts w:ascii="Times New Roman" w:eastAsia="Times New Roman" w:hAnsi="Times New Roman" w:cs="Times New Roman"/>
          <w:b/>
          <w:bCs/>
          <w:sz w:val="24"/>
          <w:szCs w:val="24"/>
          <w:lang w:val="ro-RO"/>
        </w:rPr>
        <w:t xml:space="preserve"> în moneda creditului</w:t>
      </w:r>
      <w:r w:rsidRPr="00254311">
        <w:rPr>
          <w:rFonts w:ascii="Times New Roman" w:eastAsia="Times New Roman" w:hAnsi="Times New Roman" w:cs="Times New Roman"/>
          <w:sz w:val="24"/>
          <w:szCs w:val="24"/>
          <w:lang w:val="ro-RO"/>
        </w:rPr>
        <w:t xml:space="preserve"> se indică suma brută aflată în sold în moneda creditului la data de raportare.</w:t>
      </w:r>
      <w:r w:rsidR="0002008A" w:rsidRPr="00254311">
        <w:rPr>
          <w:lang w:val="ro-RO"/>
        </w:rPr>
        <w:t xml:space="preserve"> </w:t>
      </w:r>
      <w:r w:rsidR="0002008A" w:rsidRPr="00254311">
        <w:rPr>
          <w:rFonts w:ascii="Times New Roman" w:eastAsia="Times New Roman" w:hAnsi="Times New Roman" w:cs="Times New Roman"/>
          <w:sz w:val="24"/>
          <w:szCs w:val="24"/>
          <w:lang w:val="ro-RO"/>
        </w:rPr>
        <w:t>În cazul liniilor de credit, se indică soldul sumei efectiv debursate (tragerilor)</w:t>
      </w:r>
      <w:r w:rsidR="007C6935" w:rsidRPr="00254311">
        <w:rPr>
          <w:rFonts w:ascii="Times New Roman" w:eastAsia="Times New Roman" w:hAnsi="Times New Roman" w:cs="Times New Roman"/>
          <w:sz w:val="24"/>
          <w:szCs w:val="24"/>
          <w:lang w:val="ro-RO"/>
        </w:rPr>
        <w:t xml:space="preserve"> sau </w:t>
      </w:r>
      <w:r w:rsidR="00246601" w:rsidRPr="00254311">
        <w:rPr>
          <w:rFonts w:ascii="Times New Roman" w:eastAsia="Times New Roman" w:hAnsi="Times New Roman" w:cs="Times New Roman"/>
          <w:sz w:val="24"/>
          <w:szCs w:val="24"/>
          <w:lang w:val="ro-RO"/>
        </w:rPr>
        <w:t>„</w:t>
      </w:r>
      <w:r w:rsidR="007C6935" w:rsidRPr="00254311">
        <w:rPr>
          <w:rFonts w:ascii="Times New Roman" w:eastAsia="Times New Roman" w:hAnsi="Times New Roman" w:cs="Times New Roman"/>
          <w:sz w:val="24"/>
          <w:szCs w:val="24"/>
          <w:lang w:val="ro-RO"/>
        </w:rPr>
        <w:t>0</w:t>
      </w:r>
      <w:r w:rsidR="00246601" w:rsidRPr="00254311">
        <w:rPr>
          <w:rFonts w:ascii="Times New Roman" w:eastAsia="Times New Roman" w:hAnsi="Times New Roman" w:cs="Times New Roman"/>
          <w:sz w:val="24"/>
          <w:szCs w:val="24"/>
          <w:lang w:val="ro-RO"/>
        </w:rPr>
        <w:t>”</w:t>
      </w:r>
      <w:r w:rsidR="007C6935" w:rsidRPr="00254311">
        <w:rPr>
          <w:rFonts w:ascii="Times New Roman" w:eastAsia="Times New Roman" w:hAnsi="Times New Roman" w:cs="Times New Roman"/>
          <w:sz w:val="24"/>
          <w:szCs w:val="24"/>
          <w:lang w:val="ro-RO"/>
        </w:rPr>
        <w:t xml:space="preserve"> pentru cazurile când nu au avut loc trageri până la sfâr</w:t>
      </w:r>
      <w:r w:rsidR="00F72F6E" w:rsidRPr="00254311">
        <w:rPr>
          <w:rFonts w:ascii="Times New Roman" w:eastAsia="Times New Roman" w:hAnsi="Times New Roman" w:cs="Times New Roman"/>
          <w:sz w:val="24"/>
          <w:szCs w:val="24"/>
          <w:lang w:val="ro-RO"/>
        </w:rPr>
        <w:t>ș</w:t>
      </w:r>
      <w:r w:rsidR="007C6935" w:rsidRPr="00254311">
        <w:rPr>
          <w:rFonts w:ascii="Times New Roman" w:eastAsia="Times New Roman" w:hAnsi="Times New Roman" w:cs="Times New Roman"/>
          <w:sz w:val="24"/>
          <w:szCs w:val="24"/>
          <w:lang w:val="ro-RO"/>
        </w:rPr>
        <w:t>itul perioadei de raportare.</w:t>
      </w:r>
    </w:p>
    <w:p w14:paraId="7E91C68B" w14:textId="24A0BE3B"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2</w:t>
      </w:r>
      <w:r w:rsidR="005B7DAB" w:rsidRPr="00254311">
        <w:rPr>
          <w:rFonts w:ascii="Times New Roman" w:eastAsia="Times New Roman" w:hAnsi="Times New Roman" w:cs="Times New Roman"/>
          <w:b/>
          <w:bCs/>
          <w:sz w:val="24"/>
          <w:szCs w:val="24"/>
          <w:lang w:val="ro-RO"/>
        </w:rPr>
        <w:t>4</w:t>
      </w:r>
      <w:r w:rsidRPr="00254311">
        <w:rPr>
          <w:rFonts w:ascii="Times New Roman" w:eastAsia="Times New Roman" w:hAnsi="Times New Roman" w:cs="Times New Roman"/>
          <w:b/>
          <w:bCs/>
          <w:sz w:val="24"/>
          <w:szCs w:val="24"/>
          <w:lang w:val="ro-RO"/>
        </w:rPr>
        <w:t>.</w:t>
      </w:r>
      <w:r w:rsidRPr="00254311">
        <w:rPr>
          <w:rFonts w:ascii="Times New Roman" w:eastAsia="Times New Roman" w:hAnsi="Times New Roman" w:cs="Times New Roman"/>
          <w:sz w:val="24"/>
          <w:szCs w:val="24"/>
          <w:lang w:val="ro-RO"/>
        </w:rPr>
        <w:t xml:space="preserve"> În coloana </w:t>
      </w:r>
      <w:r w:rsidRPr="00254311">
        <w:rPr>
          <w:rFonts w:ascii="Times New Roman" w:eastAsia="Times New Roman" w:hAnsi="Times New Roman" w:cs="Times New Roman"/>
          <w:b/>
          <w:bCs/>
          <w:sz w:val="24"/>
          <w:szCs w:val="24"/>
          <w:lang w:val="ro-RO"/>
        </w:rPr>
        <w:t>3</w:t>
      </w:r>
      <w:r w:rsidR="005B7DAB" w:rsidRPr="00254311">
        <w:rPr>
          <w:rFonts w:ascii="Times New Roman" w:eastAsia="Times New Roman" w:hAnsi="Times New Roman" w:cs="Times New Roman"/>
          <w:b/>
          <w:bCs/>
          <w:sz w:val="24"/>
          <w:szCs w:val="24"/>
          <w:lang w:val="ro-RO"/>
        </w:rPr>
        <w:t>8</w:t>
      </w:r>
      <w:r w:rsidRPr="00254311">
        <w:rPr>
          <w:rFonts w:ascii="Times New Roman" w:eastAsia="Times New Roman" w:hAnsi="Times New Roman" w:cs="Times New Roman"/>
          <w:b/>
          <w:bCs/>
          <w:sz w:val="24"/>
          <w:szCs w:val="24"/>
          <w:lang w:val="ro-RO"/>
        </w:rPr>
        <w:t xml:space="preserve"> Soldul creditului nebancar/leasing financiar în lei</w:t>
      </w:r>
      <w:r w:rsidRPr="00254311">
        <w:rPr>
          <w:rFonts w:ascii="Times New Roman" w:eastAsia="Times New Roman" w:hAnsi="Times New Roman" w:cs="Times New Roman"/>
          <w:sz w:val="24"/>
          <w:szCs w:val="24"/>
          <w:lang w:val="ro-RO"/>
        </w:rPr>
        <w:t xml:space="preserve"> se indică suma</w:t>
      </w:r>
      <w:r w:rsidR="00F43620" w:rsidRPr="00254311">
        <w:rPr>
          <w:rFonts w:ascii="Times New Roman" w:eastAsia="Times New Roman" w:hAnsi="Times New Roman" w:cs="Times New Roman"/>
          <w:sz w:val="24"/>
          <w:szCs w:val="24"/>
          <w:lang w:val="ro-RO"/>
        </w:rPr>
        <w:t xml:space="preserve"> brută</w:t>
      </w:r>
      <w:r w:rsidRPr="00254311">
        <w:rPr>
          <w:rFonts w:ascii="Times New Roman" w:eastAsia="Times New Roman" w:hAnsi="Times New Roman" w:cs="Times New Roman"/>
          <w:sz w:val="24"/>
          <w:szCs w:val="24"/>
          <w:lang w:val="ro-RO"/>
        </w:rPr>
        <w:t xml:space="preserve"> aflată în sold la data de raportare</w:t>
      </w:r>
      <w:r w:rsidR="00CF6DCB" w:rsidRPr="00254311">
        <w:rPr>
          <w:rFonts w:ascii="Times New Roman" w:eastAsia="Times New Roman" w:hAnsi="Times New Roman" w:cs="Times New Roman"/>
          <w:sz w:val="24"/>
          <w:szCs w:val="24"/>
          <w:lang w:val="ro-RO"/>
        </w:rPr>
        <w:t xml:space="preserve"> în lei, prin calcularea</w:t>
      </w:r>
      <w:r w:rsidR="003A5AB3" w:rsidRPr="00254311">
        <w:rPr>
          <w:rFonts w:ascii="Times New Roman" w:eastAsia="Times New Roman" w:hAnsi="Times New Roman" w:cs="Times New Roman"/>
          <w:sz w:val="24"/>
          <w:szCs w:val="24"/>
          <w:lang w:val="ro-RO"/>
        </w:rPr>
        <w:t xml:space="preserve"> </w:t>
      </w:r>
      <w:r w:rsidR="002616EA" w:rsidRPr="00254311">
        <w:rPr>
          <w:rFonts w:ascii="Times New Roman" w:eastAsia="Times New Roman" w:hAnsi="Times New Roman" w:cs="Times New Roman"/>
          <w:sz w:val="24"/>
          <w:szCs w:val="24"/>
          <w:lang w:val="ro-RO"/>
        </w:rPr>
        <w:t>echivalentul</w:t>
      </w:r>
      <w:r w:rsidR="00CF6DCB" w:rsidRPr="00254311">
        <w:rPr>
          <w:rFonts w:ascii="Times New Roman" w:eastAsia="Times New Roman" w:hAnsi="Times New Roman" w:cs="Times New Roman"/>
          <w:sz w:val="24"/>
          <w:szCs w:val="24"/>
          <w:lang w:val="ro-RO"/>
        </w:rPr>
        <w:t>ui</w:t>
      </w:r>
      <w:r w:rsidR="002616EA" w:rsidRPr="00254311">
        <w:rPr>
          <w:rFonts w:ascii="Times New Roman" w:eastAsia="Times New Roman" w:hAnsi="Times New Roman" w:cs="Times New Roman"/>
          <w:sz w:val="24"/>
          <w:szCs w:val="24"/>
          <w:lang w:val="ro-RO"/>
        </w:rPr>
        <w:t xml:space="preserve"> în lei moldovene</w:t>
      </w:r>
      <w:r w:rsidR="00F72F6E" w:rsidRPr="00254311">
        <w:rPr>
          <w:rFonts w:ascii="Times New Roman" w:eastAsia="Times New Roman" w:hAnsi="Times New Roman" w:cs="Times New Roman"/>
          <w:sz w:val="24"/>
          <w:szCs w:val="24"/>
          <w:lang w:val="ro-RO"/>
        </w:rPr>
        <w:t>ș</w:t>
      </w:r>
      <w:r w:rsidR="002616EA" w:rsidRPr="00254311">
        <w:rPr>
          <w:rFonts w:ascii="Times New Roman" w:eastAsia="Times New Roman" w:hAnsi="Times New Roman" w:cs="Times New Roman"/>
          <w:sz w:val="24"/>
          <w:szCs w:val="24"/>
          <w:lang w:val="ro-RO"/>
        </w:rPr>
        <w:t xml:space="preserve">ti conform prevederilor din </w:t>
      </w:r>
      <w:r w:rsidR="00D879B6" w:rsidRPr="00254311">
        <w:rPr>
          <w:rFonts w:ascii="Times New Roman" w:eastAsia="Times New Roman" w:hAnsi="Times New Roman" w:cs="Times New Roman"/>
          <w:sz w:val="24"/>
          <w:szCs w:val="24"/>
          <w:lang w:val="ro-RO"/>
        </w:rPr>
        <w:t>p</w:t>
      </w:r>
      <w:r w:rsidR="00D879B6">
        <w:rPr>
          <w:rFonts w:ascii="Times New Roman" w:eastAsia="Times New Roman" w:hAnsi="Times New Roman" w:cs="Times New Roman"/>
          <w:sz w:val="24"/>
          <w:szCs w:val="24"/>
          <w:lang w:val="ro-RO"/>
        </w:rPr>
        <w:t>ct.9</w:t>
      </w:r>
      <w:r w:rsidR="00D879B6" w:rsidRPr="00254311">
        <w:rPr>
          <w:rFonts w:ascii="Times New Roman" w:eastAsia="Times New Roman" w:hAnsi="Times New Roman" w:cs="Times New Roman"/>
          <w:sz w:val="24"/>
          <w:szCs w:val="24"/>
          <w:lang w:val="ro-RO"/>
        </w:rPr>
        <w:t xml:space="preserve"> </w:t>
      </w:r>
      <w:r w:rsidR="002616EA" w:rsidRPr="00254311">
        <w:rPr>
          <w:rFonts w:ascii="Times New Roman" w:eastAsia="Times New Roman" w:hAnsi="Times New Roman" w:cs="Times New Roman"/>
          <w:sz w:val="24"/>
          <w:szCs w:val="24"/>
          <w:lang w:val="ro-RO"/>
        </w:rPr>
        <w:t>din instruc</w:t>
      </w:r>
      <w:r w:rsidR="00F72F6E" w:rsidRPr="00254311">
        <w:rPr>
          <w:rFonts w:ascii="Times New Roman" w:eastAsia="Times New Roman" w:hAnsi="Times New Roman" w:cs="Times New Roman"/>
          <w:sz w:val="24"/>
          <w:szCs w:val="24"/>
          <w:lang w:val="ro-RO"/>
        </w:rPr>
        <w:t>ț</w:t>
      </w:r>
      <w:r w:rsidR="002616EA" w:rsidRPr="00254311">
        <w:rPr>
          <w:rFonts w:ascii="Times New Roman" w:eastAsia="Times New Roman" w:hAnsi="Times New Roman" w:cs="Times New Roman"/>
          <w:sz w:val="24"/>
          <w:szCs w:val="24"/>
          <w:lang w:val="ro-RO"/>
        </w:rPr>
        <w:t>iune.</w:t>
      </w:r>
      <w:r w:rsidR="001D07D1" w:rsidRPr="00254311">
        <w:rPr>
          <w:rFonts w:ascii="Times New Roman" w:eastAsia="Times New Roman" w:hAnsi="Times New Roman" w:cs="Times New Roman"/>
          <w:sz w:val="24"/>
          <w:szCs w:val="24"/>
          <w:lang w:val="ro-RO"/>
        </w:rPr>
        <w:t xml:space="preserve"> Pentru creditele nebancare/leasingul financiar acordat în lei, soldul indicat trebuie să corespundă cu soldul reflectat în coloana 37.</w:t>
      </w:r>
    </w:p>
    <w:p w14:paraId="712539F4" w14:textId="5513EB27" w:rsidR="003D6F29" w:rsidRPr="00254311" w:rsidRDefault="003D6F29"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2</w:t>
      </w:r>
      <w:r w:rsidR="005B7DAB" w:rsidRPr="00254311">
        <w:rPr>
          <w:rFonts w:ascii="Times New Roman" w:eastAsia="Times New Roman" w:hAnsi="Times New Roman" w:cs="Times New Roman"/>
          <w:b/>
          <w:bCs/>
          <w:sz w:val="24"/>
          <w:szCs w:val="24"/>
          <w:lang w:val="ro-RO"/>
        </w:rPr>
        <w:t>5</w:t>
      </w:r>
      <w:r w:rsidRPr="00254311">
        <w:rPr>
          <w:rFonts w:ascii="Times New Roman" w:eastAsia="Times New Roman" w:hAnsi="Times New Roman" w:cs="Times New Roman"/>
          <w:b/>
          <w:bCs/>
          <w:sz w:val="24"/>
          <w:szCs w:val="24"/>
          <w:lang w:val="ro-RO"/>
        </w:rPr>
        <w:t>.</w:t>
      </w:r>
      <w:r w:rsidRPr="00254311">
        <w:rPr>
          <w:rFonts w:ascii="Times New Roman" w:eastAsia="Times New Roman" w:hAnsi="Times New Roman" w:cs="Times New Roman"/>
          <w:sz w:val="24"/>
          <w:szCs w:val="24"/>
          <w:lang w:val="ro-RO"/>
        </w:rPr>
        <w:t xml:space="preserve"> În coloana </w:t>
      </w:r>
      <w:r w:rsidRPr="00254311">
        <w:rPr>
          <w:rFonts w:ascii="Times New Roman" w:eastAsia="Times New Roman" w:hAnsi="Times New Roman" w:cs="Times New Roman"/>
          <w:b/>
          <w:bCs/>
          <w:sz w:val="24"/>
          <w:szCs w:val="24"/>
          <w:lang w:val="ro-RO"/>
        </w:rPr>
        <w:t>3</w:t>
      </w:r>
      <w:r w:rsidR="005B7DAB" w:rsidRPr="00254311">
        <w:rPr>
          <w:rFonts w:ascii="Times New Roman" w:eastAsia="Times New Roman" w:hAnsi="Times New Roman" w:cs="Times New Roman"/>
          <w:b/>
          <w:bCs/>
          <w:sz w:val="24"/>
          <w:szCs w:val="24"/>
          <w:lang w:val="ro-RO"/>
        </w:rPr>
        <w:t>9</w:t>
      </w:r>
      <w:r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b/>
          <w:bCs/>
          <w:sz w:val="24"/>
          <w:szCs w:val="24"/>
          <w:lang w:val="ro-RO"/>
        </w:rPr>
        <w:t>Soldul angajamentelor de creditare</w:t>
      </w:r>
      <w:r w:rsidR="00406808" w:rsidRPr="00254311">
        <w:rPr>
          <w:rFonts w:ascii="Times New Roman" w:eastAsia="Times New Roman" w:hAnsi="Times New Roman" w:cs="Times New Roman"/>
          <w:b/>
          <w:bCs/>
          <w:sz w:val="24"/>
          <w:szCs w:val="24"/>
          <w:lang w:val="ro-RO"/>
        </w:rPr>
        <w:t xml:space="preserve">/leasing </w:t>
      </w:r>
      <w:r w:rsidR="00D2694D" w:rsidRPr="00254311">
        <w:rPr>
          <w:rFonts w:ascii="Times New Roman" w:eastAsia="Times New Roman" w:hAnsi="Times New Roman" w:cs="Times New Roman"/>
          <w:b/>
          <w:bCs/>
          <w:sz w:val="24"/>
          <w:szCs w:val="24"/>
          <w:lang w:val="ro-RO"/>
        </w:rPr>
        <w:t>financiar</w:t>
      </w:r>
      <w:r w:rsidRPr="00254311">
        <w:rPr>
          <w:rFonts w:ascii="Times New Roman" w:eastAsia="Times New Roman" w:hAnsi="Times New Roman" w:cs="Times New Roman"/>
          <w:b/>
          <w:bCs/>
          <w:sz w:val="24"/>
          <w:szCs w:val="24"/>
          <w:lang w:val="ro-RO"/>
        </w:rPr>
        <w:t xml:space="preserve"> </w:t>
      </w:r>
      <w:r w:rsidRPr="00254311">
        <w:rPr>
          <w:rFonts w:ascii="Times New Roman" w:eastAsia="Times New Roman" w:hAnsi="Times New Roman" w:cs="Times New Roman"/>
          <w:sz w:val="24"/>
          <w:szCs w:val="24"/>
          <w:lang w:val="ro-RO"/>
        </w:rPr>
        <w:t xml:space="preserve">se indică </w:t>
      </w:r>
      <w:r w:rsidR="00406808" w:rsidRPr="00254311">
        <w:rPr>
          <w:rFonts w:ascii="Times New Roman" w:eastAsia="Times New Roman" w:hAnsi="Times New Roman" w:cs="Times New Roman"/>
          <w:sz w:val="24"/>
          <w:szCs w:val="24"/>
          <w:lang w:val="ro-RO"/>
        </w:rPr>
        <w:t xml:space="preserve">suma aflată în </w:t>
      </w:r>
      <w:r w:rsidRPr="00254311">
        <w:rPr>
          <w:rFonts w:ascii="Times New Roman" w:eastAsia="Times New Roman" w:hAnsi="Times New Roman" w:cs="Times New Roman"/>
          <w:sz w:val="24"/>
          <w:szCs w:val="24"/>
          <w:lang w:val="ro-RO"/>
        </w:rPr>
        <w:t>soldul angajamentelor de creditare</w:t>
      </w:r>
      <w:r w:rsidR="00406808" w:rsidRPr="00254311">
        <w:rPr>
          <w:rFonts w:ascii="Times New Roman" w:eastAsia="Times New Roman" w:hAnsi="Times New Roman" w:cs="Times New Roman"/>
          <w:sz w:val="24"/>
          <w:szCs w:val="24"/>
          <w:lang w:val="ro-RO"/>
        </w:rPr>
        <w:t>/leasing</w:t>
      </w:r>
      <w:r w:rsidR="00D2694D" w:rsidRPr="00254311">
        <w:rPr>
          <w:rFonts w:ascii="Times New Roman" w:eastAsia="Times New Roman" w:hAnsi="Times New Roman" w:cs="Times New Roman"/>
          <w:sz w:val="24"/>
          <w:szCs w:val="24"/>
          <w:lang w:val="ro-RO"/>
        </w:rPr>
        <w:t xml:space="preserve"> financiar</w:t>
      </w:r>
      <w:r w:rsidR="00EC6E22" w:rsidRPr="00254311">
        <w:rPr>
          <w:rFonts w:ascii="Times New Roman" w:eastAsia="Times New Roman" w:hAnsi="Times New Roman" w:cs="Times New Roman"/>
          <w:sz w:val="24"/>
          <w:szCs w:val="24"/>
          <w:lang w:val="ro-RO"/>
        </w:rPr>
        <w:t xml:space="preserve"> </w:t>
      </w:r>
      <w:r w:rsidR="008875AE" w:rsidRPr="00254311">
        <w:rPr>
          <w:rFonts w:ascii="Times New Roman" w:eastAsia="Times New Roman" w:hAnsi="Times New Roman" w:cs="Times New Roman"/>
          <w:sz w:val="24"/>
          <w:szCs w:val="24"/>
          <w:lang w:val="ro-RO"/>
        </w:rPr>
        <w:t>(</w:t>
      </w:r>
      <w:r w:rsidR="00EC6E22" w:rsidRPr="00254311">
        <w:rPr>
          <w:rFonts w:ascii="Times New Roman" w:eastAsia="Times New Roman" w:hAnsi="Times New Roman" w:cs="Times New Roman"/>
          <w:sz w:val="24"/>
          <w:szCs w:val="24"/>
          <w:lang w:val="ro-RO"/>
        </w:rPr>
        <w:t>suma creditului/leasingului</w:t>
      </w:r>
      <w:r w:rsidR="00D2694D" w:rsidRPr="00254311">
        <w:rPr>
          <w:rFonts w:ascii="Times New Roman" w:eastAsia="Times New Roman" w:hAnsi="Times New Roman" w:cs="Times New Roman"/>
          <w:sz w:val="24"/>
          <w:szCs w:val="24"/>
          <w:lang w:val="ro-RO"/>
        </w:rPr>
        <w:t xml:space="preserve"> financiar</w:t>
      </w:r>
      <w:r w:rsidR="00EC6E22" w:rsidRPr="00254311">
        <w:rPr>
          <w:rFonts w:ascii="Times New Roman" w:eastAsia="Times New Roman" w:hAnsi="Times New Roman" w:cs="Times New Roman"/>
          <w:sz w:val="24"/>
          <w:szCs w:val="24"/>
          <w:lang w:val="ro-RO"/>
        </w:rPr>
        <w:t xml:space="preserve"> contractat</w:t>
      </w:r>
      <w:r w:rsidR="00DA68FB" w:rsidRPr="00254311">
        <w:rPr>
          <w:rFonts w:ascii="Times New Roman" w:eastAsia="Times New Roman" w:hAnsi="Times New Roman" w:cs="Times New Roman"/>
          <w:sz w:val="24"/>
          <w:szCs w:val="24"/>
          <w:lang w:val="ro-RO"/>
        </w:rPr>
        <w:t>,</w:t>
      </w:r>
      <w:r w:rsidR="00EC6E22" w:rsidRPr="00254311">
        <w:rPr>
          <w:rFonts w:ascii="Times New Roman" w:eastAsia="Times New Roman" w:hAnsi="Times New Roman" w:cs="Times New Roman"/>
          <w:sz w:val="24"/>
          <w:szCs w:val="24"/>
          <w:lang w:val="ro-RO"/>
        </w:rPr>
        <w:t xml:space="preserve"> dar neutilizat</w:t>
      </w:r>
      <w:r w:rsidR="008875AE" w:rsidRPr="00254311">
        <w:rPr>
          <w:rFonts w:ascii="Times New Roman" w:eastAsia="Times New Roman" w:hAnsi="Times New Roman" w:cs="Times New Roman"/>
          <w:sz w:val="24"/>
          <w:szCs w:val="24"/>
          <w:lang w:val="ro-RO"/>
        </w:rPr>
        <w:t>)</w:t>
      </w:r>
      <w:r w:rsidR="00406808" w:rsidRPr="00254311">
        <w:rPr>
          <w:rFonts w:ascii="Times New Roman" w:eastAsia="Times New Roman" w:hAnsi="Times New Roman" w:cs="Times New Roman"/>
          <w:sz w:val="24"/>
          <w:szCs w:val="24"/>
          <w:lang w:val="ro-RO"/>
        </w:rPr>
        <w:t>, la data raportării. Pentru angajamentele de creditare/leasing</w:t>
      </w:r>
      <w:r w:rsidR="00D2694D" w:rsidRPr="00254311">
        <w:rPr>
          <w:rFonts w:ascii="Times New Roman" w:eastAsia="Times New Roman" w:hAnsi="Times New Roman" w:cs="Times New Roman"/>
          <w:sz w:val="24"/>
          <w:szCs w:val="24"/>
          <w:lang w:val="ro-RO"/>
        </w:rPr>
        <w:t xml:space="preserve"> financiar</w:t>
      </w:r>
      <w:r w:rsidR="003A5AB3" w:rsidRPr="00254311">
        <w:rPr>
          <w:rFonts w:ascii="Times New Roman" w:eastAsia="Times New Roman" w:hAnsi="Times New Roman" w:cs="Times New Roman"/>
          <w:sz w:val="24"/>
          <w:szCs w:val="24"/>
          <w:lang w:val="ro-RO"/>
        </w:rPr>
        <w:t xml:space="preserve"> </w:t>
      </w:r>
      <w:r w:rsidR="00CA75E9" w:rsidRPr="00254311">
        <w:rPr>
          <w:rFonts w:ascii="Times New Roman" w:eastAsia="Times New Roman" w:hAnsi="Times New Roman" w:cs="Times New Roman"/>
          <w:sz w:val="24"/>
          <w:szCs w:val="24"/>
          <w:lang w:val="ro-RO"/>
        </w:rPr>
        <w:t xml:space="preserve">în valută </w:t>
      </w:r>
      <w:r w:rsidR="0038070F" w:rsidRPr="00254311">
        <w:rPr>
          <w:rFonts w:ascii="Times New Roman" w:eastAsia="Times New Roman" w:hAnsi="Times New Roman" w:cs="Times New Roman"/>
          <w:sz w:val="24"/>
          <w:szCs w:val="24"/>
          <w:lang w:val="ro-RO"/>
        </w:rPr>
        <w:t>se</w:t>
      </w:r>
      <w:r w:rsidR="00406808" w:rsidRPr="00254311">
        <w:rPr>
          <w:rFonts w:ascii="Times New Roman" w:eastAsia="Times New Roman" w:hAnsi="Times New Roman" w:cs="Times New Roman"/>
          <w:sz w:val="24"/>
          <w:szCs w:val="24"/>
          <w:lang w:val="ro-RO"/>
        </w:rPr>
        <w:t xml:space="preserve"> indică</w:t>
      </w:r>
      <w:r w:rsidR="00723AA6" w:rsidRPr="00254311">
        <w:rPr>
          <w:rFonts w:ascii="Times New Roman" w:eastAsia="Times New Roman" w:hAnsi="Times New Roman" w:cs="Times New Roman"/>
          <w:sz w:val="24"/>
          <w:szCs w:val="24"/>
          <w:lang w:val="ro-RO"/>
        </w:rPr>
        <w:t xml:space="preserve"> echivalentul în lei moldovene</w:t>
      </w:r>
      <w:r w:rsidR="00F72F6E" w:rsidRPr="00254311">
        <w:rPr>
          <w:rFonts w:ascii="Times New Roman" w:eastAsia="Times New Roman" w:hAnsi="Times New Roman" w:cs="Times New Roman"/>
          <w:sz w:val="24"/>
          <w:szCs w:val="24"/>
          <w:lang w:val="ro-RO"/>
        </w:rPr>
        <w:t>ș</w:t>
      </w:r>
      <w:r w:rsidR="00723AA6" w:rsidRPr="00254311">
        <w:rPr>
          <w:rFonts w:ascii="Times New Roman" w:eastAsia="Times New Roman" w:hAnsi="Times New Roman" w:cs="Times New Roman"/>
          <w:sz w:val="24"/>
          <w:szCs w:val="24"/>
          <w:lang w:val="ro-RO"/>
        </w:rPr>
        <w:t>ti</w:t>
      </w:r>
      <w:r w:rsidR="0038070F" w:rsidRPr="00254311">
        <w:rPr>
          <w:rFonts w:ascii="Times New Roman" w:eastAsia="Times New Roman" w:hAnsi="Times New Roman" w:cs="Times New Roman"/>
          <w:sz w:val="24"/>
          <w:szCs w:val="24"/>
          <w:lang w:val="ro-RO"/>
        </w:rPr>
        <w:t xml:space="preserve"> </w:t>
      </w:r>
      <w:r w:rsidR="00CA75E9" w:rsidRPr="00254311">
        <w:rPr>
          <w:rFonts w:ascii="Times New Roman" w:eastAsia="Times New Roman" w:hAnsi="Times New Roman" w:cs="Times New Roman"/>
          <w:sz w:val="24"/>
          <w:szCs w:val="24"/>
          <w:lang w:val="ro-RO"/>
        </w:rPr>
        <w:t xml:space="preserve">conform prevederilor din </w:t>
      </w:r>
      <w:r w:rsidR="00D879B6" w:rsidRPr="00254311">
        <w:rPr>
          <w:rFonts w:ascii="Times New Roman" w:eastAsia="Times New Roman" w:hAnsi="Times New Roman" w:cs="Times New Roman"/>
          <w:sz w:val="24"/>
          <w:szCs w:val="24"/>
          <w:lang w:val="ro-RO"/>
        </w:rPr>
        <w:t>p</w:t>
      </w:r>
      <w:r w:rsidR="00D879B6">
        <w:rPr>
          <w:rFonts w:ascii="Times New Roman" w:eastAsia="Times New Roman" w:hAnsi="Times New Roman" w:cs="Times New Roman"/>
          <w:sz w:val="24"/>
          <w:szCs w:val="24"/>
          <w:lang w:val="ro-RO"/>
        </w:rPr>
        <w:t>ct.9</w:t>
      </w:r>
      <w:r w:rsidR="00D879B6" w:rsidRPr="00254311">
        <w:rPr>
          <w:rFonts w:ascii="Times New Roman" w:eastAsia="Times New Roman" w:hAnsi="Times New Roman" w:cs="Times New Roman"/>
          <w:sz w:val="24"/>
          <w:szCs w:val="24"/>
          <w:lang w:val="ro-RO"/>
        </w:rPr>
        <w:t xml:space="preserve"> </w:t>
      </w:r>
      <w:r w:rsidR="00CA75E9" w:rsidRPr="00254311">
        <w:rPr>
          <w:rFonts w:ascii="Times New Roman" w:eastAsia="Times New Roman" w:hAnsi="Times New Roman" w:cs="Times New Roman"/>
          <w:sz w:val="24"/>
          <w:szCs w:val="24"/>
          <w:lang w:val="ro-RO"/>
        </w:rPr>
        <w:t>din instruc</w:t>
      </w:r>
      <w:r w:rsidR="00F72F6E" w:rsidRPr="00254311">
        <w:rPr>
          <w:rFonts w:ascii="Times New Roman" w:eastAsia="Times New Roman" w:hAnsi="Times New Roman" w:cs="Times New Roman"/>
          <w:sz w:val="24"/>
          <w:szCs w:val="24"/>
          <w:lang w:val="ro-RO"/>
        </w:rPr>
        <w:t>ț</w:t>
      </w:r>
      <w:r w:rsidR="00CA75E9" w:rsidRPr="00254311">
        <w:rPr>
          <w:rFonts w:ascii="Times New Roman" w:eastAsia="Times New Roman" w:hAnsi="Times New Roman" w:cs="Times New Roman"/>
          <w:sz w:val="24"/>
          <w:szCs w:val="24"/>
          <w:lang w:val="ro-RO"/>
        </w:rPr>
        <w:t>iune</w:t>
      </w:r>
      <w:r w:rsidRPr="00254311">
        <w:rPr>
          <w:rFonts w:ascii="Times New Roman" w:eastAsia="Times New Roman" w:hAnsi="Times New Roman" w:cs="Times New Roman"/>
          <w:sz w:val="24"/>
          <w:szCs w:val="24"/>
          <w:lang w:val="ro-RO"/>
        </w:rPr>
        <w:t xml:space="preserve">. Pentru angajamentul de creditare asumat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realizat par</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ial, coloana dată se va completa cu suma angajamentului nerealizat</w:t>
      </w:r>
      <w:r w:rsidR="007C6935" w:rsidRPr="00254311">
        <w:rPr>
          <w:rFonts w:ascii="Times New Roman" w:eastAsia="Times New Roman" w:hAnsi="Times New Roman" w:cs="Times New Roman"/>
          <w:sz w:val="24"/>
          <w:szCs w:val="24"/>
          <w:lang w:val="ro-RO"/>
        </w:rPr>
        <w:t xml:space="preserve"> (diferen</w:t>
      </w:r>
      <w:r w:rsidR="00F72F6E" w:rsidRPr="00254311">
        <w:rPr>
          <w:rFonts w:ascii="Times New Roman" w:eastAsia="Times New Roman" w:hAnsi="Times New Roman" w:cs="Times New Roman"/>
          <w:sz w:val="24"/>
          <w:szCs w:val="24"/>
          <w:lang w:val="ro-RO"/>
        </w:rPr>
        <w:t>ț</w:t>
      </w:r>
      <w:r w:rsidR="007C6935" w:rsidRPr="00254311">
        <w:rPr>
          <w:rFonts w:ascii="Times New Roman" w:eastAsia="Times New Roman" w:hAnsi="Times New Roman" w:cs="Times New Roman"/>
          <w:sz w:val="24"/>
          <w:szCs w:val="24"/>
          <w:lang w:val="ro-RO"/>
        </w:rPr>
        <w:t xml:space="preserve">a dintre </w:t>
      </w:r>
      <w:r w:rsidR="0010249E" w:rsidRPr="00254311">
        <w:rPr>
          <w:rFonts w:ascii="Times New Roman" w:eastAsia="Times New Roman" w:hAnsi="Times New Roman" w:cs="Times New Roman"/>
          <w:sz w:val="24"/>
          <w:szCs w:val="24"/>
          <w:lang w:val="ro-RO"/>
        </w:rPr>
        <w:t>suma contractului de credit/leasing</w:t>
      </w:r>
      <w:r w:rsidR="00D2694D" w:rsidRPr="00254311">
        <w:rPr>
          <w:rFonts w:ascii="Times New Roman" w:eastAsia="Times New Roman" w:hAnsi="Times New Roman" w:cs="Times New Roman"/>
          <w:sz w:val="24"/>
          <w:szCs w:val="24"/>
          <w:lang w:val="ro-RO"/>
        </w:rPr>
        <w:t xml:space="preserve"> financiar</w:t>
      </w:r>
      <w:r w:rsidR="0010249E"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7C6935" w:rsidRPr="00254311">
        <w:rPr>
          <w:rFonts w:ascii="Times New Roman" w:eastAsia="Times New Roman" w:hAnsi="Times New Roman" w:cs="Times New Roman"/>
          <w:sz w:val="24"/>
          <w:szCs w:val="24"/>
          <w:lang w:val="ro-RO"/>
        </w:rPr>
        <w:t>i soldul sumei efectiv debursate în perioada de raportare</w:t>
      </w:r>
      <w:r w:rsidR="008E1373" w:rsidRPr="00254311">
        <w:rPr>
          <w:rFonts w:ascii="Times New Roman" w:eastAsia="Times New Roman" w:hAnsi="Times New Roman" w:cs="Times New Roman"/>
          <w:sz w:val="24"/>
          <w:szCs w:val="24"/>
          <w:lang w:val="ro-RO"/>
        </w:rPr>
        <w:t xml:space="preserve">, </w:t>
      </w:r>
      <w:r w:rsidR="00353E51" w:rsidRPr="00254311">
        <w:rPr>
          <w:rFonts w:ascii="Times New Roman" w:eastAsia="Times New Roman" w:hAnsi="Times New Roman" w:cs="Times New Roman"/>
          <w:sz w:val="24"/>
          <w:szCs w:val="24"/>
          <w:lang w:val="ro-RO"/>
        </w:rPr>
        <w:t>reflectată</w:t>
      </w:r>
      <w:r w:rsidR="008E1373" w:rsidRPr="00254311">
        <w:rPr>
          <w:rFonts w:ascii="Times New Roman" w:eastAsia="Times New Roman" w:hAnsi="Times New Roman" w:cs="Times New Roman"/>
          <w:sz w:val="24"/>
          <w:szCs w:val="24"/>
          <w:lang w:val="ro-RO"/>
        </w:rPr>
        <w:t xml:space="preserve"> în coloana 3</w:t>
      </w:r>
      <w:r w:rsidR="00417C50" w:rsidRPr="00254311">
        <w:rPr>
          <w:rFonts w:ascii="Times New Roman" w:eastAsia="Times New Roman" w:hAnsi="Times New Roman" w:cs="Times New Roman"/>
          <w:sz w:val="24"/>
          <w:szCs w:val="24"/>
          <w:lang w:val="ro-RO"/>
        </w:rPr>
        <w:t>8</w:t>
      </w:r>
      <w:r w:rsidR="007C6935"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w:t>
      </w:r>
    </w:p>
    <w:p w14:paraId="397AC4B9" w14:textId="32A74FA1" w:rsidR="00AB775A" w:rsidRPr="00254311" w:rsidRDefault="00D222EC"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2</w:t>
      </w:r>
      <w:r w:rsidR="005B7DAB" w:rsidRPr="00254311">
        <w:rPr>
          <w:rFonts w:ascii="Times New Roman" w:eastAsia="Times New Roman" w:hAnsi="Times New Roman" w:cs="Times New Roman"/>
          <w:b/>
          <w:bCs/>
          <w:sz w:val="24"/>
          <w:szCs w:val="24"/>
          <w:lang w:val="ro-RO"/>
        </w:rPr>
        <w:t>6</w:t>
      </w:r>
      <w:r w:rsidR="00AB775A" w:rsidRPr="00254311">
        <w:rPr>
          <w:rFonts w:ascii="Times New Roman" w:eastAsia="Times New Roman" w:hAnsi="Times New Roman" w:cs="Times New Roman"/>
          <w:b/>
          <w:bCs/>
          <w:sz w:val="24"/>
          <w:szCs w:val="24"/>
          <w:lang w:val="ro-RO"/>
        </w:rPr>
        <w:t>.</w:t>
      </w:r>
      <w:r w:rsidR="00AB775A" w:rsidRPr="00254311">
        <w:rPr>
          <w:rFonts w:ascii="Times New Roman" w:eastAsia="Times New Roman" w:hAnsi="Times New Roman" w:cs="Times New Roman"/>
          <w:sz w:val="24"/>
          <w:szCs w:val="24"/>
          <w:lang w:val="ro-RO"/>
        </w:rPr>
        <w:t xml:space="preserve"> În coloana </w:t>
      </w:r>
      <w:r w:rsidR="005B7DAB" w:rsidRPr="00254311">
        <w:rPr>
          <w:rFonts w:ascii="Times New Roman" w:eastAsia="Times New Roman" w:hAnsi="Times New Roman" w:cs="Times New Roman"/>
          <w:b/>
          <w:bCs/>
          <w:sz w:val="24"/>
          <w:szCs w:val="24"/>
          <w:lang w:val="ro-RO"/>
        </w:rPr>
        <w:t>40</w:t>
      </w:r>
      <w:r w:rsidR="003E635F" w:rsidRPr="00254311">
        <w:rPr>
          <w:rFonts w:ascii="Times New Roman" w:eastAsia="Times New Roman" w:hAnsi="Times New Roman" w:cs="Times New Roman"/>
          <w:b/>
          <w:bCs/>
          <w:sz w:val="24"/>
          <w:szCs w:val="24"/>
          <w:lang w:val="ro-RO"/>
        </w:rPr>
        <w:t xml:space="preserve"> </w:t>
      </w:r>
      <w:r w:rsidR="00AB775A" w:rsidRPr="00254311">
        <w:rPr>
          <w:rFonts w:ascii="Times New Roman" w:eastAsia="Times New Roman" w:hAnsi="Times New Roman" w:cs="Times New Roman"/>
          <w:b/>
          <w:bCs/>
          <w:sz w:val="24"/>
          <w:szCs w:val="24"/>
          <w:lang w:val="ro-RO"/>
        </w:rPr>
        <w:t>Categoria de clasificare</w:t>
      </w:r>
      <w:r w:rsidR="00AB775A" w:rsidRPr="00254311">
        <w:rPr>
          <w:rFonts w:ascii="Times New Roman" w:eastAsia="Times New Roman" w:hAnsi="Times New Roman" w:cs="Times New Roman"/>
          <w:sz w:val="24"/>
          <w:szCs w:val="24"/>
          <w:lang w:val="ro-RO"/>
        </w:rPr>
        <w:t xml:space="preserve"> se indică categoria de risc la data raportării, în func</w:t>
      </w:r>
      <w:r w:rsidR="00F72F6E" w:rsidRPr="00254311">
        <w:rPr>
          <w:rFonts w:ascii="Times New Roman" w:eastAsia="Times New Roman" w:hAnsi="Times New Roman" w:cs="Times New Roman"/>
          <w:sz w:val="24"/>
          <w:szCs w:val="24"/>
          <w:lang w:val="ro-RO"/>
        </w:rPr>
        <w:t>ț</w:t>
      </w:r>
      <w:r w:rsidR="00AB775A" w:rsidRPr="00254311">
        <w:rPr>
          <w:rFonts w:ascii="Times New Roman" w:eastAsia="Times New Roman" w:hAnsi="Times New Roman" w:cs="Times New Roman"/>
          <w:sz w:val="24"/>
          <w:szCs w:val="24"/>
          <w:lang w:val="ro-RO"/>
        </w:rPr>
        <w:t>ie de clasificarea creditului conform Regulamentul</w:t>
      </w:r>
      <w:r w:rsidR="008034FF" w:rsidRPr="00254311">
        <w:rPr>
          <w:rFonts w:ascii="Times New Roman" w:eastAsia="Times New Roman" w:hAnsi="Times New Roman" w:cs="Times New Roman"/>
          <w:sz w:val="24"/>
          <w:szCs w:val="24"/>
          <w:lang w:val="ro-RO"/>
        </w:rPr>
        <w:t>ui</w:t>
      </w:r>
      <w:r w:rsidR="00AB775A" w:rsidRPr="00254311">
        <w:rPr>
          <w:rFonts w:ascii="Times New Roman" w:eastAsia="Times New Roman" w:hAnsi="Times New Roman" w:cs="Times New Roman"/>
          <w:sz w:val="24"/>
          <w:szCs w:val="24"/>
          <w:lang w:val="ro-RO"/>
        </w:rPr>
        <w:t xml:space="preserve"> cu privire la clasificarea activelor de către organiza</w:t>
      </w:r>
      <w:r w:rsidR="00F72F6E" w:rsidRPr="00254311">
        <w:rPr>
          <w:rFonts w:ascii="Times New Roman" w:eastAsia="Times New Roman" w:hAnsi="Times New Roman" w:cs="Times New Roman"/>
          <w:sz w:val="24"/>
          <w:szCs w:val="24"/>
          <w:lang w:val="ro-RO"/>
        </w:rPr>
        <w:t>ț</w:t>
      </w:r>
      <w:r w:rsidR="00AB775A" w:rsidRPr="00254311">
        <w:rPr>
          <w:rFonts w:ascii="Times New Roman" w:eastAsia="Times New Roman" w:hAnsi="Times New Roman" w:cs="Times New Roman"/>
          <w:sz w:val="24"/>
          <w:szCs w:val="24"/>
          <w:lang w:val="ro-RO"/>
        </w:rPr>
        <w:t>iile de creditare nebancară. Se indică categoria de clasificare după cum urmează:</w:t>
      </w:r>
    </w:p>
    <w:p w14:paraId="35D9BB5C" w14:textId="45C0B913" w:rsidR="00AB775A" w:rsidRPr="00254311" w:rsidRDefault="007F63F4"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1 </w:t>
      </w:r>
      <w:r w:rsidR="00D36F12" w:rsidRPr="00254311">
        <w:rPr>
          <w:rFonts w:ascii="Times New Roman" w:eastAsia="Times New Roman" w:hAnsi="Times New Roman" w:cs="Times New Roman"/>
          <w:b/>
          <w:bCs/>
          <w:sz w:val="24"/>
          <w:szCs w:val="24"/>
          <w:lang w:val="ro-RO"/>
        </w:rPr>
        <w:t>–</w:t>
      </w:r>
      <w:r w:rsidR="00AB775A" w:rsidRPr="00254311">
        <w:rPr>
          <w:rFonts w:ascii="Times New Roman" w:eastAsia="Times New Roman" w:hAnsi="Times New Roman" w:cs="Times New Roman"/>
          <w:sz w:val="24"/>
          <w:szCs w:val="24"/>
          <w:lang w:val="ro-RO"/>
        </w:rPr>
        <w:t xml:space="preserve"> standard;</w:t>
      </w:r>
    </w:p>
    <w:p w14:paraId="7CF57D34" w14:textId="577FDD95" w:rsidR="00AB775A" w:rsidRPr="00254311" w:rsidRDefault="007F63F4"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2 </w:t>
      </w:r>
      <w:r w:rsidR="00D36F12" w:rsidRPr="00254311">
        <w:rPr>
          <w:rFonts w:ascii="Times New Roman" w:eastAsia="Times New Roman" w:hAnsi="Times New Roman" w:cs="Times New Roman"/>
          <w:b/>
          <w:bCs/>
          <w:sz w:val="24"/>
          <w:szCs w:val="24"/>
          <w:lang w:val="ro-RO"/>
        </w:rPr>
        <w:t>–</w:t>
      </w:r>
      <w:r w:rsidR="00AB775A" w:rsidRPr="00254311">
        <w:rPr>
          <w:rFonts w:ascii="Times New Roman" w:eastAsia="Times New Roman" w:hAnsi="Times New Roman" w:cs="Times New Roman"/>
          <w:sz w:val="24"/>
          <w:szCs w:val="24"/>
          <w:lang w:val="ro-RO"/>
        </w:rPr>
        <w:t xml:space="preserve"> supravegheate;</w:t>
      </w:r>
    </w:p>
    <w:p w14:paraId="70D12A59" w14:textId="2F5115F2" w:rsidR="00AB775A" w:rsidRPr="00254311" w:rsidRDefault="007F63F4"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3 </w:t>
      </w:r>
      <w:r w:rsidR="00D36F12" w:rsidRPr="00254311">
        <w:rPr>
          <w:rFonts w:ascii="Times New Roman" w:eastAsia="Times New Roman" w:hAnsi="Times New Roman" w:cs="Times New Roman"/>
          <w:b/>
          <w:bCs/>
          <w:sz w:val="24"/>
          <w:szCs w:val="24"/>
          <w:lang w:val="ro-RO"/>
        </w:rPr>
        <w:t>–</w:t>
      </w:r>
      <w:r w:rsidR="00AB775A" w:rsidRPr="00254311">
        <w:rPr>
          <w:rFonts w:ascii="Times New Roman" w:eastAsia="Times New Roman" w:hAnsi="Times New Roman" w:cs="Times New Roman"/>
          <w:sz w:val="24"/>
          <w:szCs w:val="24"/>
          <w:lang w:val="ro-RO"/>
        </w:rPr>
        <w:t xml:space="preserve"> substandard;</w:t>
      </w:r>
    </w:p>
    <w:p w14:paraId="23529F48" w14:textId="7010169C" w:rsidR="00AB775A" w:rsidRPr="00254311" w:rsidRDefault="007F63F4"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4 </w:t>
      </w:r>
      <w:r w:rsidR="00D36F12" w:rsidRPr="00254311">
        <w:rPr>
          <w:rFonts w:ascii="Times New Roman" w:eastAsia="Times New Roman" w:hAnsi="Times New Roman" w:cs="Times New Roman"/>
          <w:b/>
          <w:bCs/>
          <w:sz w:val="24"/>
          <w:szCs w:val="24"/>
          <w:lang w:val="ro-RO"/>
        </w:rPr>
        <w:t>–</w:t>
      </w:r>
      <w:r w:rsidR="00AB775A" w:rsidRPr="00254311">
        <w:rPr>
          <w:rFonts w:ascii="Times New Roman" w:eastAsia="Times New Roman" w:hAnsi="Times New Roman" w:cs="Times New Roman"/>
          <w:sz w:val="24"/>
          <w:szCs w:val="24"/>
          <w:lang w:val="ro-RO"/>
        </w:rPr>
        <w:t xml:space="preserve"> dubioase (îndoielnice);</w:t>
      </w:r>
    </w:p>
    <w:p w14:paraId="33B545E1" w14:textId="1FF29DAF" w:rsidR="00AB775A" w:rsidRPr="00254311" w:rsidRDefault="007F63F4"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5 </w:t>
      </w:r>
      <w:r w:rsidR="00D36F12" w:rsidRPr="00254311">
        <w:rPr>
          <w:rFonts w:ascii="Times New Roman" w:eastAsia="Times New Roman" w:hAnsi="Times New Roman" w:cs="Times New Roman"/>
          <w:b/>
          <w:bCs/>
          <w:sz w:val="24"/>
          <w:szCs w:val="24"/>
          <w:lang w:val="ro-RO"/>
        </w:rPr>
        <w:t>–</w:t>
      </w:r>
      <w:r w:rsidR="00AB775A" w:rsidRPr="00254311">
        <w:rPr>
          <w:rFonts w:ascii="Times New Roman" w:eastAsia="Times New Roman" w:hAnsi="Times New Roman" w:cs="Times New Roman"/>
          <w:sz w:val="24"/>
          <w:szCs w:val="24"/>
          <w:lang w:val="ro-RO"/>
        </w:rPr>
        <w:t xml:space="preserve"> compromise (pierderi).</w:t>
      </w:r>
    </w:p>
    <w:p w14:paraId="4C468F78" w14:textId="30CA1BE3" w:rsidR="00AB775A" w:rsidRPr="00254311" w:rsidRDefault="003E635F"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2</w:t>
      </w:r>
      <w:r w:rsidR="005B7DAB" w:rsidRPr="00254311">
        <w:rPr>
          <w:rFonts w:ascii="Times New Roman" w:eastAsia="Times New Roman" w:hAnsi="Times New Roman" w:cs="Times New Roman"/>
          <w:b/>
          <w:bCs/>
          <w:sz w:val="24"/>
          <w:szCs w:val="24"/>
          <w:lang w:val="ro-RO"/>
        </w:rPr>
        <w:t>7</w:t>
      </w:r>
      <w:r w:rsidR="00AB775A" w:rsidRPr="00254311">
        <w:rPr>
          <w:rFonts w:ascii="Times New Roman" w:eastAsia="Times New Roman" w:hAnsi="Times New Roman" w:cs="Times New Roman"/>
          <w:b/>
          <w:bCs/>
          <w:sz w:val="24"/>
          <w:szCs w:val="24"/>
          <w:lang w:val="ro-RO"/>
        </w:rPr>
        <w:t>.</w:t>
      </w:r>
      <w:r w:rsidR="00AB775A" w:rsidRPr="00254311">
        <w:rPr>
          <w:rFonts w:ascii="Times New Roman" w:eastAsia="Times New Roman" w:hAnsi="Times New Roman" w:cs="Times New Roman"/>
          <w:sz w:val="24"/>
          <w:szCs w:val="24"/>
          <w:lang w:val="ro-RO"/>
        </w:rPr>
        <w:t xml:space="preserve"> În coloana </w:t>
      </w:r>
      <w:r w:rsidR="005B7DAB" w:rsidRPr="00254311">
        <w:rPr>
          <w:rFonts w:ascii="Times New Roman" w:eastAsia="Times New Roman" w:hAnsi="Times New Roman" w:cs="Times New Roman"/>
          <w:b/>
          <w:sz w:val="24"/>
          <w:szCs w:val="24"/>
          <w:lang w:val="ro-RO"/>
        </w:rPr>
        <w:t>41</w:t>
      </w:r>
      <w:r w:rsidR="00AB775A" w:rsidRPr="00254311">
        <w:rPr>
          <w:rFonts w:ascii="Times New Roman" w:eastAsia="Times New Roman" w:hAnsi="Times New Roman" w:cs="Times New Roman"/>
          <w:b/>
          <w:bCs/>
          <w:sz w:val="24"/>
          <w:szCs w:val="24"/>
          <w:lang w:val="ro-RO"/>
        </w:rPr>
        <w:t xml:space="preserve"> Provizioane calculate la credite nebancare/leasing financiar (</w:t>
      </w:r>
      <w:r w:rsidR="00A56D23" w:rsidRPr="00254311">
        <w:rPr>
          <w:rFonts w:ascii="Times New Roman" w:eastAsia="Times New Roman" w:hAnsi="Times New Roman" w:cs="Times New Roman"/>
          <w:b/>
          <w:bCs/>
          <w:sz w:val="24"/>
          <w:szCs w:val="24"/>
          <w:lang w:val="ro-RO"/>
        </w:rPr>
        <w:t>principal</w:t>
      </w:r>
      <w:r w:rsidR="00AB775A" w:rsidRPr="00254311">
        <w:rPr>
          <w:rFonts w:ascii="Times New Roman" w:eastAsia="Times New Roman" w:hAnsi="Times New Roman" w:cs="Times New Roman"/>
          <w:b/>
          <w:bCs/>
          <w:sz w:val="24"/>
          <w:szCs w:val="24"/>
          <w:lang w:val="ro-RO"/>
        </w:rPr>
        <w:t>)</w:t>
      </w:r>
      <w:r w:rsidR="00AB775A" w:rsidRPr="00254311">
        <w:rPr>
          <w:rFonts w:ascii="Times New Roman" w:eastAsia="Times New Roman" w:hAnsi="Times New Roman" w:cs="Times New Roman"/>
          <w:sz w:val="24"/>
          <w:szCs w:val="24"/>
          <w:lang w:val="ro-RO"/>
        </w:rPr>
        <w:t xml:space="preserve"> se indică suma provizioanelor pentru pierderi la credite nebancare/leasing financiar calculate de OCN conform Regulamentul</w:t>
      </w:r>
      <w:r w:rsidR="008034FF" w:rsidRPr="00254311">
        <w:rPr>
          <w:rFonts w:ascii="Times New Roman" w:eastAsia="Times New Roman" w:hAnsi="Times New Roman" w:cs="Times New Roman"/>
          <w:sz w:val="24"/>
          <w:szCs w:val="24"/>
          <w:lang w:val="ro-RO"/>
        </w:rPr>
        <w:t>ui</w:t>
      </w:r>
      <w:r w:rsidR="00AB775A" w:rsidRPr="00254311">
        <w:rPr>
          <w:rFonts w:ascii="Times New Roman" w:eastAsia="Times New Roman" w:hAnsi="Times New Roman" w:cs="Times New Roman"/>
          <w:sz w:val="24"/>
          <w:szCs w:val="24"/>
          <w:lang w:val="ro-RO"/>
        </w:rPr>
        <w:t xml:space="preserve"> cu privire la clasificarea activelor de către organiza</w:t>
      </w:r>
      <w:r w:rsidR="00F72F6E" w:rsidRPr="00254311">
        <w:rPr>
          <w:rFonts w:ascii="Times New Roman" w:eastAsia="Times New Roman" w:hAnsi="Times New Roman" w:cs="Times New Roman"/>
          <w:sz w:val="24"/>
          <w:szCs w:val="24"/>
          <w:lang w:val="ro-RO"/>
        </w:rPr>
        <w:t>ț</w:t>
      </w:r>
      <w:r w:rsidR="00AB775A" w:rsidRPr="00254311">
        <w:rPr>
          <w:rFonts w:ascii="Times New Roman" w:eastAsia="Times New Roman" w:hAnsi="Times New Roman" w:cs="Times New Roman"/>
          <w:sz w:val="24"/>
          <w:szCs w:val="24"/>
          <w:lang w:val="ro-RO"/>
        </w:rPr>
        <w:t>iile de creditare nebancară. Se reflectă mărimea provizioanelor la suma de bază a creditului nebancar/leasing financiar.</w:t>
      </w:r>
    </w:p>
    <w:p w14:paraId="49FADA6A" w14:textId="174D168F" w:rsidR="00AB775A" w:rsidRPr="00254311" w:rsidRDefault="003E635F"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2</w:t>
      </w:r>
      <w:r w:rsidR="005B7DAB" w:rsidRPr="00254311">
        <w:rPr>
          <w:rFonts w:ascii="Times New Roman" w:eastAsia="Times New Roman" w:hAnsi="Times New Roman" w:cs="Times New Roman"/>
          <w:b/>
          <w:bCs/>
          <w:sz w:val="24"/>
          <w:szCs w:val="24"/>
          <w:lang w:val="ro-RO"/>
        </w:rPr>
        <w:t>8</w:t>
      </w:r>
      <w:r w:rsidR="00AB775A" w:rsidRPr="00254311">
        <w:rPr>
          <w:rFonts w:ascii="Times New Roman" w:eastAsia="Times New Roman" w:hAnsi="Times New Roman" w:cs="Times New Roman"/>
          <w:b/>
          <w:bCs/>
          <w:sz w:val="24"/>
          <w:szCs w:val="24"/>
          <w:lang w:val="ro-RO"/>
        </w:rPr>
        <w:t>.</w:t>
      </w:r>
      <w:r w:rsidR="00AB775A" w:rsidRPr="00254311">
        <w:rPr>
          <w:rFonts w:ascii="Times New Roman" w:eastAsia="Times New Roman" w:hAnsi="Times New Roman" w:cs="Times New Roman"/>
          <w:sz w:val="24"/>
          <w:szCs w:val="24"/>
          <w:lang w:val="ro-RO"/>
        </w:rPr>
        <w:t xml:space="preserve"> În coloana </w:t>
      </w:r>
      <w:r w:rsidRPr="00254311">
        <w:rPr>
          <w:rFonts w:ascii="Times New Roman" w:eastAsia="Times New Roman" w:hAnsi="Times New Roman" w:cs="Times New Roman"/>
          <w:b/>
          <w:bCs/>
          <w:sz w:val="24"/>
          <w:szCs w:val="24"/>
          <w:lang w:val="ro-RO"/>
        </w:rPr>
        <w:t>4</w:t>
      </w:r>
      <w:r w:rsidR="005B7DAB" w:rsidRPr="00254311">
        <w:rPr>
          <w:rFonts w:ascii="Times New Roman" w:eastAsia="Times New Roman" w:hAnsi="Times New Roman" w:cs="Times New Roman"/>
          <w:b/>
          <w:bCs/>
          <w:sz w:val="24"/>
          <w:szCs w:val="24"/>
          <w:lang w:val="ro-RO"/>
        </w:rPr>
        <w:t>2</w:t>
      </w:r>
      <w:r w:rsidRPr="00254311">
        <w:rPr>
          <w:rFonts w:ascii="Times New Roman" w:eastAsia="Times New Roman" w:hAnsi="Times New Roman" w:cs="Times New Roman"/>
          <w:b/>
          <w:bCs/>
          <w:sz w:val="24"/>
          <w:szCs w:val="24"/>
          <w:lang w:val="ro-RO"/>
        </w:rPr>
        <w:t xml:space="preserve"> </w:t>
      </w:r>
      <w:r w:rsidR="00AB775A" w:rsidRPr="00254311">
        <w:rPr>
          <w:rFonts w:ascii="Times New Roman" w:eastAsia="Times New Roman" w:hAnsi="Times New Roman" w:cs="Times New Roman"/>
          <w:b/>
          <w:bCs/>
          <w:sz w:val="24"/>
          <w:szCs w:val="24"/>
          <w:lang w:val="ro-RO"/>
        </w:rPr>
        <w:t xml:space="preserve">Provizioane calculate la credite nebancare/leasing financiar (dobânzi </w:t>
      </w:r>
      <w:r w:rsidR="00F72F6E" w:rsidRPr="00254311">
        <w:rPr>
          <w:rFonts w:ascii="Times New Roman" w:eastAsia="Times New Roman" w:hAnsi="Times New Roman" w:cs="Times New Roman"/>
          <w:b/>
          <w:bCs/>
          <w:sz w:val="24"/>
          <w:szCs w:val="24"/>
          <w:lang w:val="ro-RO"/>
        </w:rPr>
        <w:t>ș</w:t>
      </w:r>
      <w:r w:rsidR="00AB775A" w:rsidRPr="00254311">
        <w:rPr>
          <w:rFonts w:ascii="Times New Roman" w:eastAsia="Times New Roman" w:hAnsi="Times New Roman" w:cs="Times New Roman"/>
          <w:b/>
          <w:bCs/>
          <w:sz w:val="24"/>
          <w:szCs w:val="24"/>
          <w:lang w:val="ro-RO"/>
        </w:rPr>
        <w:t>i alte venituri)</w:t>
      </w:r>
      <w:r w:rsidR="00AB775A" w:rsidRPr="00254311">
        <w:rPr>
          <w:rFonts w:ascii="Times New Roman" w:eastAsia="Times New Roman" w:hAnsi="Times New Roman" w:cs="Times New Roman"/>
          <w:sz w:val="24"/>
          <w:szCs w:val="24"/>
          <w:lang w:val="ro-RO"/>
        </w:rPr>
        <w:t xml:space="preserve"> se indică suma provizioanelor calculate la credite nebancare/leasing financiar (dobânzi </w:t>
      </w:r>
      <w:r w:rsidR="00F72F6E" w:rsidRPr="00254311">
        <w:rPr>
          <w:rFonts w:ascii="Times New Roman" w:eastAsia="Times New Roman" w:hAnsi="Times New Roman" w:cs="Times New Roman"/>
          <w:sz w:val="24"/>
          <w:szCs w:val="24"/>
          <w:lang w:val="ro-RO"/>
        </w:rPr>
        <w:t>ș</w:t>
      </w:r>
      <w:r w:rsidR="00AB775A" w:rsidRPr="00254311">
        <w:rPr>
          <w:rFonts w:ascii="Times New Roman" w:eastAsia="Times New Roman" w:hAnsi="Times New Roman" w:cs="Times New Roman"/>
          <w:sz w:val="24"/>
          <w:szCs w:val="24"/>
          <w:lang w:val="ro-RO"/>
        </w:rPr>
        <w:t>i alte venituri) de către OCN conform Regulamentul</w:t>
      </w:r>
      <w:r w:rsidR="008034FF" w:rsidRPr="00254311">
        <w:rPr>
          <w:rFonts w:ascii="Times New Roman" w:eastAsia="Times New Roman" w:hAnsi="Times New Roman" w:cs="Times New Roman"/>
          <w:sz w:val="24"/>
          <w:szCs w:val="24"/>
          <w:lang w:val="ro-RO"/>
        </w:rPr>
        <w:t>ui</w:t>
      </w:r>
      <w:r w:rsidR="00AB775A" w:rsidRPr="00254311">
        <w:rPr>
          <w:rFonts w:ascii="Times New Roman" w:eastAsia="Times New Roman" w:hAnsi="Times New Roman" w:cs="Times New Roman"/>
          <w:sz w:val="24"/>
          <w:szCs w:val="24"/>
          <w:lang w:val="ro-RO"/>
        </w:rPr>
        <w:t xml:space="preserve"> cu privire la clasificarea activelor de către organiza</w:t>
      </w:r>
      <w:r w:rsidR="00F72F6E" w:rsidRPr="00254311">
        <w:rPr>
          <w:rFonts w:ascii="Times New Roman" w:eastAsia="Times New Roman" w:hAnsi="Times New Roman" w:cs="Times New Roman"/>
          <w:sz w:val="24"/>
          <w:szCs w:val="24"/>
          <w:lang w:val="ro-RO"/>
        </w:rPr>
        <w:t>ț</w:t>
      </w:r>
      <w:r w:rsidR="00AB775A" w:rsidRPr="00254311">
        <w:rPr>
          <w:rFonts w:ascii="Times New Roman" w:eastAsia="Times New Roman" w:hAnsi="Times New Roman" w:cs="Times New Roman"/>
          <w:sz w:val="24"/>
          <w:szCs w:val="24"/>
          <w:lang w:val="ro-RO"/>
        </w:rPr>
        <w:t>iile de creditare nebancară.</w:t>
      </w:r>
    </w:p>
    <w:p w14:paraId="3799FCF5" w14:textId="7A7E227F" w:rsidR="00AB775A" w:rsidRPr="00254311" w:rsidRDefault="003E635F"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2</w:t>
      </w:r>
      <w:r w:rsidR="005B7DAB" w:rsidRPr="00254311">
        <w:rPr>
          <w:rFonts w:ascii="Times New Roman" w:eastAsia="Times New Roman" w:hAnsi="Times New Roman" w:cs="Times New Roman"/>
          <w:b/>
          <w:bCs/>
          <w:sz w:val="24"/>
          <w:szCs w:val="24"/>
          <w:lang w:val="ro-RO"/>
        </w:rPr>
        <w:t>9</w:t>
      </w:r>
      <w:r w:rsidR="00AB775A" w:rsidRPr="00254311">
        <w:rPr>
          <w:rFonts w:ascii="Times New Roman" w:eastAsia="Times New Roman" w:hAnsi="Times New Roman" w:cs="Times New Roman"/>
          <w:b/>
          <w:bCs/>
          <w:sz w:val="24"/>
          <w:szCs w:val="24"/>
          <w:lang w:val="ro-RO"/>
        </w:rPr>
        <w:t>.</w:t>
      </w:r>
      <w:r w:rsidR="00AB775A" w:rsidRPr="00254311">
        <w:rPr>
          <w:rFonts w:ascii="Times New Roman" w:eastAsia="Times New Roman" w:hAnsi="Times New Roman" w:cs="Times New Roman"/>
          <w:sz w:val="24"/>
          <w:szCs w:val="24"/>
          <w:lang w:val="ro-RO"/>
        </w:rPr>
        <w:t xml:space="preserve"> În coloana </w:t>
      </w:r>
      <w:r w:rsidR="00AB775A" w:rsidRPr="00254311">
        <w:rPr>
          <w:rFonts w:ascii="Times New Roman" w:eastAsia="Times New Roman" w:hAnsi="Times New Roman" w:cs="Times New Roman"/>
          <w:b/>
          <w:bCs/>
          <w:sz w:val="24"/>
          <w:szCs w:val="24"/>
          <w:lang w:val="ro-RO"/>
        </w:rPr>
        <w:t>4</w:t>
      </w:r>
      <w:r w:rsidR="005B7DAB" w:rsidRPr="00254311">
        <w:rPr>
          <w:rFonts w:ascii="Times New Roman" w:eastAsia="Times New Roman" w:hAnsi="Times New Roman" w:cs="Times New Roman"/>
          <w:b/>
          <w:bCs/>
          <w:sz w:val="24"/>
          <w:szCs w:val="24"/>
          <w:lang w:val="ro-RO"/>
        </w:rPr>
        <w:t>3</w:t>
      </w:r>
      <w:r w:rsidR="00AB775A" w:rsidRPr="00254311">
        <w:rPr>
          <w:rFonts w:ascii="Times New Roman" w:eastAsia="Times New Roman" w:hAnsi="Times New Roman" w:cs="Times New Roman"/>
          <w:b/>
          <w:bCs/>
          <w:sz w:val="24"/>
          <w:szCs w:val="24"/>
          <w:lang w:val="ro-RO"/>
        </w:rPr>
        <w:t xml:space="preserve"> Suma tran</w:t>
      </w:r>
      <w:r w:rsidR="00F72F6E" w:rsidRPr="00254311">
        <w:rPr>
          <w:rFonts w:ascii="Times New Roman" w:eastAsia="Times New Roman" w:hAnsi="Times New Roman" w:cs="Times New Roman"/>
          <w:b/>
          <w:bCs/>
          <w:sz w:val="24"/>
          <w:szCs w:val="24"/>
          <w:lang w:val="ro-RO"/>
        </w:rPr>
        <w:t>ș</w:t>
      </w:r>
      <w:r w:rsidR="00AB775A" w:rsidRPr="00254311">
        <w:rPr>
          <w:rFonts w:ascii="Times New Roman" w:eastAsia="Times New Roman" w:hAnsi="Times New Roman" w:cs="Times New Roman"/>
          <w:b/>
          <w:bCs/>
          <w:sz w:val="24"/>
          <w:szCs w:val="24"/>
          <w:lang w:val="ro-RO"/>
        </w:rPr>
        <w:t>elor calculate</w:t>
      </w:r>
      <w:r w:rsidR="00AB775A" w:rsidRPr="00254311">
        <w:rPr>
          <w:rFonts w:ascii="Times New Roman" w:eastAsia="Times New Roman" w:hAnsi="Times New Roman" w:cs="Times New Roman"/>
          <w:sz w:val="24"/>
          <w:szCs w:val="24"/>
          <w:lang w:val="ro-RO"/>
        </w:rPr>
        <w:t xml:space="preserve"> se indică suma tran</w:t>
      </w:r>
      <w:r w:rsidR="00F72F6E" w:rsidRPr="00254311">
        <w:rPr>
          <w:rFonts w:ascii="Times New Roman" w:eastAsia="Times New Roman" w:hAnsi="Times New Roman" w:cs="Times New Roman"/>
          <w:sz w:val="24"/>
          <w:szCs w:val="24"/>
          <w:lang w:val="ro-RO"/>
        </w:rPr>
        <w:t>ș</w:t>
      </w:r>
      <w:r w:rsidR="00AB775A" w:rsidRPr="00254311">
        <w:rPr>
          <w:rFonts w:ascii="Times New Roman" w:eastAsia="Times New Roman" w:hAnsi="Times New Roman" w:cs="Times New Roman"/>
          <w:sz w:val="24"/>
          <w:szCs w:val="24"/>
          <w:lang w:val="ro-RO"/>
        </w:rPr>
        <w:t>elor care urmau a fi achitate de către debitor la principal</w:t>
      </w:r>
      <w:r w:rsidR="00BC6D59" w:rsidRPr="00254311">
        <w:rPr>
          <w:rFonts w:ascii="Times New Roman" w:eastAsia="Times New Roman" w:hAnsi="Times New Roman" w:cs="Times New Roman"/>
          <w:sz w:val="24"/>
          <w:szCs w:val="24"/>
          <w:lang w:val="ro-RO"/>
        </w:rPr>
        <w:t>,</w:t>
      </w:r>
      <w:r w:rsidR="00AB775A" w:rsidRPr="00254311">
        <w:rPr>
          <w:rFonts w:ascii="Times New Roman" w:eastAsia="Times New Roman" w:hAnsi="Times New Roman" w:cs="Times New Roman"/>
          <w:sz w:val="24"/>
          <w:szCs w:val="24"/>
          <w:lang w:val="ro-RO"/>
        </w:rPr>
        <w:t xml:space="preserve"> conform graficului </w:t>
      </w:r>
      <w:r w:rsidR="00472DE2" w:rsidRPr="00254311">
        <w:rPr>
          <w:rFonts w:ascii="Times New Roman" w:eastAsia="Times New Roman" w:hAnsi="Times New Roman" w:cs="Times New Roman"/>
          <w:sz w:val="24"/>
          <w:szCs w:val="24"/>
          <w:lang w:val="ro-RO"/>
        </w:rPr>
        <w:t xml:space="preserve">actual </w:t>
      </w:r>
      <w:r w:rsidR="00AB775A" w:rsidRPr="00254311">
        <w:rPr>
          <w:rFonts w:ascii="Times New Roman" w:eastAsia="Times New Roman" w:hAnsi="Times New Roman" w:cs="Times New Roman"/>
          <w:sz w:val="24"/>
          <w:szCs w:val="24"/>
          <w:lang w:val="ro-RO"/>
        </w:rPr>
        <w:t>indicat în contractul de credit nebancar/leasing financiar</w:t>
      </w:r>
      <w:r w:rsidR="00BC6D59" w:rsidRPr="00254311">
        <w:rPr>
          <w:rFonts w:ascii="Times New Roman" w:eastAsia="Times New Roman" w:hAnsi="Times New Roman" w:cs="Times New Roman"/>
          <w:sz w:val="24"/>
          <w:szCs w:val="24"/>
          <w:lang w:val="ro-RO"/>
        </w:rPr>
        <w:t>,</w:t>
      </w:r>
      <w:r w:rsidR="00AB775A" w:rsidRPr="00254311">
        <w:rPr>
          <w:rFonts w:ascii="Times New Roman" w:eastAsia="Times New Roman" w:hAnsi="Times New Roman" w:cs="Times New Roman"/>
          <w:sz w:val="24"/>
          <w:szCs w:val="24"/>
          <w:lang w:val="ro-RO"/>
        </w:rPr>
        <w:t xml:space="preserve"> de la </w:t>
      </w:r>
      <w:r w:rsidR="00BC6D59" w:rsidRPr="00254311">
        <w:rPr>
          <w:rFonts w:ascii="Times New Roman" w:eastAsia="Times New Roman" w:hAnsi="Times New Roman" w:cs="Times New Roman"/>
          <w:sz w:val="24"/>
          <w:szCs w:val="24"/>
          <w:lang w:val="ro-RO"/>
        </w:rPr>
        <w:t xml:space="preserve">data </w:t>
      </w:r>
      <w:r w:rsidR="00AB775A" w:rsidRPr="00254311">
        <w:rPr>
          <w:rFonts w:ascii="Times New Roman" w:eastAsia="Times New Roman" w:hAnsi="Times New Roman" w:cs="Times New Roman"/>
          <w:sz w:val="24"/>
          <w:szCs w:val="24"/>
          <w:lang w:val="ro-RO"/>
        </w:rPr>
        <w:t>eliber</w:t>
      </w:r>
      <w:r w:rsidR="00BC6D59" w:rsidRPr="00254311">
        <w:rPr>
          <w:rFonts w:ascii="Times New Roman" w:eastAsia="Times New Roman" w:hAnsi="Times New Roman" w:cs="Times New Roman"/>
          <w:sz w:val="24"/>
          <w:szCs w:val="24"/>
          <w:lang w:val="ro-RO"/>
        </w:rPr>
        <w:t>ării</w:t>
      </w:r>
      <w:r w:rsidR="00AB775A" w:rsidRPr="00254311">
        <w:rPr>
          <w:rFonts w:ascii="Times New Roman" w:eastAsia="Times New Roman" w:hAnsi="Times New Roman" w:cs="Times New Roman"/>
          <w:sz w:val="24"/>
          <w:szCs w:val="24"/>
          <w:lang w:val="ro-RO"/>
        </w:rPr>
        <w:t xml:space="preserve"> </w:t>
      </w:r>
      <w:r w:rsidR="00BC6D59" w:rsidRPr="00254311">
        <w:rPr>
          <w:rFonts w:ascii="Times New Roman" w:eastAsia="Times New Roman" w:hAnsi="Times New Roman" w:cs="Times New Roman"/>
          <w:sz w:val="24"/>
          <w:szCs w:val="24"/>
          <w:lang w:val="ro-RO"/>
        </w:rPr>
        <w:t>creditului</w:t>
      </w:r>
      <w:r w:rsidR="00E76198" w:rsidRPr="00254311">
        <w:rPr>
          <w:rFonts w:ascii="Times New Roman" w:eastAsia="Times New Roman" w:hAnsi="Times New Roman" w:cs="Times New Roman"/>
          <w:sz w:val="24"/>
          <w:szCs w:val="24"/>
          <w:lang w:val="ro-RO"/>
        </w:rPr>
        <w:t xml:space="preserve"> nebancar/leasingului financiar</w:t>
      </w:r>
      <w:r w:rsidR="00BC6D59" w:rsidRPr="00254311">
        <w:rPr>
          <w:rFonts w:ascii="Times New Roman" w:eastAsia="Times New Roman" w:hAnsi="Times New Roman" w:cs="Times New Roman"/>
          <w:sz w:val="24"/>
          <w:szCs w:val="24"/>
          <w:lang w:val="ro-RO"/>
        </w:rPr>
        <w:t xml:space="preserve"> </w:t>
      </w:r>
      <w:r w:rsidR="00AB775A" w:rsidRPr="00254311">
        <w:rPr>
          <w:rFonts w:ascii="Times New Roman" w:eastAsia="Times New Roman" w:hAnsi="Times New Roman" w:cs="Times New Roman"/>
          <w:sz w:val="24"/>
          <w:szCs w:val="24"/>
          <w:lang w:val="ro-RO"/>
        </w:rPr>
        <w:t>până la data de raportare</w:t>
      </w:r>
      <w:r w:rsidR="00A955B3" w:rsidRPr="00254311">
        <w:rPr>
          <w:rFonts w:ascii="Times New Roman" w:eastAsia="Times New Roman" w:hAnsi="Times New Roman" w:cs="Times New Roman"/>
          <w:sz w:val="24"/>
          <w:szCs w:val="24"/>
          <w:lang w:val="ro-RO"/>
        </w:rPr>
        <w:t xml:space="preserve">, în moneda </w:t>
      </w:r>
      <w:r w:rsidR="00AC38B7" w:rsidRPr="00254311">
        <w:rPr>
          <w:rFonts w:ascii="Times New Roman" w:eastAsia="Times New Roman" w:hAnsi="Times New Roman" w:cs="Times New Roman"/>
          <w:sz w:val="24"/>
          <w:szCs w:val="24"/>
          <w:lang w:val="ro-RO"/>
        </w:rPr>
        <w:t>creditului</w:t>
      </w:r>
      <w:r w:rsidR="00AB775A" w:rsidRPr="00254311">
        <w:rPr>
          <w:rFonts w:ascii="Times New Roman" w:eastAsia="Times New Roman" w:hAnsi="Times New Roman" w:cs="Times New Roman"/>
          <w:sz w:val="24"/>
          <w:szCs w:val="24"/>
          <w:lang w:val="ro-RO"/>
        </w:rPr>
        <w:t xml:space="preserve">. În cazul liniilor de credit </w:t>
      </w:r>
      <w:r w:rsidR="008034FF" w:rsidRPr="00254311">
        <w:rPr>
          <w:rFonts w:ascii="Times New Roman" w:eastAsia="Times New Roman" w:hAnsi="Times New Roman" w:cs="Times New Roman"/>
          <w:sz w:val="24"/>
          <w:szCs w:val="24"/>
          <w:lang w:val="ro-RO"/>
        </w:rPr>
        <w:t>nebancar</w:t>
      </w:r>
      <w:r w:rsidR="00BC6D59" w:rsidRPr="00254311">
        <w:rPr>
          <w:rFonts w:ascii="Times New Roman" w:eastAsia="Times New Roman" w:hAnsi="Times New Roman" w:cs="Times New Roman"/>
          <w:sz w:val="24"/>
          <w:szCs w:val="24"/>
          <w:lang w:val="ro-RO"/>
        </w:rPr>
        <w:t>e</w:t>
      </w:r>
      <w:r w:rsidR="008034FF" w:rsidRPr="00254311">
        <w:rPr>
          <w:rFonts w:ascii="Times New Roman" w:eastAsia="Times New Roman" w:hAnsi="Times New Roman" w:cs="Times New Roman"/>
          <w:sz w:val="24"/>
          <w:szCs w:val="24"/>
          <w:lang w:val="ro-RO"/>
        </w:rPr>
        <w:t xml:space="preserve"> </w:t>
      </w:r>
      <w:r w:rsidR="00AB775A" w:rsidRPr="00254311">
        <w:rPr>
          <w:rFonts w:ascii="Times New Roman" w:eastAsia="Times New Roman" w:hAnsi="Times New Roman" w:cs="Times New Roman"/>
          <w:sz w:val="24"/>
          <w:szCs w:val="24"/>
          <w:lang w:val="ro-RO"/>
        </w:rPr>
        <w:t>se indică diferen</w:t>
      </w:r>
      <w:r w:rsidR="00F72F6E" w:rsidRPr="00254311">
        <w:rPr>
          <w:rFonts w:ascii="Times New Roman" w:eastAsia="Times New Roman" w:hAnsi="Times New Roman" w:cs="Times New Roman"/>
          <w:sz w:val="24"/>
          <w:szCs w:val="24"/>
          <w:lang w:val="ro-RO"/>
        </w:rPr>
        <w:t>ț</w:t>
      </w:r>
      <w:r w:rsidR="00AB775A" w:rsidRPr="00254311">
        <w:rPr>
          <w:rFonts w:ascii="Times New Roman" w:eastAsia="Times New Roman" w:hAnsi="Times New Roman" w:cs="Times New Roman"/>
          <w:sz w:val="24"/>
          <w:szCs w:val="24"/>
          <w:lang w:val="ro-RO"/>
        </w:rPr>
        <w:t>a dintre suma contractului de credit</w:t>
      </w:r>
      <w:r w:rsidR="00826EF9" w:rsidRPr="00254311">
        <w:rPr>
          <w:rFonts w:ascii="Times New Roman" w:eastAsia="Times New Roman" w:hAnsi="Times New Roman" w:cs="Times New Roman"/>
          <w:sz w:val="24"/>
          <w:szCs w:val="24"/>
          <w:lang w:val="ro-RO"/>
        </w:rPr>
        <w:t xml:space="preserve"> nebancar</w:t>
      </w:r>
      <w:r w:rsidR="00AB775A"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AB775A" w:rsidRPr="00254311">
        <w:rPr>
          <w:rFonts w:ascii="Times New Roman" w:eastAsia="Times New Roman" w:hAnsi="Times New Roman" w:cs="Times New Roman"/>
          <w:sz w:val="24"/>
          <w:szCs w:val="24"/>
          <w:lang w:val="ro-RO"/>
        </w:rPr>
        <w:t>i limita maximă acceptată la data de raportare, conform contractului de credit</w:t>
      </w:r>
      <w:r w:rsidR="00826EF9" w:rsidRPr="00254311">
        <w:rPr>
          <w:rFonts w:ascii="Times New Roman" w:eastAsia="Times New Roman" w:hAnsi="Times New Roman" w:cs="Times New Roman"/>
          <w:sz w:val="24"/>
          <w:szCs w:val="24"/>
          <w:lang w:val="ro-RO"/>
        </w:rPr>
        <w:t xml:space="preserve"> nebancar</w:t>
      </w:r>
      <w:r w:rsidR="00AB775A" w:rsidRPr="00254311">
        <w:rPr>
          <w:rFonts w:ascii="Times New Roman" w:eastAsia="Times New Roman" w:hAnsi="Times New Roman" w:cs="Times New Roman"/>
          <w:sz w:val="24"/>
          <w:szCs w:val="24"/>
          <w:lang w:val="ro-RO"/>
        </w:rPr>
        <w:t>.</w:t>
      </w:r>
      <w:r w:rsidR="000915F3" w:rsidRPr="00254311">
        <w:rPr>
          <w:rFonts w:ascii="Times New Roman" w:eastAsia="Times New Roman" w:hAnsi="Times New Roman" w:cs="Times New Roman"/>
          <w:sz w:val="24"/>
          <w:szCs w:val="24"/>
          <w:lang w:val="ro-RO"/>
        </w:rPr>
        <w:t xml:space="preserve"> În cazul în care conform contractului de credit nu există tran</w:t>
      </w:r>
      <w:r w:rsidR="00F72F6E" w:rsidRPr="00254311">
        <w:rPr>
          <w:rFonts w:ascii="Times New Roman" w:eastAsia="Times New Roman" w:hAnsi="Times New Roman" w:cs="Times New Roman"/>
          <w:sz w:val="24"/>
          <w:szCs w:val="24"/>
          <w:lang w:val="ro-RO"/>
        </w:rPr>
        <w:t>ș</w:t>
      </w:r>
      <w:r w:rsidR="000915F3" w:rsidRPr="00254311">
        <w:rPr>
          <w:rFonts w:ascii="Times New Roman" w:eastAsia="Times New Roman" w:hAnsi="Times New Roman" w:cs="Times New Roman"/>
          <w:sz w:val="24"/>
          <w:szCs w:val="24"/>
          <w:lang w:val="ro-RO"/>
        </w:rPr>
        <w:t>e</w:t>
      </w:r>
      <w:r w:rsidR="00F63A6D" w:rsidRPr="00254311">
        <w:rPr>
          <w:rFonts w:ascii="Times New Roman" w:eastAsia="Times New Roman" w:hAnsi="Times New Roman" w:cs="Times New Roman"/>
          <w:sz w:val="24"/>
          <w:szCs w:val="24"/>
          <w:lang w:val="ro-RO"/>
        </w:rPr>
        <w:t xml:space="preserve"> (</w:t>
      </w:r>
      <w:r w:rsidR="000915F3" w:rsidRPr="00254311">
        <w:rPr>
          <w:rFonts w:ascii="Times New Roman" w:eastAsia="Times New Roman" w:hAnsi="Times New Roman" w:cs="Times New Roman"/>
          <w:sz w:val="24"/>
          <w:szCs w:val="24"/>
          <w:lang w:val="ro-RO"/>
        </w:rPr>
        <w:t>suma fiind rambursată integral la scaden</w:t>
      </w:r>
      <w:r w:rsidR="00F72F6E" w:rsidRPr="00254311">
        <w:rPr>
          <w:rFonts w:ascii="Times New Roman" w:eastAsia="Times New Roman" w:hAnsi="Times New Roman" w:cs="Times New Roman"/>
          <w:sz w:val="24"/>
          <w:szCs w:val="24"/>
          <w:lang w:val="ro-RO"/>
        </w:rPr>
        <w:t>ț</w:t>
      </w:r>
      <w:r w:rsidR="000915F3" w:rsidRPr="00254311">
        <w:rPr>
          <w:rFonts w:ascii="Times New Roman" w:eastAsia="Times New Roman" w:hAnsi="Times New Roman" w:cs="Times New Roman"/>
          <w:sz w:val="24"/>
          <w:szCs w:val="24"/>
          <w:lang w:val="ro-RO"/>
        </w:rPr>
        <w:t>a co</w:t>
      </w:r>
      <w:r w:rsidR="004663D1" w:rsidRPr="00254311">
        <w:rPr>
          <w:rFonts w:ascii="Times New Roman" w:eastAsia="Times New Roman" w:hAnsi="Times New Roman" w:cs="Times New Roman"/>
          <w:sz w:val="24"/>
          <w:szCs w:val="24"/>
          <w:lang w:val="ro-RO"/>
        </w:rPr>
        <w:t>n</w:t>
      </w:r>
      <w:r w:rsidR="000915F3" w:rsidRPr="00254311">
        <w:rPr>
          <w:rFonts w:ascii="Times New Roman" w:eastAsia="Times New Roman" w:hAnsi="Times New Roman" w:cs="Times New Roman"/>
          <w:sz w:val="24"/>
          <w:szCs w:val="24"/>
          <w:lang w:val="ro-RO"/>
        </w:rPr>
        <w:t>tractului</w:t>
      </w:r>
      <w:r w:rsidR="00F63A6D" w:rsidRPr="00254311">
        <w:rPr>
          <w:rFonts w:ascii="Times New Roman" w:eastAsia="Times New Roman" w:hAnsi="Times New Roman" w:cs="Times New Roman"/>
          <w:sz w:val="24"/>
          <w:szCs w:val="24"/>
          <w:lang w:val="ro-RO"/>
        </w:rPr>
        <w:t>)</w:t>
      </w:r>
      <w:r w:rsidR="0095259E" w:rsidRPr="00254311">
        <w:rPr>
          <w:rFonts w:ascii="Times New Roman" w:eastAsia="Times New Roman" w:hAnsi="Times New Roman" w:cs="Times New Roman"/>
          <w:sz w:val="24"/>
          <w:szCs w:val="24"/>
          <w:lang w:val="ro-RO"/>
        </w:rPr>
        <w:t>,</w:t>
      </w:r>
      <w:r w:rsidR="000915F3" w:rsidRPr="00254311">
        <w:rPr>
          <w:rFonts w:ascii="Times New Roman" w:eastAsia="Times New Roman" w:hAnsi="Times New Roman" w:cs="Times New Roman"/>
          <w:sz w:val="24"/>
          <w:szCs w:val="24"/>
          <w:lang w:val="ro-RO"/>
        </w:rPr>
        <w:t xml:space="preserve"> se va indica </w:t>
      </w:r>
      <w:r w:rsidR="004663D1" w:rsidRPr="00254311">
        <w:rPr>
          <w:rFonts w:ascii="Times New Roman" w:eastAsia="Times New Roman" w:hAnsi="Times New Roman" w:cs="Times New Roman"/>
          <w:sz w:val="24"/>
          <w:szCs w:val="24"/>
          <w:lang w:val="ro-RO"/>
        </w:rPr>
        <w:t>„0”</w:t>
      </w:r>
      <w:r w:rsidR="00E76198" w:rsidRPr="00254311">
        <w:rPr>
          <w:rFonts w:ascii="Times New Roman" w:eastAsia="Times New Roman" w:hAnsi="Times New Roman" w:cs="Times New Roman"/>
          <w:sz w:val="24"/>
          <w:szCs w:val="24"/>
          <w:lang w:val="ro-RO"/>
        </w:rPr>
        <w:t>,</w:t>
      </w:r>
      <w:r w:rsidR="004663D1" w:rsidRPr="00254311">
        <w:rPr>
          <w:rFonts w:ascii="Times New Roman" w:eastAsia="Times New Roman" w:hAnsi="Times New Roman" w:cs="Times New Roman"/>
          <w:sz w:val="24"/>
          <w:szCs w:val="24"/>
          <w:lang w:val="ro-RO"/>
        </w:rPr>
        <w:t xml:space="preserve"> </w:t>
      </w:r>
      <w:r w:rsidR="00A06A38" w:rsidRPr="00254311">
        <w:rPr>
          <w:rFonts w:ascii="Times New Roman" w:eastAsia="Times New Roman" w:hAnsi="Times New Roman" w:cs="Times New Roman"/>
          <w:sz w:val="24"/>
          <w:szCs w:val="24"/>
          <w:lang w:val="ro-RO"/>
        </w:rPr>
        <w:t xml:space="preserve">dacă </w:t>
      </w:r>
      <w:r w:rsidR="00AF015C" w:rsidRPr="00254311">
        <w:rPr>
          <w:rFonts w:ascii="Times New Roman" w:eastAsia="Times New Roman" w:hAnsi="Times New Roman" w:cs="Times New Roman"/>
          <w:sz w:val="24"/>
          <w:szCs w:val="24"/>
          <w:lang w:val="ro-RO"/>
        </w:rPr>
        <w:t>scaden</w:t>
      </w:r>
      <w:r w:rsidR="00F72F6E" w:rsidRPr="00254311">
        <w:rPr>
          <w:rFonts w:ascii="Times New Roman" w:eastAsia="Times New Roman" w:hAnsi="Times New Roman" w:cs="Times New Roman"/>
          <w:sz w:val="24"/>
          <w:szCs w:val="24"/>
          <w:lang w:val="ro-RO"/>
        </w:rPr>
        <w:t>ț</w:t>
      </w:r>
      <w:r w:rsidR="00AF015C" w:rsidRPr="00254311">
        <w:rPr>
          <w:rFonts w:ascii="Times New Roman" w:eastAsia="Times New Roman" w:hAnsi="Times New Roman" w:cs="Times New Roman"/>
          <w:sz w:val="24"/>
          <w:szCs w:val="24"/>
          <w:lang w:val="ro-RO"/>
        </w:rPr>
        <w:t>a co</w:t>
      </w:r>
      <w:r w:rsidR="004663D1" w:rsidRPr="00254311">
        <w:rPr>
          <w:rFonts w:ascii="Times New Roman" w:eastAsia="Times New Roman" w:hAnsi="Times New Roman" w:cs="Times New Roman"/>
          <w:sz w:val="24"/>
          <w:szCs w:val="24"/>
          <w:lang w:val="ro-RO"/>
        </w:rPr>
        <w:t>n</w:t>
      </w:r>
      <w:r w:rsidR="00AF015C" w:rsidRPr="00254311">
        <w:rPr>
          <w:rFonts w:ascii="Times New Roman" w:eastAsia="Times New Roman" w:hAnsi="Times New Roman" w:cs="Times New Roman"/>
          <w:sz w:val="24"/>
          <w:szCs w:val="24"/>
          <w:lang w:val="ro-RO"/>
        </w:rPr>
        <w:t xml:space="preserve">tractului </w:t>
      </w:r>
      <w:r w:rsidR="00824CC6" w:rsidRPr="00254311">
        <w:rPr>
          <w:rFonts w:ascii="Times New Roman" w:eastAsia="Times New Roman" w:hAnsi="Times New Roman" w:cs="Times New Roman"/>
          <w:sz w:val="24"/>
          <w:szCs w:val="24"/>
          <w:lang w:val="ro-RO"/>
        </w:rPr>
        <w:t xml:space="preserve">nu </w:t>
      </w:r>
      <w:r w:rsidR="00B039CB" w:rsidRPr="00254311">
        <w:rPr>
          <w:rFonts w:ascii="Times New Roman" w:eastAsia="Times New Roman" w:hAnsi="Times New Roman" w:cs="Times New Roman"/>
          <w:sz w:val="24"/>
          <w:szCs w:val="24"/>
          <w:lang w:val="ro-RO"/>
        </w:rPr>
        <w:t xml:space="preserve">cade </w:t>
      </w:r>
      <w:r w:rsidR="0095259E" w:rsidRPr="00254311">
        <w:rPr>
          <w:rFonts w:ascii="Times New Roman" w:eastAsia="Times New Roman" w:hAnsi="Times New Roman" w:cs="Times New Roman"/>
          <w:sz w:val="24"/>
          <w:szCs w:val="24"/>
          <w:lang w:val="ro-RO"/>
        </w:rPr>
        <w:t xml:space="preserve">în perioada de raportare </w:t>
      </w:r>
      <w:r w:rsidR="00E24A23" w:rsidRPr="00254311">
        <w:rPr>
          <w:rFonts w:ascii="Times New Roman" w:eastAsia="Times New Roman" w:hAnsi="Times New Roman" w:cs="Times New Roman"/>
          <w:sz w:val="24"/>
          <w:szCs w:val="24"/>
          <w:lang w:val="ro-RO"/>
        </w:rPr>
        <w:t xml:space="preserve">sau </w:t>
      </w:r>
      <w:r w:rsidR="00E76198" w:rsidRPr="00254311">
        <w:rPr>
          <w:rFonts w:ascii="Times New Roman" w:eastAsia="Times New Roman" w:hAnsi="Times New Roman" w:cs="Times New Roman"/>
          <w:sz w:val="24"/>
          <w:szCs w:val="24"/>
          <w:lang w:val="ro-RO"/>
        </w:rPr>
        <w:t xml:space="preserve">se indică </w:t>
      </w:r>
      <w:r w:rsidR="000915F3" w:rsidRPr="00254311">
        <w:rPr>
          <w:rFonts w:ascii="Times New Roman" w:eastAsia="Times New Roman" w:hAnsi="Times New Roman" w:cs="Times New Roman"/>
          <w:sz w:val="24"/>
          <w:szCs w:val="24"/>
          <w:lang w:val="ro-RO"/>
        </w:rPr>
        <w:t>suma creditului calculată spre achitare</w:t>
      </w:r>
      <w:r w:rsidR="00E76198" w:rsidRPr="00254311">
        <w:rPr>
          <w:rFonts w:ascii="Times New Roman" w:eastAsia="Times New Roman" w:hAnsi="Times New Roman" w:cs="Times New Roman"/>
          <w:sz w:val="24"/>
          <w:szCs w:val="24"/>
          <w:lang w:val="ro-RO"/>
        </w:rPr>
        <w:t>,</w:t>
      </w:r>
      <w:r w:rsidR="000915F3" w:rsidRPr="00254311">
        <w:rPr>
          <w:rFonts w:ascii="Times New Roman" w:eastAsia="Times New Roman" w:hAnsi="Times New Roman" w:cs="Times New Roman"/>
          <w:sz w:val="24"/>
          <w:szCs w:val="24"/>
          <w:lang w:val="ro-RO"/>
        </w:rPr>
        <w:t xml:space="preserve"> </w:t>
      </w:r>
      <w:r w:rsidR="00A06A38" w:rsidRPr="00254311">
        <w:rPr>
          <w:rFonts w:ascii="Times New Roman" w:eastAsia="Times New Roman" w:hAnsi="Times New Roman" w:cs="Times New Roman"/>
          <w:sz w:val="24"/>
          <w:szCs w:val="24"/>
          <w:lang w:val="ro-RO"/>
        </w:rPr>
        <w:t xml:space="preserve">dacă </w:t>
      </w:r>
      <w:r w:rsidR="00AF015C" w:rsidRPr="00254311">
        <w:rPr>
          <w:rFonts w:ascii="Times New Roman" w:eastAsia="Times New Roman" w:hAnsi="Times New Roman" w:cs="Times New Roman"/>
          <w:sz w:val="24"/>
          <w:szCs w:val="24"/>
          <w:lang w:val="ro-RO"/>
        </w:rPr>
        <w:t>scaden</w:t>
      </w:r>
      <w:r w:rsidR="00F72F6E" w:rsidRPr="00254311">
        <w:rPr>
          <w:rFonts w:ascii="Times New Roman" w:eastAsia="Times New Roman" w:hAnsi="Times New Roman" w:cs="Times New Roman"/>
          <w:sz w:val="24"/>
          <w:szCs w:val="24"/>
          <w:lang w:val="ro-RO"/>
        </w:rPr>
        <w:t>ț</w:t>
      </w:r>
      <w:r w:rsidR="00AF015C" w:rsidRPr="00254311">
        <w:rPr>
          <w:rFonts w:ascii="Times New Roman" w:eastAsia="Times New Roman" w:hAnsi="Times New Roman" w:cs="Times New Roman"/>
          <w:sz w:val="24"/>
          <w:szCs w:val="24"/>
          <w:lang w:val="ro-RO"/>
        </w:rPr>
        <w:t>a co</w:t>
      </w:r>
      <w:r w:rsidR="004663D1" w:rsidRPr="00254311">
        <w:rPr>
          <w:rFonts w:ascii="Times New Roman" w:eastAsia="Times New Roman" w:hAnsi="Times New Roman" w:cs="Times New Roman"/>
          <w:sz w:val="24"/>
          <w:szCs w:val="24"/>
          <w:lang w:val="ro-RO"/>
        </w:rPr>
        <w:t>n</w:t>
      </w:r>
      <w:r w:rsidR="00AF015C" w:rsidRPr="00254311">
        <w:rPr>
          <w:rFonts w:ascii="Times New Roman" w:eastAsia="Times New Roman" w:hAnsi="Times New Roman" w:cs="Times New Roman"/>
          <w:sz w:val="24"/>
          <w:szCs w:val="24"/>
          <w:lang w:val="ro-RO"/>
        </w:rPr>
        <w:t>tractului</w:t>
      </w:r>
      <w:r w:rsidR="0095259E" w:rsidRPr="00254311">
        <w:rPr>
          <w:rFonts w:ascii="Times New Roman" w:eastAsia="Times New Roman" w:hAnsi="Times New Roman" w:cs="Times New Roman"/>
          <w:sz w:val="24"/>
          <w:szCs w:val="24"/>
          <w:lang w:val="ro-RO"/>
        </w:rPr>
        <w:t xml:space="preserve"> </w:t>
      </w:r>
      <w:r w:rsidR="00B039CB" w:rsidRPr="00254311">
        <w:rPr>
          <w:rFonts w:ascii="Times New Roman" w:eastAsia="Times New Roman" w:hAnsi="Times New Roman" w:cs="Times New Roman"/>
          <w:sz w:val="24"/>
          <w:szCs w:val="24"/>
          <w:lang w:val="ro-RO"/>
        </w:rPr>
        <w:t xml:space="preserve">cade </w:t>
      </w:r>
      <w:r w:rsidR="0095259E" w:rsidRPr="00254311">
        <w:rPr>
          <w:rFonts w:ascii="Times New Roman" w:eastAsia="Times New Roman" w:hAnsi="Times New Roman" w:cs="Times New Roman"/>
          <w:sz w:val="24"/>
          <w:szCs w:val="24"/>
          <w:lang w:val="ro-RO"/>
        </w:rPr>
        <w:t>în perioada de raportare</w:t>
      </w:r>
      <w:r w:rsidR="000915F3" w:rsidRPr="00254311">
        <w:rPr>
          <w:rFonts w:ascii="Times New Roman" w:eastAsia="Times New Roman" w:hAnsi="Times New Roman" w:cs="Times New Roman"/>
          <w:sz w:val="24"/>
          <w:szCs w:val="24"/>
          <w:lang w:val="ro-RO"/>
        </w:rPr>
        <w:t>.</w:t>
      </w:r>
    </w:p>
    <w:p w14:paraId="71E2F412" w14:textId="6E120299" w:rsidR="000915F3" w:rsidRPr="00254311" w:rsidRDefault="005B7DAB" w:rsidP="000915F3">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30</w:t>
      </w:r>
      <w:r w:rsidR="00AB775A" w:rsidRPr="00254311">
        <w:rPr>
          <w:rFonts w:ascii="Times New Roman" w:eastAsia="Times New Roman" w:hAnsi="Times New Roman" w:cs="Times New Roman"/>
          <w:b/>
          <w:bCs/>
          <w:sz w:val="24"/>
          <w:szCs w:val="24"/>
          <w:lang w:val="ro-RO"/>
        </w:rPr>
        <w:t>.</w:t>
      </w:r>
      <w:r w:rsidR="00AB775A" w:rsidRPr="00254311">
        <w:rPr>
          <w:rFonts w:ascii="Times New Roman" w:eastAsia="Times New Roman" w:hAnsi="Times New Roman" w:cs="Times New Roman"/>
          <w:sz w:val="24"/>
          <w:szCs w:val="24"/>
          <w:lang w:val="ro-RO"/>
        </w:rPr>
        <w:t xml:space="preserve"> În coloana </w:t>
      </w:r>
      <w:r w:rsidR="00AB775A" w:rsidRPr="00254311">
        <w:rPr>
          <w:rFonts w:ascii="Times New Roman" w:eastAsia="Times New Roman" w:hAnsi="Times New Roman" w:cs="Times New Roman"/>
          <w:b/>
          <w:bCs/>
          <w:sz w:val="24"/>
          <w:szCs w:val="24"/>
          <w:lang w:val="ro-RO"/>
        </w:rPr>
        <w:t>4</w:t>
      </w:r>
      <w:r w:rsidRPr="00254311">
        <w:rPr>
          <w:rFonts w:ascii="Times New Roman" w:eastAsia="Times New Roman" w:hAnsi="Times New Roman" w:cs="Times New Roman"/>
          <w:b/>
          <w:bCs/>
          <w:sz w:val="24"/>
          <w:szCs w:val="24"/>
          <w:lang w:val="ro-RO"/>
        </w:rPr>
        <w:t>4</w:t>
      </w:r>
      <w:r w:rsidR="00AB775A" w:rsidRPr="00254311">
        <w:rPr>
          <w:rFonts w:ascii="Times New Roman" w:eastAsia="Times New Roman" w:hAnsi="Times New Roman" w:cs="Times New Roman"/>
          <w:b/>
          <w:bCs/>
          <w:sz w:val="24"/>
          <w:szCs w:val="24"/>
          <w:lang w:val="ro-RO"/>
        </w:rPr>
        <w:t xml:space="preserve"> Suma tran</w:t>
      </w:r>
      <w:r w:rsidR="00F72F6E" w:rsidRPr="00254311">
        <w:rPr>
          <w:rFonts w:ascii="Times New Roman" w:eastAsia="Times New Roman" w:hAnsi="Times New Roman" w:cs="Times New Roman"/>
          <w:b/>
          <w:bCs/>
          <w:sz w:val="24"/>
          <w:szCs w:val="24"/>
          <w:lang w:val="ro-RO"/>
        </w:rPr>
        <w:t>ș</w:t>
      </w:r>
      <w:r w:rsidR="00AB775A" w:rsidRPr="00254311">
        <w:rPr>
          <w:rFonts w:ascii="Times New Roman" w:eastAsia="Times New Roman" w:hAnsi="Times New Roman" w:cs="Times New Roman"/>
          <w:b/>
          <w:bCs/>
          <w:sz w:val="24"/>
          <w:szCs w:val="24"/>
          <w:lang w:val="ro-RO"/>
        </w:rPr>
        <w:t>elor achitate</w:t>
      </w:r>
      <w:r w:rsidR="00AB775A" w:rsidRPr="00254311">
        <w:rPr>
          <w:rFonts w:ascii="Times New Roman" w:eastAsia="Times New Roman" w:hAnsi="Times New Roman" w:cs="Times New Roman"/>
          <w:sz w:val="24"/>
          <w:szCs w:val="24"/>
          <w:lang w:val="ro-RO"/>
        </w:rPr>
        <w:t xml:space="preserve"> se indică suma tran</w:t>
      </w:r>
      <w:r w:rsidR="00F72F6E" w:rsidRPr="00254311">
        <w:rPr>
          <w:rFonts w:ascii="Times New Roman" w:eastAsia="Times New Roman" w:hAnsi="Times New Roman" w:cs="Times New Roman"/>
          <w:sz w:val="24"/>
          <w:szCs w:val="24"/>
          <w:lang w:val="ro-RO"/>
        </w:rPr>
        <w:t>ș</w:t>
      </w:r>
      <w:r w:rsidR="00AB775A" w:rsidRPr="00254311">
        <w:rPr>
          <w:rFonts w:ascii="Times New Roman" w:eastAsia="Times New Roman" w:hAnsi="Times New Roman" w:cs="Times New Roman"/>
          <w:sz w:val="24"/>
          <w:szCs w:val="24"/>
          <w:lang w:val="ro-RO"/>
        </w:rPr>
        <w:t>elor achitate de facto de către debitor la principal de la data eliberării creditului până la data de raportare</w:t>
      </w:r>
      <w:r w:rsidR="00DF50EE" w:rsidRPr="00254311">
        <w:rPr>
          <w:rFonts w:ascii="Times New Roman" w:eastAsia="Times New Roman" w:hAnsi="Times New Roman" w:cs="Times New Roman"/>
          <w:sz w:val="24"/>
          <w:szCs w:val="24"/>
          <w:lang w:val="ro-RO"/>
        </w:rPr>
        <w:t xml:space="preserve">, în moneda </w:t>
      </w:r>
      <w:r w:rsidR="00AC38B7" w:rsidRPr="00254311">
        <w:rPr>
          <w:rFonts w:ascii="Times New Roman" w:eastAsia="Times New Roman" w:hAnsi="Times New Roman" w:cs="Times New Roman"/>
          <w:sz w:val="24"/>
          <w:szCs w:val="24"/>
          <w:lang w:val="ro-RO"/>
        </w:rPr>
        <w:t>creditului</w:t>
      </w:r>
      <w:r w:rsidR="00AB775A" w:rsidRPr="00254311">
        <w:rPr>
          <w:rFonts w:ascii="Times New Roman" w:eastAsia="Times New Roman" w:hAnsi="Times New Roman" w:cs="Times New Roman"/>
          <w:sz w:val="24"/>
          <w:szCs w:val="24"/>
          <w:lang w:val="ro-RO"/>
        </w:rPr>
        <w:t xml:space="preserve">. În cazul liniilor de credit </w:t>
      </w:r>
      <w:r w:rsidR="008034FF" w:rsidRPr="00254311">
        <w:rPr>
          <w:rFonts w:ascii="Times New Roman" w:eastAsia="Times New Roman" w:hAnsi="Times New Roman" w:cs="Times New Roman"/>
          <w:sz w:val="24"/>
          <w:szCs w:val="24"/>
          <w:lang w:val="ro-RO"/>
        </w:rPr>
        <w:t>nebancar</w:t>
      </w:r>
      <w:r w:rsidR="00BC6D59" w:rsidRPr="00254311">
        <w:rPr>
          <w:rFonts w:ascii="Times New Roman" w:eastAsia="Times New Roman" w:hAnsi="Times New Roman" w:cs="Times New Roman"/>
          <w:sz w:val="24"/>
          <w:szCs w:val="24"/>
          <w:lang w:val="ro-RO"/>
        </w:rPr>
        <w:t>e</w:t>
      </w:r>
      <w:r w:rsidR="008034FF" w:rsidRPr="00254311">
        <w:rPr>
          <w:rFonts w:ascii="Times New Roman" w:eastAsia="Times New Roman" w:hAnsi="Times New Roman" w:cs="Times New Roman"/>
          <w:sz w:val="24"/>
          <w:szCs w:val="24"/>
          <w:lang w:val="ro-RO"/>
        </w:rPr>
        <w:t xml:space="preserve"> </w:t>
      </w:r>
      <w:r w:rsidR="00AB775A" w:rsidRPr="00254311">
        <w:rPr>
          <w:rFonts w:ascii="Times New Roman" w:eastAsia="Times New Roman" w:hAnsi="Times New Roman" w:cs="Times New Roman"/>
          <w:sz w:val="24"/>
          <w:szCs w:val="24"/>
          <w:lang w:val="ro-RO"/>
        </w:rPr>
        <w:t>se indică diferen</w:t>
      </w:r>
      <w:r w:rsidR="00F72F6E" w:rsidRPr="00254311">
        <w:rPr>
          <w:rFonts w:ascii="Times New Roman" w:eastAsia="Times New Roman" w:hAnsi="Times New Roman" w:cs="Times New Roman"/>
          <w:sz w:val="24"/>
          <w:szCs w:val="24"/>
          <w:lang w:val="ro-RO"/>
        </w:rPr>
        <w:t>ț</w:t>
      </w:r>
      <w:r w:rsidR="00AB775A" w:rsidRPr="00254311">
        <w:rPr>
          <w:rFonts w:ascii="Times New Roman" w:eastAsia="Times New Roman" w:hAnsi="Times New Roman" w:cs="Times New Roman"/>
          <w:sz w:val="24"/>
          <w:szCs w:val="24"/>
          <w:lang w:val="ro-RO"/>
        </w:rPr>
        <w:t xml:space="preserve">a dintre suma contractului de credit </w:t>
      </w:r>
      <w:r w:rsidR="00F72F6E" w:rsidRPr="00254311">
        <w:rPr>
          <w:rFonts w:ascii="Times New Roman" w:eastAsia="Times New Roman" w:hAnsi="Times New Roman" w:cs="Times New Roman"/>
          <w:sz w:val="24"/>
          <w:szCs w:val="24"/>
          <w:lang w:val="ro-RO"/>
        </w:rPr>
        <w:t>ș</w:t>
      </w:r>
      <w:r w:rsidR="00AB775A" w:rsidRPr="00254311">
        <w:rPr>
          <w:rFonts w:ascii="Times New Roman" w:eastAsia="Times New Roman" w:hAnsi="Times New Roman" w:cs="Times New Roman"/>
          <w:sz w:val="24"/>
          <w:szCs w:val="24"/>
          <w:lang w:val="ro-RO"/>
        </w:rPr>
        <w:t xml:space="preserve">i soldul neachitat conform acestuia la data de raportare. </w:t>
      </w:r>
      <w:r w:rsidR="000915F3" w:rsidRPr="00254311">
        <w:rPr>
          <w:rFonts w:ascii="Times New Roman" w:eastAsia="Times New Roman" w:hAnsi="Times New Roman" w:cs="Times New Roman"/>
          <w:sz w:val="24"/>
          <w:szCs w:val="24"/>
          <w:lang w:val="ro-RO"/>
        </w:rPr>
        <w:t>În cazul în care conform contractului de credit nu există tran</w:t>
      </w:r>
      <w:r w:rsidR="00F72F6E" w:rsidRPr="00254311">
        <w:rPr>
          <w:rFonts w:ascii="Times New Roman" w:eastAsia="Times New Roman" w:hAnsi="Times New Roman" w:cs="Times New Roman"/>
          <w:sz w:val="24"/>
          <w:szCs w:val="24"/>
          <w:lang w:val="ro-RO"/>
        </w:rPr>
        <w:t>ș</w:t>
      </w:r>
      <w:r w:rsidR="000915F3" w:rsidRPr="00254311">
        <w:rPr>
          <w:rFonts w:ascii="Times New Roman" w:eastAsia="Times New Roman" w:hAnsi="Times New Roman" w:cs="Times New Roman"/>
          <w:sz w:val="24"/>
          <w:szCs w:val="24"/>
          <w:lang w:val="ro-RO"/>
        </w:rPr>
        <w:t>e</w:t>
      </w:r>
      <w:r w:rsidR="004663D1" w:rsidRPr="00254311">
        <w:rPr>
          <w:rFonts w:ascii="Times New Roman" w:eastAsia="Times New Roman" w:hAnsi="Times New Roman" w:cs="Times New Roman"/>
          <w:sz w:val="24"/>
          <w:szCs w:val="24"/>
          <w:lang w:val="ro-RO"/>
        </w:rPr>
        <w:t xml:space="preserve"> (</w:t>
      </w:r>
      <w:r w:rsidR="000915F3" w:rsidRPr="00254311">
        <w:rPr>
          <w:rFonts w:ascii="Times New Roman" w:eastAsia="Times New Roman" w:hAnsi="Times New Roman" w:cs="Times New Roman"/>
          <w:sz w:val="24"/>
          <w:szCs w:val="24"/>
          <w:lang w:val="ro-RO"/>
        </w:rPr>
        <w:t>suma fiind rambursată integral la scaden</w:t>
      </w:r>
      <w:r w:rsidR="00F72F6E" w:rsidRPr="00254311">
        <w:rPr>
          <w:rFonts w:ascii="Times New Roman" w:eastAsia="Times New Roman" w:hAnsi="Times New Roman" w:cs="Times New Roman"/>
          <w:sz w:val="24"/>
          <w:szCs w:val="24"/>
          <w:lang w:val="ro-RO"/>
        </w:rPr>
        <w:t>ț</w:t>
      </w:r>
      <w:r w:rsidR="000915F3" w:rsidRPr="00254311">
        <w:rPr>
          <w:rFonts w:ascii="Times New Roman" w:eastAsia="Times New Roman" w:hAnsi="Times New Roman" w:cs="Times New Roman"/>
          <w:sz w:val="24"/>
          <w:szCs w:val="24"/>
          <w:lang w:val="ro-RO"/>
        </w:rPr>
        <w:t xml:space="preserve">a </w:t>
      </w:r>
      <w:r w:rsidR="006E614E" w:rsidRPr="00254311">
        <w:rPr>
          <w:rFonts w:ascii="Times New Roman" w:eastAsia="Times New Roman" w:hAnsi="Times New Roman" w:cs="Times New Roman"/>
          <w:sz w:val="24"/>
          <w:szCs w:val="24"/>
          <w:lang w:val="ro-RO"/>
        </w:rPr>
        <w:t>contractului</w:t>
      </w:r>
      <w:r w:rsidR="004663D1" w:rsidRPr="00254311">
        <w:rPr>
          <w:rFonts w:ascii="Times New Roman" w:eastAsia="Times New Roman" w:hAnsi="Times New Roman" w:cs="Times New Roman"/>
          <w:sz w:val="24"/>
          <w:szCs w:val="24"/>
          <w:lang w:val="ro-RO"/>
        </w:rPr>
        <w:t>)</w:t>
      </w:r>
      <w:r w:rsidR="000915F3" w:rsidRPr="00254311">
        <w:rPr>
          <w:rFonts w:ascii="Times New Roman" w:eastAsia="Times New Roman" w:hAnsi="Times New Roman" w:cs="Times New Roman"/>
          <w:sz w:val="24"/>
          <w:szCs w:val="24"/>
          <w:lang w:val="ro-RO"/>
        </w:rPr>
        <w:t xml:space="preserve">, se va indica </w:t>
      </w:r>
      <w:r w:rsidR="004663D1" w:rsidRPr="00254311">
        <w:rPr>
          <w:rFonts w:ascii="Times New Roman" w:eastAsia="Times New Roman" w:hAnsi="Times New Roman" w:cs="Times New Roman"/>
          <w:sz w:val="24"/>
          <w:szCs w:val="24"/>
          <w:lang w:val="ro-RO"/>
        </w:rPr>
        <w:t>„0”</w:t>
      </w:r>
      <w:r w:rsidR="00E76198" w:rsidRPr="00254311">
        <w:rPr>
          <w:rFonts w:ascii="Times New Roman" w:eastAsia="Times New Roman" w:hAnsi="Times New Roman" w:cs="Times New Roman"/>
          <w:sz w:val="24"/>
          <w:szCs w:val="24"/>
          <w:lang w:val="ro-RO"/>
        </w:rPr>
        <w:t>,</w:t>
      </w:r>
      <w:r w:rsidR="004663D1" w:rsidRPr="00254311">
        <w:rPr>
          <w:rFonts w:ascii="Times New Roman" w:eastAsia="Times New Roman" w:hAnsi="Times New Roman" w:cs="Times New Roman"/>
          <w:sz w:val="24"/>
          <w:szCs w:val="24"/>
          <w:lang w:val="ro-RO"/>
        </w:rPr>
        <w:t xml:space="preserve"> </w:t>
      </w:r>
      <w:r w:rsidR="0000622F" w:rsidRPr="00254311">
        <w:rPr>
          <w:rFonts w:ascii="Times New Roman" w:eastAsia="Times New Roman" w:hAnsi="Times New Roman" w:cs="Times New Roman"/>
          <w:sz w:val="24"/>
          <w:szCs w:val="24"/>
          <w:lang w:val="ro-RO"/>
        </w:rPr>
        <w:t xml:space="preserve">dacă achitarea </w:t>
      </w:r>
      <w:r w:rsidR="00E76198" w:rsidRPr="00254311">
        <w:rPr>
          <w:rFonts w:ascii="Times New Roman" w:eastAsia="Times New Roman" w:hAnsi="Times New Roman" w:cs="Times New Roman"/>
          <w:sz w:val="24"/>
          <w:szCs w:val="24"/>
          <w:lang w:val="ro-RO"/>
        </w:rPr>
        <w:t xml:space="preserve">nu a avut loc </w:t>
      </w:r>
      <w:r w:rsidR="0000622F" w:rsidRPr="00254311">
        <w:rPr>
          <w:rFonts w:ascii="Times New Roman" w:eastAsia="Times New Roman" w:hAnsi="Times New Roman" w:cs="Times New Roman"/>
          <w:sz w:val="24"/>
          <w:szCs w:val="24"/>
          <w:lang w:val="ro-RO"/>
        </w:rPr>
        <w:t>în</w:t>
      </w:r>
      <w:r w:rsidR="000915F3" w:rsidRPr="00254311">
        <w:rPr>
          <w:rFonts w:ascii="Times New Roman" w:eastAsia="Times New Roman" w:hAnsi="Times New Roman" w:cs="Times New Roman"/>
          <w:sz w:val="24"/>
          <w:szCs w:val="24"/>
          <w:lang w:val="ro-RO"/>
        </w:rPr>
        <w:t xml:space="preserve"> perioada de raportare </w:t>
      </w:r>
      <w:r w:rsidR="00E24A23" w:rsidRPr="00254311">
        <w:rPr>
          <w:rFonts w:ascii="Times New Roman" w:eastAsia="Times New Roman" w:hAnsi="Times New Roman" w:cs="Times New Roman"/>
          <w:sz w:val="24"/>
          <w:szCs w:val="24"/>
          <w:lang w:val="ro-RO"/>
        </w:rPr>
        <w:t xml:space="preserve">sau </w:t>
      </w:r>
      <w:r w:rsidR="00E76198" w:rsidRPr="00254311">
        <w:rPr>
          <w:rFonts w:ascii="Times New Roman" w:eastAsia="Times New Roman" w:hAnsi="Times New Roman" w:cs="Times New Roman"/>
          <w:sz w:val="24"/>
          <w:szCs w:val="24"/>
          <w:lang w:val="ro-RO"/>
        </w:rPr>
        <w:t xml:space="preserve">se indică </w:t>
      </w:r>
      <w:r w:rsidR="000915F3" w:rsidRPr="00254311">
        <w:rPr>
          <w:rFonts w:ascii="Times New Roman" w:eastAsia="Times New Roman" w:hAnsi="Times New Roman" w:cs="Times New Roman"/>
          <w:sz w:val="24"/>
          <w:szCs w:val="24"/>
          <w:lang w:val="ro-RO"/>
        </w:rPr>
        <w:t xml:space="preserve">suma </w:t>
      </w:r>
      <w:r w:rsidR="00A233CC" w:rsidRPr="00254311">
        <w:rPr>
          <w:rFonts w:ascii="Times New Roman" w:eastAsia="Times New Roman" w:hAnsi="Times New Roman" w:cs="Times New Roman"/>
          <w:sz w:val="24"/>
          <w:szCs w:val="24"/>
          <w:lang w:val="ro-RO"/>
        </w:rPr>
        <w:t>creditului</w:t>
      </w:r>
      <w:r w:rsidR="000915F3" w:rsidRPr="00254311">
        <w:rPr>
          <w:rFonts w:ascii="Times New Roman" w:eastAsia="Times New Roman" w:hAnsi="Times New Roman" w:cs="Times New Roman"/>
          <w:sz w:val="24"/>
          <w:szCs w:val="24"/>
          <w:lang w:val="ro-RO"/>
        </w:rPr>
        <w:t xml:space="preserve"> achita</w:t>
      </w:r>
      <w:r w:rsidR="00A233CC" w:rsidRPr="00254311">
        <w:rPr>
          <w:rFonts w:ascii="Times New Roman" w:eastAsia="Times New Roman" w:hAnsi="Times New Roman" w:cs="Times New Roman"/>
          <w:sz w:val="24"/>
          <w:szCs w:val="24"/>
          <w:lang w:val="ro-RO"/>
        </w:rPr>
        <w:t>tă</w:t>
      </w:r>
      <w:r w:rsidR="001E3877" w:rsidRPr="00254311">
        <w:rPr>
          <w:rFonts w:ascii="Times New Roman" w:eastAsia="Times New Roman" w:hAnsi="Times New Roman" w:cs="Times New Roman"/>
          <w:sz w:val="24"/>
          <w:szCs w:val="24"/>
          <w:lang w:val="ro-RO"/>
        </w:rPr>
        <w:t xml:space="preserve"> de facto</w:t>
      </w:r>
      <w:r w:rsidR="0000622F" w:rsidRPr="00254311">
        <w:rPr>
          <w:rFonts w:ascii="Times New Roman" w:eastAsia="Times New Roman" w:hAnsi="Times New Roman" w:cs="Times New Roman"/>
          <w:sz w:val="24"/>
          <w:szCs w:val="24"/>
          <w:lang w:val="ro-RO"/>
        </w:rPr>
        <w:t>, dacă</w:t>
      </w:r>
      <w:r w:rsidR="000915F3" w:rsidRPr="00254311">
        <w:rPr>
          <w:rFonts w:ascii="Times New Roman" w:eastAsia="Times New Roman" w:hAnsi="Times New Roman" w:cs="Times New Roman"/>
          <w:sz w:val="24"/>
          <w:szCs w:val="24"/>
          <w:lang w:val="ro-RO"/>
        </w:rPr>
        <w:t xml:space="preserve"> </w:t>
      </w:r>
      <w:r w:rsidR="004663D1" w:rsidRPr="00254311">
        <w:rPr>
          <w:rFonts w:ascii="Times New Roman" w:eastAsia="Times New Roman" w:hAnsi="Times New Roman" w:cs="Times New Roman"/>
          <w:sz w:val="24"/>
          <w:szCs w:val="24"/>
          <w:lang w:val="ro-RO"/>
        </w:rPr>
        <w:t>achitarea</w:t>
      </w:r>
      <w:r w:rsidR="0000622F" w:rsidRPr="00254311">
        <w:rPr>
          <w:rFonts w:ascii="Times New Roman" w:eastAsia="Times New Roman" w:hAnsi="Times New Roman" w:cs="Times New Roman"/>
          <w:sz w:val="24"/>
          <w:szCs w:val="24"/>
          <w:lang w:val="ro-RO"/>
        </w:rPr>
        <w:t xml:space="preserve"> </w:t>
      </w:r>
      <w:r w:rsidR="00E76198" w:rsidRPr="00254311">
        <w:rPr>
          <w:rFonts w:ascii="Times New Roman" w:eastAsia="Times New Roman" w:hAnsi="Times New Roman" w:cs="Times New Roman"/>
          <w:sz w:val="24"/>
          <w:szCs w:val="24"/>
          <w:lang w:val="ro-RO"/>
        </w:rPr>
        <w:t xml:space="preserve">a avut loc </w:t>
      </w:r>
      <w:r w:rsidR="0000622F" w:rsidRPr="00254311">
        <w:rPr>
          <w:rFonts w:ascii="Times New Roman" w:eastAsia="Times New Roman" w:hAnsi="Times New Roman" w:cs="Times New Roman"/>
          <w:sz w:val="24"/>
          <w:szCs w:val="24"/>
          <w:lang w:val="ro-RO"/>
        </w:rPr>
        <w:t>în perioada de raportare</w:t>
      </w:r>
      <w:r w:rsidR="000915F3" w:rsidRPr="00254311">
        <w:rPr>
          <w:rFonts w:ascii="Times New Roman" w:eastAsia="Times New Roman" w:hAnsi="Times New Roman" w:cs="Times New Roman"/>
          <w:sz w:val="24"/>
          <w:szCs w:val="24"/>
          <w:lang w:val="ro-RO"/>
        </w:rPr>
        <w:t>.</w:t>
      </w:r>
    </w:p>
    <w:p w14:paraId="33B20E6F" w14:textId="21DFFAEF" w:rsidR="00AB775A" w:rsidRPr="00254311" w:rsidRDefault="005B7DAB"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31</w:t>
      </w:r>
      <w:r w:rsidR="00AB775A" w:rsidRPr="00254311">
        <w:rPr>
          <w:rFonts w:ascii="Times New Roman" w:eastAsia="Times New Roman" w:hAnsi="Times New Roman" w:cs="Times New Roman"/>
          <w:b/>
          <w:bCs/>
          <w:sz w:val="24"/>
          <w:szCs w:val="24"/>
          <w:lang w:val="ro-RO"/>
        </w:rPr>
        <w:t>.</w:t>
      </w:r>
      <w:r w:rsidR="00AB775A" w:rsidRPr="00254311">
        <w:rPr>
          <w:rFonts w:ascii="Times New Roman" w:eastAsia="Times New Roman" w:hAnsi="Times New Roman" w:cs="Times New Roman"/>
          <w:sz w:val="24"/>
          <w:szCs w:val="24"/>
          <w:lang w:val="ro-RO"/>
        </w:rPr>
        <w:t xml:space="preserve"> În coloana </w:t>
      </w:r>
      <w:r w:rsidR="00AB775A" w:rsidRPr="00254311">
        <w:rPr>
          <w:rFonts w:ascii="Times New Roman" w:eastAsia="Times New Roman" w:hAnsi="Times New Roman" w:cs="Times New Roman"/>
          <w:b/>
          <w:bCs/>
          <w:sz w:val="24"/>
          <w:szCs w:val="24"/>
          <w:lang w:val="ro-RO"/>
        </w:rPr>
        <w:t>4</w:t>
      </w:r>
      <w:r w:rsidRPr="00254311">
        <w:rPr>
          <w:rFonts w:ascii="Times New Roman" w:eastAsia="Times New Roman" w:hAnsi="Times New Roman" w:cs="Times New Roman"/>
          <w:b/>
          <w:bCs/>
          <w:sz w:val="24"/>
          <w:szCs w:val="24"/>
          <w:lang w:val="ro-RO"/>
        </w:rPr>
        <w:t>5</w:t>
      </w:r>
      <w:r w:rsidR="00AB775A" w:rsidRPr="00254311">
        <w:rPr>
          <w:rFonts w:ascii="Times New Roman" w:eastAsia="Times New Roman" w:hAnsi="Times New Roman" w:cs="Times New Roman"/>
          <w:b/>
          <w:bCs/>
          <w:sz w:val="24"/>
          <w:szCs w:val="24"/>
          <w:lang w:val="ro-RO"/>
        </w:rPr>
        <w:t xml:space="preserve"> Zile restante la credit nebancar/leasing financiar</w:t>
      </w:r>
      <w:r w:rsidR="00AB775A" w:rsidRPr="00254311">
        <w:rPr>
          <w:rFonts w:ascii="Times New Roman" w:eastAsia="Times New Roman" w:hAnsi="Times New Roman" w:cs="Times New Roman"/>
          <w:sz w:val="24"/>
          <w:szCs w:val="24"/>
          <w:lang w:val="ro-RO"/>
        </w:rPr>
        <w:t xml:space="preserve"> se indică numărul de zile de întârziere la plata tran</w:t>
      </w:r>
      <w:r w:rsidR="00F72F6E" w:rsidRPr="00254311">
        <w:rPr>
          <w:rFonts w:ascii="Times New Roman" w:eastAsia="Times New Roman" w:hAnsi="Times New Roman" w:cs="Times New Roman"/>
          <w:sz w:val="24"/>
          <w:szCs w:val="24"/>
          <w:lang w:val="ro-RO"/>
        </w:rPr>
        <w:t>ș</w:t>
      </w:r>
      <w:r w:rsidR="00AB775A" w:rsidRPr="00254311">
        <w:rPr>
          <w:rFonts w:ascii="Times New Roman" w:eastAsia="Times New Roman" w:hAnsi="Times New Roman" w:cs="Times New Roman"/>
          <w:sz w:val="24"/>
          <w:szCs w:val="24"/>
          <w:lang w:val="ro-RO"/>
        </w:rPr>
        <w:t xml:space="preserve">elor, calculate </w:t>
      </w:r>
      <w:r w:rsidR="0027530A" w:rsidRPr="00254311">
        <w:rPr>
          <w:rFonts w:ascii="Times New Roman" w:eastAsia="Times New Roman" w:hAnsi="Times New Roman" w:cs="Times New Roman"/>
          <w:sz w:val="24"/>
          <w:szCs w:val="24"/>
          <w:lang w:val="ro-RO"/>
        </w:rPr>
        <w:t xml:space="preserve">din </w:t>
      </w:r>
      <w:r w:rsidR="00AB775A" w:rsidRPr="00254311">
        <w:rPr>
          <w:rFonts w:ascii="Times New Roman" w:eastAsia="Times New Roman" w:hAnsi="Times New Roman" w:cs="Times New Roman"/>
          <w:sz w:val="24"/>
          <w:szCs w:val="24"/>
          <w:lang w:val="ro-RO"/>
        </w:rPr>
        <w:t>ziua în care urma să fie achitată prima tran</w:t>
      </w:r>
      <w:r w:rsidR="00F72F6E" w:rsidRPr="00254311">
        <w:rPr>
          <w:rFonts w:ascii="Times New Roman" w:eastAsia="Times New Roman" w:hAnsi="Times New Roman" w:cs="Times New Roman"/>
          <w:sz w:val="24"/>
          <w:szCs w:val="24"/>
          <w:lang w:val="ro-RO"/>
        </w:rPr>
        <w:t>ș</w:t>
      </w:r>
      <w:r w:rsidR="00AB775A" w:rsidRPr="00254311">
        <w:rPr>
          <w:rFonts w:ascii="Times New Roman" w:eastAsia="Times New Roman" w:hAnsi="Times New Roman" w:cs="Times New Roman"/>
          <w:sz w:val="24"/>
          <w:szCs w:val="24"/>
          <w:lang w:val="ro-RO"/>
        </w:rPr>
        <w:t>ă restantă.</w:t>
      </w:r>
      <w:r w:rsidR="009C460B" w:rsidRPr="00254311">
        <w:rPr>
          <w:rFonts w:ascii="Times New Roman" w:eastAsia="Times New Roman" w:hAnsi="Times New Roman" w:cs="Times New Roman"/>
          <w:sz w:val="24"/>
          <w:szCs w:val="24"/>
          <w:lang w:val="ro-RO"/>
        </w:rPr>
        <w:t xml:space="preserve"> Se indică „0”</w:t>
      </w:r>
      <w:r w:rsidR="002E3A9F" w:rsidRPr="00254311">
        <w:rPr>
          <w:rFonts w:ascii="Times New Roman" w:eastAsia="Times New Roman" w:hAnsi="Times New Roman" w:cs="Times New Roman"/>
          <w:sz w:val="24"/>
          <w:szCs w:val="24"/>
          <w:lang w:val="ro-RO"/>
        </w:rPr>
        <w:t xml:space="preserve"> pentru contractele care nu au înregistrate restan</w:t>
      </w:r>
      <w:r w:rsidR="00F72F6E" w:rsidRPr="00254311">
        <w:rPr>
          <w:rFonts w:ascii="Times New Roman" w:eastAsia="Times New Roman" w:hAnsi="Times New Roman" w:cs="Times New Roman"/>
          <w:sz w:val="24"/>
          <w:szCs w:val="24"/>
          <w:lang w:val="ro-RO"/>
        </w:rPr>
        <w:t>ț</w:t>
      </w:r>
      <w:r w:rsidR="002E3A9F" w:rsidRPr="00254311">
        <w:rPr>
          <w:rFonts w:ascii="Times New Roman" w:eastAsia="Times New Roman" w:hAnsi="Times New Roman" w:cs="Times New Roman"/>
          <w:sz w:val="24"/>
          <w:szCs w:val="24"/>
          <w:lang w:val="ro-RO"/>
        </w:rPr>
        <w:t>e la plata tran</w:t>
      </w:r>
      <w:r w:rsidR="00F72F6E" w:rsidRPr="00254311">
        <w:rPr>
          <w:rFonts w:ascii="Times New Roman" w:eastAsia="Times New Roman" w:hAnsi="Times New Roman" w:cs="Times New Roman"/>
          <w:sz w:val="24"/>
          <w:szCs w:val="24"/>
          <w:lang w:val="ro-RO"/>
        </w:rPr>
        <w:t>ș</w:t>
      </w:r>
      <w:r w:rsidR="002E3A9F" w:rsidRPr="00254311">
        <w:rPr>
          <w:rFonts w:ascii="Times New Roman" w:eastAsia="Times New Roman" w:hAnsi="Times New Roman" w:cs="Times New Roman"/>
          <w:sz w:val="24"/>
          <w:szCs w:val="24"/>
          <w:lang w:val="ro-RO"/>
        </w:rPr>
        <w:t>elor</w:t>
      </w:r>
      <w:r w:rsidR="009C460B" w:rsidRPr="00254311">
        <w:rPr>
          <w:rFonts w:ascii="Times New Roman" w:eastAsia="Times New Roman" w:hAnsi="Times New Roman" w:cs="Times New Roman"/>
          <w:sz w:val="24"/>
          <w:szCs w:val="24"/>
          <w:lang w:val="ro-RO"/>
        </w:rPr>
        <w:t>.</w:t>
      </w:r>
    </w:p>
    <w:p w14:paraId="50E082E1" w14:textId="1EF994CD" w:rsidR="00AB775A" w:rsidRPr="00254311" w:rsidRDefault="0047515B"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3</w:t>
      </w:r>
      <w:r w:rsidR="005B7DAB" w:rsidRPr="00254311">
        <w:rPr>
          <w:rFonts w:ascii="Times New Roman" w:eastAsia="Times New Roman" w:hAnsi="Times New Roman" w:cs="Times New Roman"/>
          <w:b/>
          <w:bCs/>
          <w:sz w:val="24"/>
          <w:szCs w:val="24"/>
          <w:lang w:val="ro-RO"/>
        </w:rPr>
        <w:t>2</w:t>
      </w:r>
      <w:r w:rsidR="00AB775A" w:rsidRPr="00254311">
        <w:rPr>
          <w:rFonts w:ascii="Times New Roman" w:eastAsia="Times New Roman" w:hAnsi="Times New Roman" w:cs="Times New Roman"/>
          <w:b/>
          <w:bCs/>
          <w:sz w:val="24"/>
          <w:szCs w:val="24"/>
          <w:lang w:val="ro-RO"/>
        </w:rPr>
        <w:t>.</w:t>
      </w:r>
      <w:r w:rsidR="00AB775A" w:rsidRPr="00254311">
        <w:rPr>
          <w:rFonts w:ascii="Times New Roman" w:eastAsia="Times New Roman" w:hAnsi="Times New Roman" w:cs="Times New Roman"/>
          <w:sz w:val="24"/>
          <w:szCs w:val="24"/>
          <w:lang w:val="ro-RO"/>
        </w:rPr>
        <w:t xml:space="preserve"> În coloana </w:t>
      </w:r>
      <w:r w:rsidR="00AB775A" w:rsidRPr="00254311">
        <w:rPr>
          <w:rFonts w:ascii="Times New Roman" w:eastAsia="Times New Roman" w:hAnsi="Times New Roman" w:cs="Times New Roman"/>
          <w:b/>
          <w:bCs/>
          <w:sz w:val="24"/>
          <w:szCs w:val="24"/>
          <w:lang w:val="ro-RO"/>
        </w:rPr>
        <w:t>4</w:t>
      </w:r>
      <w:r w:rsidR="005B7DAB" w:rsidRPr="00254311">
        <w:rPr>
          <w:rFonts w:ascii="Times New Roman" w:eastAsia="Times New Roman" w:hAnsi="Times New Roman" w:cs="Times New Roman"/>
          <w:b/>
          <w:bCs/>
          <w:sz w:val="24"/>
          <w:szCs w:val="24"/>
          <w:lang w:val="ro-RO"/>
        </w:rPr>
        <w:t>6</w:t>
      </w:r>
      <w:r w:rsidR="00AB775A" w:rsidRPr="00254311">
        <w:rPr>
          <w:rFonts w:ascii="Times New Roman" w:eastAsia="Times New Roman" w:hAnsi="Times New Roman" w:cs="Times New Roman"/>
          <w:b/>
          <w:bCs/>
          <w:sz w:val="24"/>
          <w:szCs w:val="24"/>
          <w:lang w:val="ro-RO"/>
        </w:rPr>
        <w:t xml:space="preserve"> Suma dobânzi</w:t>
      </w:r>
      <w:r w:rsidR="00EB1B73" w:rsidRPr="00254311">
        <w:rPr>
          <w:rFonts w:ascii="Times New Roman" w:eastAsia="Times New Roman" w:hAnsi="Times New Roman" w:cs="Times New Roman"/>
          <w:b/>
          <w:bCs/>
          <w:sz w:val="24"/>
          <w:szCs w:val="24"/>
          <w:lang w:val="ro-RO"/>
        </w:rPr>
        <w:t>lor</w:t>
      </w:r>
      <w:r w:rsidR="00AB775A" w:rsidRPr="00254311">
        <w:rPr>
          <w:rFonts w:ascii="Times New Roman" w:eastAsia="Times New Roman" w:hAnsi="Times New Roman" w:cs="Times New Roman"/>
          <w:b/>
          <w:bCs/>
          <w:sz w:val="24"/>
          <w:szCs w:val="24"/>
          <w:lang w:val="ro-RO"/>
        </w:rPr>
        <w:t xml:space="preserve"> calculate</w:t>
      </w:r>
      <w:r w:rsidR="00AB775A" w:rsidRPr="00254311">
        <w:rPr>
          <w:rFonts w:ascii="Times New Roman" w:eastAsia="Times New Roman" w:hAnsi="Times New Roman" w:cs="Times New Roman"/>
          <w:sz w:val="24"/>
          <w:szCs w:val="24"/>
          <w:lang w:val="ro-RO"/>
        </w:rPr>
        <w:t xml:space="preserve"> se indică suma dobânzii calculate de la data eliberării creditului nebancar/leasing financiar </w:t>
      </w:r>
      <w:r w:rsidR="0095259E" w:rsidRPr="00254311">
        <w:rPr>
          <w:rFonts w:ascii="Times New Roman" w:eastAsia="Times New Roman" w:hAnsi="Times New Roman" w:cs="Times New Roman"/>
          <w:sz w:val="24"/>
          <w:szCs w:val="24"/>
          <w:lang w:val="ro-RO"/>
        </w:rPr>
        <w:t>până la ultima dată a plă</w:t>
      </w:r>
      <w:r w:rsidR="00F72F6E" w:rsidRPr="00254311">
        <w:rPr>
          <w:rFonts w:ascii="Times New Roman" w:eastAsia="Times New Roman" w:hAnsi="Times New Roman" w:cs="Times New Roman"/>
          <w:sz w:val="24"/>
          <w:szCs w:val="24"/>
          <w:lang w:val="ro-RO"/>
        </w:rPr>
        <w:t>ț</w:t>
      </w:r>
      <w:r w:rsidR="0095259E" w:rsidRPr="00254311">
        <w:rPr>
          <w:rFonts w:ascii="Times New Roman" w:eastAsia="Times New Roman" w:hAnsi="Times New Roman" w:cs="Times New Roman"/>
          <w:sz w:val="24"/>
          <w:szCs w:val="24"/>
          <w:lang w:val="ro-RO"/>
        </w:rPr>
        <w:t>ii din perioada de raportare</w:t>
      </w:r>
      <w:r w:rsidR="00E76198" w:rsidRPr="00254311">
        <w:rPr>
          <w:rFonts w:ascii="Times New Roman" w:eastAsia="Times New Roman" w:hAnsi="Times New Roman" w:cs="Times New Roman"/>
          <w:sz w:val="24"/>
          <w:szCs w:val="24"/>
          <w:lang w:val="ro-RO"/>
        </w:rPr>
        <w:t>,</w:t>
      </w:r>
      <w:r w:rsidR="0095259E" w:rsidRPr="00254311">
        <w:rPr>
          <w:rFonts w:ascii="Times New Roman" w:eastAsia="Times New Roman" w:hAnsi="Times New Roman" w:cs="Times New Roman"/>
          <w:sz w:val="24"/>
          <w:szCs w:val="24"/>
          <w:lang w:val="ro-RO"/>
        </w:rPr>
        <w:t xml:space="preserve"> </w:t>
      </w:r>
      <w:r w:rsidR="00AB775A" w:rsidRPr="00254311">
        <w:rPr>
          <w:rFonts w:ascii="Times New Roman" w:eastAsia="Times New Roman" w:hAnsi="Times New Roman" w:cs="Times New Roman"/>
          <w:sz w:val="24"/>
          <w:szCs w:val="24"/>
          <w:lang w:val="ro-RO"/>
        </w:rPr>
        <w:t>conform graficului indicat în contractul de credit nebancar/leasing financiar, inclusiv dobânda sporită la partea datoriilor restante, în cazul existen</w:t>
      </w:r>
      <w:r w:rsidR="00F72F6E" w:rsidRPr="00254311">
        <w:rPr>
          <w:rFonts w:ascii="Times New Roman" w:eastAsia="Times New Roman" w:hAnsi="Times New Roman" w:cs="Times New Roman"/>
          <w:sz w:val="24"/>
          <w:szCs w:val="24"/>
          <w:lang w:val="ro-RO"/>
        </w:rPr>
        <w:t>ț</w:t>
      </w:r>
      <w:r w:rsidR="00AB775A" w:rsidRPr="00254311">
        <w:rPr>
          <w:rFonts w:ascii="Times New Roman" w:eastAsia="Times New Roman" w:hAnsi="Times New Roman" w:cs="Times New Roman"/>
          <w:sz w:val="24"/>
          <w:szCs w:val="24"/>
          <w:lang w:val="ro-RO"/>
        </w:rPr>
        <w:t>ei acesteia.</w:t>
      </w:r>
    </w:p>
    <w:p w14:paraId="5009C150" w14:textId="713113F9"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3</w:t>
      </w:r>
      <w:r w:rsidR="005B7DAB" w:rsidRPr="00254311">
        <w:rPr>
          <w:rFonts w:ascii="Times New Roman" w:eastAsia="Times New Roman" w:hAnsi="Times New Roman" w:cs="Times New Roman"/>
          <w:b/>
          <w:bCs/>
          <w:sz w:val="24"/>
          <w:szCs w:val="24"/>
          <w:lang w:val="ro-RO"/>
        </w:rPr>
        <w:t>3</w:t>
      </w:r>
      <w:r w:rsidRPr="00254311">
        <w:rPr>
          <w:rFonts w:ascii="Times New Roman" w:eastAsia="Times New Roman" w:hAnsi="Times New Roman" w:cs="Times New Roman"/>
          <w:b/>
          <w:bCs/>
          <w:sz w:val="24"/>
          <w:szCs w:val="24"/>
          <w:lang w:val="ro-RO"/>
        </w:rPr>
        <w:t>.</w:t>
      </w:r>
      <w:r w:rsidRPr="00254311">
        <w:rPr>
          <w:rFonts w:ascii="Times New Roman" w:eastAsia="Times New Roman" w:hAnsi="Times New Roman" w:cs="Times New Roman"/>
          <w:sz w:val="24"/>
          <w:szCs w:val="24"/>
          <w:lang w:val="ro-RO"/>
        </w:rPr>
        <w:t xml:space="preserve"> În coloana </w:t>
      </w:r>
      <w:r w:rsidRPr="00254311">
        <w:rPr>
          <w:rFonts w:ascii="Times New Roman" w:eastAsia="Times New Roman" w:hAnsi="Times New Roman" w:cs="Times New Roman"/>
          <w:b/>
          <w:bCs/>
          <w:sz w:val="24"/>
          <w:szCs w:val="24"/>
          <w:lang w:val="ro-RO"/>
        </w:rPr>
        <w:t>4</w:t>
      </w:r>
      <w:r w:rsidR="005B7DAB" w:rsidRPr="00254311">
        <w:rPr>
          <w:rFonts w:ascii="Times New Roman" w:eastAsia="Times New Roman" w:hAnsi="Times New Roman" w:cs="Times New Roman"/>
          <w:b/>
          <w:bCs/>
          <w:sz w:val="24"/>
          <w:szCs w:val="24"/>
          <w:lang w:val="ro-RO"/>
        </w:rPr>
        <w:t>7</w:t>
      </w:r>
      <w:r w:rsidRPr="00254311">
        <w:rPr>
          <w:rFonts w:ascii="Times New Roman" w:eastAsia="Times New Roman" w:hAnsi="Times New Roman" w:cs="Times New Roman"/>
          <w:b/>
          <w:bCs/>
          <w:sz w:val="24"/>
          <w:szCs w:val="24"/>
          <w:lang w:val="ro-RO"/>
        </w:rPr>
        <w:t xml:space="preserve"> Suma dobânzilor achitate</w:t>
      </w:r>
      <w:r w:rsidRPr="00254311">
        <w:rPr>
          <w:rFonts w:ascii="Times New Roman" w:eastAsia="Times New Roman" w:hAnsi="Times New Roman" w:cs="Times New Roman"/>
          <w:sz w:val="24"/>
          <w:szCs w:val="24"/>
          <w:lang w:val="ro-RO"/>
        </w:rPr>
        <w:t xml:space="preserve"> se indică suma dobânzii achitate de facto de către debitor de la data eliberării creditului nebancar/leasing</w:t>
      </w:r>
      <w:r w:rsidR="00E76198" w:rsidRPr="00254311">
        <w:rPr>
          <w:rFonts w:ascii="Times New Roman" w:eastAsia="Times New Roman" w:hAnsi="Times New Roman" w:cs="Times New Roman"/>
          <w:sz w:val="24"/>
          <w:szCs w:val="24"/>
          <w:lang w:val="ro-RO"/>
        </w:rPr>
        <w:t>ului</w:t>
      </w:r>
      <w:r w:rsidRPr="00254311">
        <w:rPr>
          <w:rFonts w:ascii="Times New Roman" w:eastAsia="Times New Roman" w:hAnsi="Times New Roman" w:cs="Times New Roman"/>
          <w:sz w:val="24"/>
          <w:szCs w:val="24"/>
          <w:lang w:val="ro-RO"/>
        </w:rPr>
        <w:t xml:space="preserve"> financiar până la data de raportare, inclusiv dobânda sporită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achitată la soldul creditului restant, în cazul existen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ei acesteia.</w:t>
      </w:r>
    </w:p>
    <w:p w14:paraId="15C2B4C3" w14:textId="110C7B34" w:rsidR="000555B2"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3</w:t>
      </w:r>
      <w:r w:rsidR="005B7DAB" w:rsidRPr="00254311">
        <w:rPr>
          <w:rFonts w:ascii="Times New Roman" w:eastAsia="Times New Roman" w:hAnsi="Times New Roman" w:cs="Times New Roman"/>
          <w:b/>
          <w:bCs/>
          <w:sz w:val="24"/>
          <w:szCs w:val="24"/>
          <w:lang w:val="ro-RO"/>
        </w:rPr>
        <w:t>4</w:t>
      </w:r>
      <w:r w:rsidRPr="00254311">
        <w:rPr>
          <w:rFonts w:ascii="Times New Roman" w:eastAsia="Times New Roman" w:hAnsi="Times New Roman" w:cs="Times New Roman"/>
          <w:b/>
          <w:bCs/>
          <w:sz w:val="24"/>
          <w:szCs w:val="24"/>
          <w:lang w:val="ro-RO"/>
        </w:rPr>
        <w:t>.</w:t>
      </w:r>
      <w:r w:rsidRPr="00254311">
        <w:rPr>
          <w:rFonts w:ascii="Times New Roman" w:eastAsia="Times New Roman" w:hAnsi="Times New Roman" w:cs="Times New Roman"/>
          <w:sz w:val="24"/>
          <w:szCs w:val="24"/>
          <w:lang w:val="ro-RO"/>
        </w:rPr>
        <w:t xml:space="preserve"> În coloana </w:t>
      </w:r>
      <w:r w:rsidRPr="00254311">
        <w:rPr>
          <w:rFonts w:ascii="Times New Roman" w:eastAsia="Times New Roman" w:hAnsi="Times New Roman" w:cs="Times New Roman"/>
          <w:b/>
          <w:bCs/>
          <w:sz w:val="24"/>
          <w:szCs w:val="24"/>
          <w:lang w:val="ro-RO"/>
        </w:rPr>
        <w:t>4</w:t>
      </w:r>
      <w:r w:rsidR="005B7DAB" w:rsidRPr="00254311">
        <w:rPr>
          <w:rFonts w:ascii="Times New Roman" w:eastAsia="Times New Roman" w:hAnsi="Times New Roman" w:cs="Times New Roman"/>
          <w:b/>
          <w:bCs/>
          <w:sz w:val="24"/>
          <w:szCs w:val="24"/>
          <w:lang w:val="ro-RO"/>
        </w:rPr>
        <w:t>8</w:t>
      </w:r>
      <w:r w:rsidRPr="00254311">
        <w:rPr>
          <w:rFonts w:ascii="Times New Roman" w:eastAsia="Times New Roman" w:hAnsi="Times New Roman" w:cs="Times New Roman"/>
          <w:b/>
          <w:bCs/>
          <w:sz w:val="24"/>
          <w:szCs w:val="24"/>
          <w:lang w:val="ro-RO"/>
        </w:rPr>
        <w:t xml:space="preserve"> Zile restante</w:t>
      </w:r>
      <w:r w:rsidR="00EB1B73" w:rsidRPr="00254311">
        <w:rPr>
          <w:rFonts w:ascii="Times New Roman" w:eastAsia="Times New Roman" w:hAnsi="Times New Roman" w:cs="Times New Roman"/>
          <w:b/>
          <w:bCs/>
          <w:sz w:val="24"/>
          <w:szCs w:val="24"/>
          <w:lang w:val="ro-RO"/>
        </w:rPr>
        <w:t xml:space="preserve"> la</w:t>
      </w:r>
      <w:r w:rsidRPr="00254311">
        <w:rPr>
          <w:rFonts w:ascii="Times New Roman" w:eastAsia="Times New Roman" w:hAnsi="Times New Roman" w:cs="Times New Roman"/>
          <w:b/>
          <w:bCs/>
          <w:sz w:val="24"/>
          <w:szCs w:val="24"/>
          <w:lang w:val="ro-RO"/>
        </w:rPr>
        <w:t xml:space="preserve"> dobândă</w:t>
      </w:r>
      <w:r w:rsidRPr="00254311">
        <w:rPr>
          <w:rFonts w:ascii="Times New Roman" w:eastAsia="Times New Roman" w:hAnsi="Times New Roman" w:cs="Times New Roman"/>
          <w:sz w:val="24"/>
          <w:szCs w:val="24"/>
          <w:lang w:val="ro-RO"/>
        </w:rPr>
        <w:t xml:space="preserve"> se indică numărul de zile de întârziere la plata dobânzilor, calculate (dacă există restan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ă) </w:t>
      </w:r>
      <w:r w:rsidR="005F3506" w:rsidRPr="00254311">
        <w:rPr>
          <w:rFonts w:ascii="Times New Roman" w:eastAsia="Times New Roman" w:hAnsi="Times New Roman" w:cs="Times New Roman"/>
          <w:sz w:val="24"/>
          <w:szCs w:val="24"/>
          <w:lang w:val="ro-RO"/>
        </w:rPr>
        <w:t xml:space="preserve">din </w:t>
      </w:r>
      <w:r w:rsidRPr="00254311">
        <w:rPr>
          <w:rFonts w:ascii="Times New Roman" w:eastAsia="Times New Roman" w:hAnsi="Times New Roman" w:cs="Times New Roman"/>
          <w:sz w:val="24"/>
          <w:szCs w:val="24"/>
          <w:lang w:val="ro-RO"/>
        </w:rPr>
        <w:t xml:space="preserve">ziua în care urma să fie achitată prima plată a dobânzii restante. </w:t>
      </w:r>
      <w:r w:rsidR="006D414A" w:rsidRPr="00254311">
        <w:rPr>
          <w:rFonts w:ascii="Times New Roman" w:eastAsia="Times New Roman" w:hAnsi="Times New Roman" w:cs="Times New Roman"/>
          <w:sz w:val="24"/>
          <w:szCs w:val="24"/>
          <w:lang w:val="ro-RO"/>
        </w:rPr>
        <w:t>Se indică „0” pentru contractele care nu au înregistrat restan</w:t>
      </w:r>
      <w:r w:rsidR="00F72F6E" w:rsidRPr="00254311">
        <w:rPr>
          <w:rFonts w:ascii="Times New Roman" w:eastAsia="Times New Roman" w:hAnsi="Times New Roman" w:cs="Times New Roman"/>
          <w:sz w:val="24"/>
          <w:szCs w:val="24"/>
          <w:lang w:val="ro-RO"/>
        </w:rPr>
        <w:t>ț</w:t>
      </w:r>
      <w:r w:rsidR="006D414A" w:rsidRPr="00254311">
        <w:rPr>
          <w:rFonts w:ascii="Times New Roman" w:eastAsia="Times New Roman" w:hAnsi="Times New Roman" w:cs="Times New Roman"/>
          <w:sz w:val="24"/>
          <w:szCs w:val="24"/>
          <w:lang w:val="ro-RO"/>
        </w:rPr>
        <w:t>e la plata dobânzilor</w:t>
      </w:r>
      <w:r w:rsidR="009C460B" w:rsidRPr="00254311">
        <w:rPr>
          <w:rFonts w:ascii="Times New Roman" w:eastAsia="Times New Roman" w:hAnsi="Times New Roman" w:cs="Times New Roman"/>
          <w:sz w:val="24"/>
          <w:szCs w:val="24"/>
          <w:lang w:val="ro-RO"/>
        </w:rPr>
        <w:t>.</w:t>
      </w:r>
    </w:p>
    <w:p w14:paraId="2C8EFD0F" w14:textId="3870458D"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3</w:t>
      </w:r>
      <w:r w:rsidR="005B7DAB" w:rsidRPr="00254311">
        <w:rPr>
          <w:rFonts w:ascii="Times New Roman" w:eastAsia="Times New Roman" w:hAnsi="Times New Roman" w:cs="Times New Roman"/>
          <w:b/>
          <w:bCs/>
          <w:sz w:val="24"/>
          <w:szCs w:val="24"/>
          <w:lang w:val="ro-RO"/>
        </w:rPr>
        <w:t>5</w:t>
      </w:r>
      <w:r w:rsidRPr="00254311">
        <w:rPr>
          <w:rFonts w:ascii="Times New Roman" w:eastAsia="Times New Roman" w:hAnsi="Times New Roman" w:cs="Times New Roman"/>
          <w:b/>
          <w:bCs/>
          <w:sz w:val="24"/>
          <w:szCs w:val="24"/>
          <w:lang w:val="ro-RO"/>
        </w:rPr>
        <w:t>.</w:t>
      </w:r>
      <w:r w:rsidRPr="00254311">
        <w:rPr>
          <w:rFonts w:ascii="Times New Roman" w:eastAsia="Times New Roman" w:hAnsi="Times New Roman" w:cs="Times New Roman"/>
          <w:sz w:val="24"/>
          <w:szCs w:val="24"/>
          <w:lang w:val="ro-RO"/>
        </w:rPr>
        <w:t xml:space="preserve"> În coloana </w:t>
      </w:r>
      <w:r w:rsidRPr="00254311">
        <w:rPr>
          <w:rFonts w:ascii="Times New Roman" w:eastAsia="Times New Roman" w:hAnsi="Times New Roman" w:cs="Times New Roman"/>
          <w:b/>
          <w:bCs/>
          <w:sz w:val="24"/>
          <w:szCs w:val="24"/>
          <w:lang w:val="ro-RO"/>
        </w:rPr>
        <w:t>4</w:t>
      </w:r>
      <w:r w:rsidR="005B7DAB" w:rsidRPr="00254311">
        <w:rPr>
          <w:rFonts w:ascii="Times New Roman" w:eastAsia="Times New Roman" w:hAnsi="Times New Roman" w:cs="Times New Roman"/>
          <w:b/>
          <w:bCs/>
          <w:sz w:val="24"/>
          <w:szCs w:val="24"/>
          <w:lang w:val="ro-RO"/>
        </w:rPr>
        <w:t>9</w:t>
      </w:r>
      <w:r w:rsidRPr="00254311">
        <w:rPr>
          <w:rFonts w:ascii="Times New Roman" w:eastAsia="Times New Roman" w:hAnsi="Times New Roman" w:cs="Times New Roman"/>
          <w:b/>
          <w:bCs/>
          <w:sz w:val="24"/>
          <w:szCs w:val="24"/>
          <w:lang w:val="ro-RO"/>
        </w:rPr>
        <w:t xml:space="preserve"> Comisioane </w:t>
      </w:r>
      <w:r w:rsidR="00F72F6E" w:rsidRPr="00254311">
        <w:rPr>
          <w:rFonts w:ascii="Times New Roman" w:eastAsia="Times New Roman" w:hAnsi="Times New Roman" w:cs="Times New Roman"/>
          <w:b/>
          <w:bCs/>
          <w:sz w:val="24"/>
          <w:szCs w:val="24"/>
          <w:lang w:val="ro-RO"/>
        </w:rPr>
        <w:t>ș</w:t>
      </w:r>
      <w:r w:rsidRPr="00254311">
        <w:rPr>
          <w:rFonts w:ascii="Times New Roman" w:eastAsia="Times New Roman" w:hAnsi="Times New Roman" w:cs="Times New Roman"/>
          <w:b/>
          <w:bCs/>
          <w:sz w:val="24"/>
          <w:szCs w:val="24"/>
          <w:lang w:val="ro-RO"/>
        </w:rPr>
        <w:t>i alte plă</w:t>
      </w:r>
      <w:r w:rsidR="00F72F6E" w:rsidRPr="00254311">
        <w:rPr>
          <w:rFonts w:ascii="Times New Roman" w:eastAsia="Times New Roman" w:hAnsi="Times New Roman" w:cs="Times New Roman"/>
          <w:b/>
          <w:bCs/>
          <w:sz w:val="24"/>
          <w:szCs w:val="24"/>
          <w:lang w:val="ro-RO"/>
        </w:rPr>
        <w:t>ț</w:t>
      </w:r>
      <w:r w:rsidRPr="00254311">
        <w:rPr>
          <w:rFonts w:ascii="Times New Roman" w:eastAsia="Times New Roman" w:hAnsi="Times New Roman" w:cs="Times New Roman"/>
          <w:b/>
          <w:bCs/>
          <w:sz w:val="24"/>
          <w:szCs w:val="24"/>
          <w:lang w:val="ro-RO"/>
        </w:rPr>
        <w:t>i calculate, dar neachitate</w:t>
      </w:r>
      <w:r w:rsidRPr="00254311">
        <w:rPr>
          <w:rFonts w:ascii="Times New Roman" w:eastAsia="Times New Roman" w:hAnsi="Times New Roman" w:cs="Times New Roman"/>
          <w:sz w:val="24"/>
          <w:szCs w:val="24"/>
          <w:lang w:val="ro-RO"/>
        </w:rPr>
        <w:t xml:space="preserve"> se indică suma totală a comisioanelor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altor plă</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 calculate, dar neachitate aferente creditului</w:t>
      </w:r>
      <w:r w:rsidR="008034FF" w:rsidRPr="00254311">
        <w:rPr>
          <w:rFonts w:ascii="Times New Roman" w:eastAsia="Times New Roman" w:hAnsi="Times New Roman" w:cs="Times New Roman"/>
          <w:sz w:val="24"/>
          <w:szCs w:val="24"/>
          <w:lang w:val="ro-RO"/>
        </w:rPr>
        <w:t xml:space="preserve"> nebancar</w:t>
      </w:r>
      <w:r w:rsidRPr="00254311">
        <w:rPr>
          <w:rFonts w:ascii="Times New Roman" w:eastAsia="Times New Roman" w:hAnsi="Times New Roman" w:cs="Times New Roman"/>
          <w:sz w:val="24"/>
          <w:szCs w:val="24"/>
          <w:lang w:val="ro-RO"/>
        </w:rPr>
        <w:t>/leasingului financiar acordat.</w:t>
      </w:r>
    </w:p>
    <w:p w14:paraId="55B4499C" w14:textId="1339E95B" w:rsidR="009E4FCD" w:rsidRPr="00254311" w:rsidRDefault="00AB775A" w:rsidP="00011322">
      <w:pPr>
        <w:spacing w:after="0" w:line="240" w:lineRule="auto"/>
        <w:ind w:firstLine="567"/>
        <w:jc w:val="both"/>
        <w:rPr>
          <w:rFonts w:ascii="Times New Roman" w:eastAsia="Times New Roman" w:hAnsi="Times New Roman" w:cs="Times New Roman"/>
          <w:bCs/>
          <w:sz w:val="24"/>
          <w:szCs w:val="24"/>
          <w:lang w:val="ro-RO"/>
        </w:rPr>
      </w:pPr>
      <w:r w:rsidRPr="00254311">
        <w:rPr>
          <w:rFonts w:ascii="Times New Roman" w:eastAsia="Times New Roman" w:hAnsi="Times New Roman" w:cs="Times New Roman"/>
          <w:b/>
          <w:sz w:val="24"/>
          <w:szCs w:val="24"/>
          <w:lang w:val="ro-RO"/>
        </w:rPr>
        <w:t>3</w:t>
      </w:r>
      <w:r w:rsidR="005B7DAB" w:rsidRPr="00254311">
        <w:rPr>
          <w:rFonts w:ascii="Times New Roman" w:eastAsia="Times New Roman" w:hAnsi="Times New Roman" w:cs="Times New Roman"/>
          <w:b/>
          <w:sz w:val="24"/>
          <w:szCs w:val="24"/>
          <w:lang w:val="ro-RO"/>
        </w:rPr>
        <w:t>6</w:t>
      </w:r>
      <w:r w:rsidRPr="00254311">
        <w:rPr>
          <w:rFonts w:ascii="Times New Roman" w:eastAsia="Times New Roman" w:hAnsi="Times New Roman" w:cs="Times New Roman"/>
          <w:b/>
          <w:sz w:val="24"/>
          <w:szCs w:val="24"/>
          <w:lang w:val="ro-RO"/>
        </w:rPr>
        <w:t>.</w:t>
      </w:r>
      <w:r w:rsidRPr="00254311">
        <w:rPr>
          <w:rFonts w:ascii="Times New Roman" w:eastAsia="Times New Roman" w:hAnsi="Times New Roman" w:cs="Times New Roman"/>
          <w:sz w:val="24"/>
          <w:szCs w:val="24"/>
          <w:lang w:val="ro-RO"/>
        </w:rPr>
        <w:t xml:space="preserve"> În coloana </w:t>
      </w:r>
      <w:r w:rsidR="005B7DAB" w:rsidRPr="00254311">
        <w:rPr>
          <w:rFonts w:ascii="Times New Roman" w:eastAsia="Times New Roman" w:hAnsi="Times New Roman" w:cs="Times New Roman"/>
          <w:b/>
          <w:sz w:val="24"/>
          <w:szCs w:val="24"/>
          <w:lang w:val="ro-RO"/>
        </w:rPr>
        <w:t>50</w:t>
      </w:r>
      <w:r w:rsidRPr="00254311">
        <w:rPr>
          <w:rFonts w:ascii="Times New Roman" w:eastAsia="Times New Roman" w:hAnsi="Times New Roman" w:cs="Times New Roman"/>
          <w:b/>
          <w:bCs/>
          <w:sz w:val="24"/>
          <w:szCs w:val="24"/>
          <w:lang w:val="ro-RO"/>
        </w:rPr>
        <w:t xml:space="preserve"> Informa</w:t>
      </w:r>
      <w:r w:rsidR="00F72F6E" w:rsidRPr="00254311">
        <w:rPr>
          <w:rFonts w:ascii="Times New Roman" w:eastAsia="Times New Roman" w:hAnsi="Times New Roman" w:cs="Times New Roman"/>
          <w:b/>
          <w:bCs/>
          <w:sz w:val="24"/>
          <w:szCs w:val="24"/>
          <w:lang w:val="ro-RO"/>
        </w:rPr>
        <w:t>ț</w:t>
      </w:r>
      <w:r w:rsidRPr="00254311">
        <w:rPr>
          <w:rFonts w:ascii="Times New Roman" w:eastAsia="Times New Roman" w:hAnsi="Times New Roman" w:cs="Times New Roman"/>
          <w:b/>
          <w:bCs/>
          <w:sz w:val="24"/>
          <w:szCs w:val="24"/>
          <w:lang w:val="ro-RO"/>
        </w:rPr>
        <w:t>i</w:t>
      </w:r>
      <w:r w:rsidR="009E4FCD" w:rsidRPr="00254311">
        <w:rPr>
          <w:rFonts w:ascii="Times New Roman" w:eastAsia="Times New Roman" w:hAnsi="Times New Roman" w:cs="Times New Roman"/>
          <w:b/>
          <w:bCs/>
          <w:sz w:val="24"/>
          <w:szCs w:val="24"/>
          <w:lang w:val="ro-RO"/>
        </w:rPr>
        <w:t>e</w:t>
      </w:r>
      <w:r w:rsidRPr="00254311">
        <w:rPr>
          <w:rFonts w:ascii="Times New Roman" w:eastAsia="Times New Roman" w:hAnsi="Times New Roman" w:cs="Times New Roman"/>
          <w:b/>
          <w:bCs/>
          <w:sz w:val="24"/>
          <w:szCs w:val="24"/>
          <w:lang w:val="ro-RO"/>
        </w:rPr>
        <w:t xml:space="preserve"> privind istoriile de credit </w:t>
      </w:r>
      <w:r w:rsidRPr="00254311">
        <w:rPr>
          <w:rFonts w:ascii="Times New Roman" w:eastAsia="Times New Roman" w:hAnsi="Times New Roman" w:cs="Times New Roman"/>
          <w:bCs/>
          <w:sz w:val="24"/>
          <w:szCs w:val="24"/>
          <w:lang w:val="ro-RO"/>
        </w:rPr>
        <w:t>s</w:t>
      </w:r>
      <w:r w:rsidR="009C460B" w:rsidRPr="00254311">
        <w:rPr>
          <w:rFonts w:ascii="Times New Roman" w:eastAsia="Times New Roman" w:hAnsi="Times New Roman" w:cs="Times New Roman"/>
          <w:bCs/>
          <w:sz w:val="24"/>
          <w:szCs w:val="24"/>
          <w:lang w:val="ro-RO"/>
        </w:rPr>
        <w:t>e</w:t>
      </w:r>
      <w:r w:rsidRPr="00254311">
        <w:rPr>
          <w:rFonts w:ascii="Times New Roman" w:eastAsia="Times New Roman" w:hAnsi="Times New Roman" w:cs="Times New Roman"/>
          <w:bCs/>
          <w:sz w:val="24"/>
          <w:szCs w:val="24"/>
          <w:lang w:val="ro-RO"/>
        </w:rPr>
        <w:t xml:space="preserve"> indic</w:t>
      </w:r>
      <w:r w:rsidR="009C460B" w:rsidRPr="00254311">
        <w:rPr>
          <w:rFonts w:ascii="Times New Roman" w:eastAsia="Times New Roman" w:hAnsi="Times New Roman" w:cs="Times New Roman"/>
          <w:bCs/>
          <w:sz w:val="24"/>
          <w:szCs w:val="24"/>
          <w:lang w:val="ro-RO"/>
        </w:rPr>
        <w:t>ă</w:t>
      </w:r>
      <w:r w:rsidRPr="00254311">
        <w:rPr>
          <w:rFonts w:ascii="Times New Roman" w:eastAsia="Times New Roman" w:hAnsi="Times New Roman" w:cs="Times New Roman"/>
          <w:bCs/>
          <w:sz w:val="24"/>
          <w:szCs w:val="24"/>
          <w:lang w:val="ro-RO"/>
        </w:rPr>
        <w:t xml:space="preserve"> faptul dacă </w:t>
      </w:r>
      <w:r w:rsidR="009C460B" w:rsidRPr="00254311">
        <w:rPr>
          <w:rFonts w:ascii="Times New Roman" w:eastAsia="Times New Roman" w:hAnsi="Times New Roman" w:cs="Times New Roman"/>
          <w:bCs/>
          <w:sz w:val="24"/>
          <w:szCs w:val="24"/>
          <w:lang w:val="ro-RO"/>
        </w:rPr>
        <w:t>OCN dispune de informa</w:t>
      </w:r>
      <w:r w:rsidR="00F72F6E" w:rsidRPr="00254311">
        <w:rPr>
          <w:rFonts w:ascii="Times New Roman" w:eastAsia="Times New Roman" w:hAnsi="Times New Roman" w:cs="Times New Roman"/>
          <w:bCs/>
          <w:sz w:val="24"/>
          <w:szCs w:val="24"/>
          <w:lang w:val="ro-RO"/>
        </w:rPr>
        <w:t>ț</w:t>
      </w:r>
      <w:r w:rsidR="009C460B" w:rsidRPr="00254311">
        <w:rPr>
          <w:rFonts w:ascii="Times New Roman" w:eastAsia="Times New Roman" w:hAnsi="Times New Roman" w:cs="Times New Roman"/>
          <w:bCs/>
          <w:sz w:val="24"/>
          <w:szCs w:val="24"/>
          <w:lang w:val="ro-RO"/>
        </w:rPr>
        <w:t>ii privind istoria de credit a debitorului</w:t>
      </w:r>
      <w:r w:rsidR="009E4FCD" w:rsidRPr="00254311">
        <w:rPr>
          <w:rFonts w:ascii="Times New Roman" w:eastAsia="Times New Roman" w:hAnsi="Times New Roman" w:cs="Times New Roman"/>
          <w:bCs/>
          <w:sz w:val="24"/>
          <w:szCs w:val="24"/>
          <w:lang w:val="ro-RO"/>
        </w:rPr>
        <w:t>, folosind codurile:</w:t>
      </w:r>
    </w:p>
    <w:p w14:paraId="6F94C148" w14:textId="0B7259C6" w:rsidR="009E5773" w:rsidRPr="00254311" w:rsidRDefault="009E5773" w:rsidP="00011322">
      <w:pPr>
        <w:spacing w:after="0" w:line="240" w:lineRule="auto"/>
        <w:ind w:firstLine="567"/>
        <w:jc w:val="both"/>
        <w:rPr>
          <w:rFonts w:ascii="Times New Roman" w:eastAsia="Times New Roman" w:hAnsi="Times New Roman" w:cs="Times New Roman"/>
          <w:bCs/>
          <w:sz w:val="24"/>
          <w:szCs w:val="24"/>
          <w:lang w:val="ro-RO"/>
        </w:rPr>
      </w:pPr>
      <w:r w:rsidRPr="00254311">
        <w:rPr>
          <w:rFonts w:ascii="Times New Roman" w:eastAsia="Times New Roman" w:hAnsi="Times New Roman" w:cs="Times New Roman"/>
          <w:bCs/>
          <w:sz w:val="24"/>
          <w:szCs w:val="24"/>
          <w:lang w:val="ro-RO"/>
        </w:rPr>
        <w:t>0 – lipse</w:t>
      </w:r>
      <w:r w:rsidR="00F72F6E" w:rsidRPr="00254311">
        <w:rPr>
          <w:rFonts w:ascii="Times New Roman" w:eastAsia="Times New Roman" w:hAnsi="Times New Roman" w:cs="Times New Roman"/>
          <w:bCs/>
          <w:sz w:val="24"/>
          <w:szCs w:val="24"/>
          <w:lang w:val="ro-RO"/>
        </w:rPr>
        <w:t>ș</w:t>
      </w:r>
      <w:r w:rsidRPr="00254311">
        <w:rPr>
          <w:rFonts w:ascii="Times New Roman" w:eastAsia="Times New Roman" w:hAnsi="Times New Roman" w:cs="Times New Roman"/>
          <w:bCs/>
          <w:sz w:val="24"/>
          <w:szCs w:val="24"/>
          <w:lang w:val="ro-RO"/>
        </w:rPr>
        <w:t>te informa</w:t>
      </w:r>
      <w:r w:rsidR="00F72F6E" w:rsidRPr="00254311">
        <w:rPr>
          <w:rFonts w:ascii="Times New Roman" w:eastAsia="Times New Roman" w:hAnsi="Times New Roman" w:cs="Times New Roman"/>
          <w:bCs/>
          <w:sz w:val="24"/>
          <w:szCs w:val="24"/>
          <w:lang w:val="ro-RO"/>
        </w:rPr>
        <w:t>ț</w:t>
      </w:r>
      <w:r w:rsidRPr="00254311">
        <w:rPr>
          <w:rFonts w:ascii="Times New Roman" w:eastAsia="Times New Roman" w:hAnsi="Times New Roman" w:cs="Times New Roman"/>
          <w:bCs/>
          <w:sz w:val="24"/>
          <w:szCs w:val="24"/>
          <w:lang w:val="ro-RO"/>
        </w:rPr>
        <w:t>ia;</w:t>
      </w:r>
    </w:p>
    <w:p w14:paraId="188BA6E8" w14:textId="154B321C" w:rsidR="009E5773" w:rsidRPr="00254311" w:rsidRDefault="009E5773" w:rsidP="00011322">
      <w:pPr>
        <w:spacing w:after="0" w:line="240" w:lineRule="auto"/>
        <w:ind w:firstLine="567"/>
        <w:jc w:val="both"/>
        <w:rPr>
          <w:rFonts w:ascii="Times New Roman" w:eastAsia="Times New Roman" w:hAnsi="Times New Roman" w:cs="Times New Roman"/>
          <w:bCs/>
          <w:sz w:val="24"/>
          <w:szCs w:val="24"/>
          <w:lang w:val="ro-RO"/>
        </w:rPr>
      </w:pPr>
      <w:r w:rsidRPr="00254311">
        <w:rPr>
          <w:rFonts w:ascii="Times New Roman" w:eastAsia="Times New Roman" w:hAnsi="Times New Roman" w:cs="Times New Roman"/>
          <w:bCs/>
          <w:sz w:val="24"/>
          <w:szCs w:val="24"/>
          <w:lang w:val="ro-RO"/>
        </w:rPr>
        <w:t>1 – dispune de informa</w:t>
      </w:r>
      <w:r w:rsidR="00F72F6E" w:rsidRPr="00254311">
        <w:rPr>
          <w:rFonts w:ascii="Times New Roman" w:eastAsia="Times New Roman" w:hAnsi="Times New Roman" w:cs="Times New Roman"/>
          <w:bCs/>
          <w:sz w:val="24"/>
          <w:szCs w:val="24"/>
          <w:lang w:val="ro-RO"/>
        </w:rPr>
        <w:t>ț</w:t>
      </w:r>
      <w:r w:rsidRPr="00254311">
        <w:rPr>
          <w:rFonts w:ascii="Times New Roman" w:eastAsia="Times New Roman" w:hAnsi="Times New Roman" w:cs="Times New Roman"/>
          <w:bCs/>
          <w:sz w:val="24"/>
          <w:szCs w:val="24"/>
          <w:lang w:val="ro-RO"/>
        </w:rPr>
        <w:t>ie anterior acordării creditului nebancar/leasingului financiar;</w:t>
      </w:r>
    </w:p>
    <w:p w14:paraId="21E560C0" w14:textId="141C9E91" w:rsidR="009E5773" w:rsidRPr="00254311" w:rsidRDefault="009E5773" w:rsidP="00011322">
      <w:pPr>
        <w:spacing w:after="0" w:line="240" w:lineRule="auto"/>
        <w:ind w:firstLine="567"/>
        <w:jc w:val="both"/>
        <w:rPr>
          <w:rFonts w:ascii="Times New Roman" w:eastAsia="Times New Roman" w:hAnsi="Times New Roman" w:cs="Times New Roman"/>
          <w:bCs/>
          <w:sz w:val="24"/>
          <w:szCs w:val="24"/>
          <w:lang w:val="ro-RO"/>
        </w:rPr>
      </w:pPr>
      <w:r w:rsidRPr="00254311">
        <w:rPr>
          <w:rFonts w:ascii="Times New Roman" w:eastAsia="Times New Roman" w:hAnsi="Times New Roman" w:cs="Times New Roman"/>
          <w:bCs/>
          <w:sz w:val="24"/>
          <w:szCs w:val="24"/>
          <w:lang w:val="ro-RO"/>
        </w:rPr>
        <w:t>2 – dispune de informa</w:t>
      </w:r>
      <w:r w:rsidR="00F72F6E" w:rsidRPr="00254311">
        <w:rPr>
          <w:rFonts w:ascii="Times New Roman" w:eastAsia="Times New Roman" w:hAnsi="Times New Roman" w:cs="Times New Roman"/>
          <w:bCs/>
          <w:sz w:val="24"/>
          <w:szCs w:val="24"/>
          <w:lang w:val="ro-RO"/>
        </w:rPr>
        <w:t>ț</w:t>
      </w:r>
      <w:r w:rsidRPr="00254311">
        <w:rPr>
          <w:rFonts w:ascii="Times New Roman" w:eastAsia="Times New Roman" w:hAnsi="Times New Roman" w:cs="Times New Roman"/>
          <w:bCs/>
          <w:sz w:val="24"/>
          <w:szCs w:val="24"/>
          <w:lang w:val="ro-RO"/>
        </w:rPr>
        <w:t>ie actualizată, anual, după acordarea creditului nebancar/leasingului financiar sau la modificarea condi</w:t>
      </w:r>
      <w:r w:rsidR="00F72F6E" w:rsidRPr="00254311">
        <w:rPr>
          <w:rFonts w:ascii="Times New Roman" w:eastAsia="Times New Roman" w:hAnsi="Times New Roman" w:cs="Times New Roman"/>
          <w:bCs/>
          <w:sz w:val="24"/>
          <w:szCs w:val="24"/>
          <w:lang w:val="ro-RO"/>
        </w:rPr>
        <w:t>ț</w:t>
      </w:r>
      <w:r w:rsidRPr="00254311">
        <w:rPr>
          <w:rFonts w:ascii="Times New Roman" w:eastAsia="Times New Roman" w:hAnsi="Times New Roman" w:cs="Times New Roman"/>
          <w:bCs/>
          <w:sz w:val="24"/>
          <w:szCs w:val="24"/>
          <w:lang w:val="ro-RO"/>
        </w:rPr>
        <w:t>iilor contractuale.</w:t>
      </w:r>
    </w:p>
    <w:p w14:paraId="47F9549D" w14:textId="0EF09966" w:rsidR="00AB775A" w:rsidRPr="00254311" w:rsidRDefault="00AB775A" w:rsidP="00011322">
      <w:pPr>
        <w:spacing w:after="0" w:line="240" w:lineRule="auto"/>
        <w:ind w:firstLine="567"/>
        <w:jc w:val="both"/>
        <w:rPr>
          <w:rFonts w:ascii="Times New Roman" w:eastAsia="Times New Roman" w:hAnsi="Times New Roman" w:cs="Times New Roman"/>
          <w:bCs/>
          <w:sz w:val="24"/>
          <w:szCs w:val="24"/>
          <w:lang w:val="ro-RO"/>
        </w:rPr>
      </w:pPr>
      <w:r w:rsidRPr="00254311">
        <w:rPr>
          <w:rFonts w:ascii="Times New Roman" w:eastAsia="Times New Roman" w:hAnsi="Times New Roman" w:cs="Times New Roman"/>
          <w:b/>
          <w:bCs/>
          <w:sz w:val="24"/>
          <w:szCs w:val="24"/>
          <w:lang w:val="ro-RO"/>
        </w:rPr>
        <w:t>3</w:t>
      </w:r>
      <w:r w:rsidR="005B7DAB" w:rsidRPr="00254311">
        <w:rPr>
          <w:rFonts w:ascii="Times New Roman" w:eastAsia="Times New Roman" w:hAnsi="Times New Roman" w:cs="Times New Roman"/>
          <w:b/>
          <w:bCs/>
          <w:sz w:val="24"/>
          <w:szCs w:val="24"/>
          <w:lang w:val="ro-RO"/>
        </w:rPr>
        <w:t>7</w:t>
      </w:r>
      <w:r w:rsidRPr="00254311">
        <w:rPr>
          <w:rFonts w:ascii="Times New Roman" w:eastAsia="Times New Roman" w:hAnsi="Times New Roman" w:cs="Times New Roman"/>
          <w:b/>
          <w:bCs/>
          <w:sz w:val="24"/>
          <w:szCs w:val="24"/>
          <w:lang w:val="ro-RO"/>
        </w:rPr>
        <w:t xml:space="preserve">. </w:t>
      </w:r>
      <w:r w:rsidRPr="00254311">
        <w:rPr>
          <w:rFonts w:ascii="Times New Roman" w:eastAsia="Times New Roman" w:hAnsi="Times New Roman" w:cs="Times New Roman"/>
          <w:bCs/>
          <w:sz w:val="24"/>
          <w:szCs w:val="24"/>
          <w:lang w:val="ro-RO"/>
        </w:rPr>
        <w:t>În coloana</w:t>
      </w:r>
      <w:r w:rsidRPr="00254311">
        <w:rPr>
          <w:rFonts w:ascii="Times New Roman" w:eastAsia="Times New Roman" w:hAnsi="Times New Roman" w:cs="Times New Roman"/>
          <w:b/>
          <w:bCs/>
          <w:sz w:val="24"/>
          <w:szCs w:val="24"/>
          <w:lang w:val="ro-RO"/>
        </w:rPr>
        <w:t xml:space="preserve"> </w:t>
      </w:r>
      <w:r w:rsidR="00057E0F" w:rsidRPr="00254311">
        <w:rPr>
          <w:rFonts w:ascii="Times New Roman" w:eastAsia="Times New Roman" w:hAnsi="Times New Roman" w:cs="Times New Roman"/>
          <w:b/>
          <w:bCs/>
          <w:sz w:val="24"/>
          <w:szCs w:val="24"/>
          <w:lang w:val="ro-RO"/>
        </w:rPr>
        <w:t>5</w:t>
      </w:r>
      <w:r w:rsidR="005B7DAB" w:rsidRPr="00254311">
        <w:rPr>
          <w:rFonts w:ascii="Times New Roman" w:eastAsia="Times New Roman" w:hAnsi="Times New Roman" w:cs="Times New Roman"/>
          <w:b/>
          <w:bCs/>
          <w:sz w:val="24"/>
          <w:szCs w:val="24"/>
          <w:lang w:val="ro-RO"/>
        </w:rPr>
        <w:t>1</w:t>
      </w:r>
      <w:r w:rsidR="00057E0F" w:rsidRPr="00254311">
        <w:rPr>
          <w:rFonts w:ascii="Times New Roman" w:eastAsia="Times New Roman" w:hAnsi="Times New Roman" w:cs="Times New Roman"/>
          <w:b/>
          <w:bCs/>
          <w:sz w:val="24"/>
          <w:szCs w:val="24"/>
          <w:lang w:val="ro-RO"/>
        </w:rPr>
        <w:t xml:space="preserve"> </w:t>
      </w:r>
      <w:r w:rsidRPr="00254311">
        <w:rPr>
          <w:rFonts w:ascii="Times New Roman" w:eastAsia="Times New Roman" w:hAnsi="Times New Roman" w:cs="Times New Roman"/>
          <w:b/>
          <w:bCs/>
          <w:sz w:val="24"/>
          <w:szCs w:val="24"/>
          <w:lang w:val="ro-RO"/>
        </w:rPr>
        <w:t>Informa</w:t>
      </w:r>
      <w:r w:rsidR="00F72F6E" w:rsidRPr="00254311">
        <w:rPr>
          <w:rFonts w:ascii="Times New Roman" w:eastAsia="Times New Roman" w:hAnsi="Times New Roman" w:cs="Times New Roman"/>
          <w:b/>
          <w:bCs/>
          <w:sz w:val="24"/>
          <w:szCs w:val="24"/>
          <w:lang w:val="ro-RO"/>
        </w:rPr>
        <w:t>ț</w:t>
      </w:r>
      <w:r w:rsidRPr="00254311">
        <w:rPr>
          <w:rFonts w:ascii="Times New Roman" w:eastAsia="Times New Roman" w:hAnsi="Times New Roman" w:cs="Times New Roman"/>
          <w:b/>
          <w:bCs/>
          <w:sz w:val="24"/>
          <w:szCs w:val="24"/>
          <w:lang w:val="ro-RO"/>
        </w:rPr>
        <w:t>ia privind cesiunea de crean</w:t>
      </w:r>
      <w:r w:rsidR="00F72F6E" w:rsidRPr="00254311">
        <w:rPr>
          <w:rFonts w:ascii="Times New Roman" w:eastAsia="Times New Roman" w:hAnsi="Times New Roman" w:cs="Times New Roman"/>
          <w:b/>
          <w:bCs/>
          <w:sz w:val="24"/>
          <w:szCs w:val="24"/>
          <w:lang w:val="ro-RO"/>
        </w:rPr>
        <w:t>ț</w:t>
      </w:r>
      <w:r w:rsidRPr="00254311">
        <w:rPr>
          <w:rFonts w:ascii="Times New Roman" w:eastAsia="Times New Roman" w:hAnsi="Times New Roman" w:cs="Times New Roman"/>
          <w:b/>
          <w:bCs/>
          <w:sz w:val="24"/>
          <w:szCs w:val="24"/>
          <w:lang w:val="ro-RO"/>
        </w:rPr>
        <w:t xml:space="preserve">ă </w:t>
      </w:r>
      <w:r w:rsidRPr="00254311">
        <w:rPr>
          <w:rFonts w:ascii="Times New Roman" w:eastAsia="Times New Roman" w:hAnsi="Times New Roman" w:cs="Times New Roman"/>
          <w:bCs/>
          <w:sz w:val="24"/>
          <w:szCs w:val="24"/>
          <w:lang w:val="ro-RO"/>
        </w:rPr>
        <w:t>se indică valoarea crean</w:t>
      </w:r>
      <w:r w:rsidR="00F72F6E" w:rsidRPr="00254311">
        <w:rPr>
          <w:rFonts w:ascii="Times New Roman" w:eastAsia="Times New Roman" w:hAnsi="Times New Roman" w:cs="Times New Roman"/>
          <w:bCs/>
          <w:sz w:val="24"/>
          <w:szCs w:val="24"/>
          <w:lang w:val="ro-RO"/>
        </w:rPr>
        <w:t>ț</w:t>
      </w:r>
      <w:r w:rsidRPr="00254311">
        <w:rPr>
          <w:rFonts w:ascii="Times New Roman" w:eastAsia="Times New Roman" w:hAnsi="Times New Roman" w:cs="Times New Roman"/>
          <w:bCs/>
          <w:sz w:val="24"/>
          <w:szCs w:val="24"/>
          <w:lang w:val="ro-RO"/>
        </w:rPr>
        <w:t xml:space="preserve">ei cesionate </w:t>
      </w:r>
      <w:r w:rsidRPr="00254311">
        <w:rPr>
          <w:rFonts w:ascii="Times New Roman" w:eastAsia="Times New Roman" w:hAnsi="Times New Roman" w:cs="Times New Roman"/>
          <w:sz w:val="24"/>
          <w:szCs w:val="24"/>
          <w:lang w:val="ro-RO"/>
        </w:rPr>
        <w:t>aferente contractului de credit nebancar (cu excep</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ia leasingului financiar)</w:t>
      </w:r>
      <w:r w:rsidRPr="00254311">
        <w:rPr>
          <w:rFonts w:ascii="Times New Roman" w:eastAsia="Times New Roman" w:hAnsi="Times New Roman" w:cs="Times New Roman"/>
          <w:bCs/>
          <w:sz w:val="24"/>
          <w:szCs w:val="24"/>
          <w:lang w:val="ro-RO"/>
        </w:rPr>
        <w:t xml:space="preserve"> cu </w:t>
      </w:r>
      <w:r w:rsidR="004B16F9" w:rsidRPr="00254311">
        <w:rPr>
          <w:rFonts w:ascii="Times New Roman" w:eastAsia="Times New Roman" w:hAnsi="Times New Roman" w:cs="Times New Roman"/>
          <w:bCs/>
          <w:sz w:val="24"/>
          <w:szCs w:val="24"/>
          <w:lang w:val="ro-RO"/>
        </w:rPr>
        <w:t xml:space="preserve">transmiterea </w:t>
      </w:r>
      <w:r w:rsidRPr="00254311">
        <w:rPr>
          <w:rFonts w:ascii="Times New Roman" w:eastAsia="Times New Roman" w:hAnsi="Times New Roman" w:cs="Times New Roman"/>
          <w:bCs/>
          <w:sz w:val="24"/>
          <w:szCs w:val="24"/>
          <w:lang w:val="ro-RO"/>
        </w:rPr>
        <w:t>drept</w:t>
      </w:r>
      <w:r w:rsidR="004B16F9" w:rsidRPr="00254311">
        <w:rPr>
          <w:rFonts w:ascii="Times New Roman" w:eastAsia="Times New Roman" w:hAnsi="Times New Roman" w:cs="Times New Roman"/>
          <w:bCs/>
          <w:sz w:val="24"/>
          <w:szCs w:val="24"/>
          <w:lang w:val="ro-RO"/>
        </w:rPr>
        <w:t>ului</w:t>
      </w:r>
      <w:r w:rsidRPr="00254311">
        <w:rPr>
          <w:rFonts w:ascii="Times New Roman" w:eastAsia="Times New Roman" w:hAnsi="Times New Roman" w:cs="Times New Roman"/>
          <w:bCs/>
          <w:sz w:val="24"/>
          <w:szCs w:val="24"/>
          <w:lang w:val="ro-RO"/>
        </w:rPr>
        <w:t xml:space="preserve"> de încasare </w:t>
      </w:r>
      <w:r w:rsidR="00222EBE" w:rsidRPr="00254311">
        <w:rPr>
          <w:rFonts w:ascii="Times New Roman" w:eastAsia="Times New Roman" w:hAnsi="Times New Roman" w:cs="Times New Roman"/>
          <w:bCs/>
          <w:sz w:val="24"/>
          <w:szCs w:val="24"/>
          <w:lang w:val="ro-RO"/>
        </w:rPr>
        <w:t xml:space="preserve">a </w:t>
      </w:r>
      <w:r w:rsidR="004B16F9" w:rsidRPr="00254311">
        <w:rPr>
          <w:rFonts w:ascii="Times New Roman" w:eastAsia="Times New Roman" w:hAnsi="Times New Roman" w:cs="Times New Roman"/>
          <w:bCs/>
          <w:sz w:val="24"/>
          <w:szCs w:val="24"/>
          <w:lang w:val="ro-RO"/>
        </w:rPr>
        <w:t>sumei cesionate</w:t>
      </w:r>
      <w:r w:rsidRPr="00254311">
        <w:rPr>
          <w:rFonts w:ascii="Times New Roman" w:eastAsia="Times New Roman" w:hAnsi="Times New Roman" w:cs="Times New Roman"/>
          <w:bCs/>
          <w:sz w:val="24"/>
          <w:szCs w:val="24"/>
          <w:lang w:val="ro-RO"/>
        </w:rPr>
        <w:t xml:space="preserve"> persoanei ter</w:t>
      </w:r>
      <w:r w:rsidR="00F72F6E" w:rsidRPr="00254311">
        <w:rPr>
          <w:rFonts w:ascii="Times New Roman" w:eastAsia="Times New Roman" w:hAnsi="Times New Roman" w:cs="Times New Roman"/>
          <w:bCs/>
          <w:sz w:val="24"/>
          <w:szCs w:val="24"/>
          <w:lang w:val="ro-RO"/>
        </w:rPr>
        <w:t>ț</w:t>
      </w:r>
      <w:r w:rsidRPr="00254311">
        <w:rPr>
          <w:rFonts w:ascii="Times New Roman" w:eastAsia="Times New Roman" w:hAnsi="Times New Roman" w:cs="Times New Roman"/>
          <w:bCs/>
          <w:sz w:val="24"/>
          <w:szCs w:val="24"/>
          <w:lang w:val="ro-RO"/>
        </w:rPr>
        <w:t>e.</w:t>
      </w:r>
    </w:p>
    <w:p w14:paraId="432FE1F4" w14:textId="01D9AD3B" w:rsidR="00AB775A" w:rsidRPr="00254311" w:rsidRDefault="009E4FCD" w:rsidP="00011322">
      <w:pPr>
        <w:spacing w:after="0" w:line="240" w:lineRule="auto"/>
        <w:ind w:firstLine="567"/>
        <w:jc w:val="both"/>
        <w:rPr>
          <w:rFonts w:ascii="Times New Roman" w:eastAsia="Times New Roman" w:hAnsi="Times New Roman" w:cs="Times New Roman"/>
          <w:bCs/>
          <w:sz w:val="24"/>
          <w:szCs w:val="24"/>
          <w:lang w:val="ro-RO"/>
        </w:rPr>
      </w:pPr>
      <w:r w:rsidRPr="00254311">
        <w:rPr>
          <w:rFonts w:ascii="Times New Roman" w:eastAsia="Times New Roman" w:hAnsi="Times New Roman" w:cs="Times New Roman"/>
          <w:b/>
          <w:bCs/>
          <w:sz w:val="24"/>
          <w:szCs w:val="24"/>
          <w:lang w:val="ro-RO"/>
        </w:rPr>
        <w:t>3</w:t>
      </w:r>
      <w:r w:rsidR="005B7DAB" w:rsidRPr="00254311">
        <w:rPr>
          <w:rFonts w:ascii="Times New Roman" w:eastAsia="Times New Roman" w:hAnsi="Times New Roman" w:cs="Times New Roman"/>
          <w:b/>
          <w:bCs/>
          <w:sz w:val="24"/>
          <w:szCs w:val="24"/>
          <w:lang w:val="ro-RO"/>
        </w:rPr>
        <w:t>8</w:t>
      </w:r>
      <w:r w:rsidR="00AB775A" w:rsidRPr="00254311">
        <w:rPr>
          <w:rFonts w:ascii="Times New Roman" w:eastAsia="Times New Roman" w:hAnsi="Times New Roman" w:cs="Times New Roman"/>
          <w:b/>
          <w:bCs/>
          <w:sz w:val="24"/>
          <w:szCs w:val="24"/>
          <w:lang w:val="ro-RO"/>
        </w:rPr>
        <w:t>.</w:t>
      </w:r>
      <w:r w:rsidR="00AB775A" w:rsidRPr="00254311">
        <w:rPr>
          <w:rFonts w:ascii="Times New Roman" w:eastAsia="Times New Roman" w:hAnsi="Times New Roman" w:cs="Times New Roman"/>
          <w:bCs/>
          <w:sz w:val="24"/>
          <w:szCs w:val="24"/>
          <w:lang w:val="ro-RO"/>
        </w:rPr>
        <w:t xml:space="preserve"> În coloana </w:t>
      </w:r>
      <w:r w:rsidR="00057E0F" w:rsidRPr="00254311">
        <w:rPr>
          <w:rFonts w:ascii="Times New Roman" w:eastAsia="Times New Roman" w:hAnsi="Times New Roman" w:cs="Times New Roman"/>
          <w:b/>
          <w:sz w:val="24"/>
          <w:szCs w:val="24"/>
          <w:lang w:val="ro-RO"/>
        </w:rPr>
        <w:t>5</w:t>
      </w:r>
      <w:r w:rsidR="005B7DAB" w:rsidRPr="00254311">
        <w:rPr>
          <w:rFonts w:ascii="Times New Roman" w:eastAsia="Times New Roman" w:hAnsi="Times New Roman" w:cs="Times New Roman"/>
          <w:b/>
          <w:sz w:val="24"/>
          <w:szCs w:val="24"/>
          <w:lang w:val="ro-RO"/>
        </w:rPr>
        <w:t>2</w:t>
      </w:r>
      <w:r w:rsidR="00057E0F" w:rsidRPr="00254311">
        <w:rPr>
          <w:rFonts w:ascii="Times New Roman" w:eastAsia="Times New Roman" w:hAnsi="Times New Roman" w:cs="Times New Roman"/>
          <w:b/>
          <w:sz w:val="24"/>
          <w:szCs w:val="24"/>
          <w:lang w:val="ro-RO"/>
        </w:rPr>
        <w:t xml:space="preserve"> </w:t>
      </w:r>
      <w:r w:rsidR="00AB775A" w:rsidRPr="00254311">
        <w:rPr>
          <w:rFonts w:ascii="Times New Roman" w:eastAsia="Times New Roman" w:hAnsi="Times New Roman" w:cs="Times New Roman"/>
          <w:b/>
          <w:bCs/>
          <w:sz w:val="24"/>
          <w:szCs w:val="24"/>
          <w:lang w:val="ro-RO"/>
        </w:rPr>
        <w:t>Informa</w:t>
      </w:r>
      <w:r w:rsidR="00F72F6E" w:rsidRPr="00254311">
        <w:rPr>
          <w:rFonts w:ascii="Times New Roman" w:eastAsia="Times New Roman" w:hAnsi="Times New Roman" w:cs="Times New Roman"/>
          <w:b/>
          <w:bCs/>
          <w:sz w:val="24"/>
          <w:szCs w:val="24"/>
          <w:lang w:val="ro-RO"/>
        </w:rPr>
        <w:t>ț</w:t>
      </w:r>
      <w:r w:rsidR="00AB775A" w:rsidRPr="00254311">
        <w:rPr>
          <w:rFonts w:ascii="Times New Roman" w:eastAsia="Times New Roman" w:hAnsi="Times New Roman" w:cs="Times New Roman"/>
          <w:b/>
          <w:bCs/>
          <w:sz w:val="24"/>
          <w:szCs w:val="24"/>
          <w:lang w:val="ro-RO"/>
        </w:rPr>
        <w:t xml:space="preserve">ia privind executarea silită </w:t>
      </w:r>
      <w:r w:rsidR="00AB775A" w:rsidRPr="00254311">
        <w:rPr>
          <w:rFonts w:ascii="Times New Roman" w:eastAsia="Times New Roman" w:hAnsi="Times New Roman" w:cs="Times New Roman"/>
          <w:bCs/>
          <w:sz w:val="24"/>
          <w:szCs w:val="24"/>
          <w:lang w:val="ro-RO"/>
        </w:rPr>
        <w:t>se indică</w:t>
      </w:r>
      <w:r w:rsidR="00AB775A" w:rsidRPr="00254311">
        <w:rPr>
          <w:rFonts w:ascii="Times New Roman" w:eastAsia="Times New Roman" w:hAnsi="Times New Roman" w:cs="Times New Roman"/>
          <w:b/>
          <w:bCs/>
          <w:sz w:val="24"/>
          <w:szCs w:val="24"/>
          <w:lang w:val="ro-RO"/>
        </w:rPr>
        <w:t xml:space="preserve"> </w:t>
      </w:r>
      <w:r w:rsidR="00AB775A" w:rsidRPr="00254311">
        <w:rPr>
          <w:rFonts w:ascii="Times New Roman" w:eastAsia="Times New Roman" w:hAnsi="Times New Roman" w:cs="Times New Roman"/>
          <w:bCs/>
          <w:sz w:val="24"/>
          <w:szCs w:val="24"/>
          <w:lang w:val="ro-RO"/>
        </w:rPr>
        <w:t>valoarea crean</w:t>
      </w:r>
      <w:r w:rsidR="00F72F6E" w:rsidRPr="00254311">
        <w:rPr>
          <w:rFonts w:ascii="Times New Roman" w:eastAsia="Times New Roman" w:hAnsi="Times New Roman" w:cs="Times New Roman"/>
          <w:bCs/>
          <w:sz w:val="24"/>
          <w:szCs w:val="24"/>
          <w:lang w:val="ro-RO"/>
        </w:rPr>
        <w:t>ț</w:t>
      </w:r>
      <w:r w:rsidR="00AB775A" w:rsidRPr="00254311">
        <w:rPr>
          <w:rFonts w:ascii="Times New Roman" w:eastAsia="Times New Roman" w:hAnsi="Times New Roman" w:cs="Times New Roman"/>
          <w:bCs/>
          <w:sz w:val="24"/>
          <w:szCs w:val="24"/>
          <w:lang w:val="ro-RO"/>
        </w:rPr>
        <w:t xml:space="preserve">ei solicitate în temeiul contractului de credit nebancar/leasing financiar sau </w:t>
      </w:r>
      <w:r w:rsidR="0027530A" w:rsidRPr="00254311">
        <w:rPr>
          <w:rFonts w:ascii="Times New Roman" w:eastAsia="Times New Roman" w:hAnsi="Times New Roman" w:cs="Times New Roman"/>
          <w:bCs/>
          <w:sz w:val="24"/>
          <w:szCs w:val="24"/>
          <w:lang w:val="ro-RO"/>
        </w:rPr>
        <w:t xml:space="preserve">al </w:t>
      </w:r>
      <w:r w:rsidR="00284B47" w:rsidRPr="00254311">
        <w:rPr>
          <w:rFonts w:ascii="Times New Roman" w:eastAsia="Times New Roman" w:hAnsi="Times New Roman" w:cs="Times New Roman"/>
          <w:bCs/>
          <w:sz w:val="24"/>
          <w:szCs w:val="24"/>
          <w:lang w:val="ro-RO"/>
        </w:rPr>
        <w:t xml:space="preserve">hotărârii </w:t>
      </w:r>
      <w:r w:rsidR="00AB775A" w:rsidRPr="00254311">
        <w:rPr>
          <w:rFonts w:ascii="Times New Roman" w:eastAsia="Times New Roman" w:hAnsi="Times New Roman" w:cs="Times New Roman"/>
          <w:bCs/>
          <w:sz w:val="24"/>
          <w:szCs w:val="24"/>
          <w:lang w:val="ro-RO"/>
        </w:rPr>
        <w:t>instan</w:t>
      </w:r>
      <w:r w:rsidR="00F72F6E" w:rsidRPr="00254311">
        <w:rPr>
          <w:rFonts w:ascii="Times New Roman" w:eastAsia="Times New Roman" w:hAnsi="Times New Roman" w:cs="Times New Roman"/>
          <w:bCs/>
          <w:sz w:val="24"/>
          <w:szCs w:val="24"/>
          <w:lang w:val="ro-RO"/>
        </w:rPr>
        <w:t>ț</w:t>
      </w:r>
      <w:r w:rsidR="00AB775A" w:rsidRPr="00254311">
        <w:rPr>
          <w:rFonts w:ascii="Times New Roman" w:eastAsia="Times New Roman" w:hAnsi="Times New Roman" w:cs="Times New Roman"/>
          <w:bCs/>
          <w:sz w:val="24"/>
          <w:szCs w:val="24"/>
          <w:lang w:val="ro-RO"/>
        </w:rPr>
        <w:t>ei de judecată aflat</w:t>
      </w:r>
      <w:r w:rsidR="00284B47" w:rsidRPr="00254311">
        <w:rPr>
          <w:rFonts w:ascii="Times New Roman" w:eastAsia="Times New Roman" w:hAnsi="Times New Roman" w:cs="Times New Roman"/>
          <w:bCs/>
          <w:sz w:val="24"/>
          <w:szCs w:val="24"/>
          <w:lang w:val="ro-RO"/>
        </w:rPr>
        <w:t>e</w:t>
      </w:r>
      <w:r w:rsidR="00AB775A" w:rsidRPr="00254311">
        <w:rPr>
          <w:rFonts w:ascii="Times New Roman" w:eastAsia="Times New Roman" w:hAnsi="Times New Roman" w:cs="Times New Roman"/>
          <w:bCs/>
          <w:sz w:val="24"/>
          <w:szCs w:val="24"/>
          <w:lang w:val="ro-RO"/>
        </w:rPr>
        <w:t xml:space="preserve"> în executare silită</w:t>
      </w:r>
      <w:r w:rsidR="00E13F83" w:rsidRPr="00254311">
        <w:rPr>
          <w:rFonts w:ascii="Times New Roman" w:eastAsia="Times New Roman" w:hAnsi="Times New Roman" w:cs="Times New Roman"/>
          <w:bCs/>
          <w:sz w:val="24"/>
          <w:szCs w:val="24"/>
          <w:lang w:val="ro-RO"/>
        </w:rPr>
        <w:t xml:space="preserve"> (</w:t>
      </w:r>
      <w:r w:rsidR="002A574F" w:rsidRPr="00254311">
        <w:rPr>
          <w:rFonts w:ascii="Times New Roman" w:eastAsia="Times New Roman" w:hAnsi="Times New Roman" w:cs="Times New Roman"/>
          <w:bCs/>
          <w:sz w:val="24"/>
          <w:szCs w:val="24"/>
          <w:lang w:val="ro-RO"/>
        </w:rPr>
        <w:t xml:space="preserve">pentru care </w:t>
      </w:r>
      <w:r w:rsidR="00E13F83" w:rsidRPr="00254311">
        <w:rPr>
          <w:rFonts w:ascii="Times New Roman" w:eastAsia="Times New Roman" w:hAnsi="Times New Roman" w:cs="Times New Roman"/>
          <w:bCs/>
          <w:sz w:val="24"/>
          <w:szCs w:val="24"/>
          <w:lang w:val="ro-RO"/>
        </w:rPr>
        <w:t>există un act executoriu)</w:t>
      </w:r>
      <w:r w:rsidR="00AB775A" w:rsidRPr="00254311">
        <w:rPr>
          <w:rFonts w:ascii="Times New Roman" w:eastAsia="Times New Roman" w:hAnsi="Times New Roman" w:cs="Times New Roman"/>
          <w:bCs/>
          <w:sz w:val="24"/>
          <w:szCs w:val="24"/>
          <w:lang w:val="ro-RO"/>
        </w:rPr>
        <w:t>.</w:t>
      </w:r>
    </w:p>
    <w:p w14:paraId="1EFC1C18" w14:textId="0A7AD520" w:rsidR="00AB775A" w:rsidRPr="00254311" w:rsidRDefault="009E4FCD" w:rsidP="00011322">
      <w:pPr>
        <w:spacing w:after="0" w:line="240" w:lineRule="auto"/>
        <w:ind w:firstLine="567"/>
        <w:jc w:val="both"/>
        <w:rPr>
          <w:rFonts w:ascii="Times New Roman" w:eastAsia="Times New Roman" w:hAnsi="Times New Roman" w:cs="Times New Roman"/>
          <w:bCs/>
          <w:sz w:val="24"/>
          <w:szCs w:val="24"/>
          <w:lang w:val="ro-RO"/>
        </w:rPr>
      </w:pPr>
      <w:r w:rsidRPr="00254311">
        <w:rPr>
          <w:rFonts w:ascii="Times New Roman" w:eastAsia="Times New Roman" w:hAnsi="Times New Roman" w:cs="Times New Roman"/>
          <w:b/>
          <w:bCs/>
          <w:sz w:val="24"/>
          <w:szCs w:val="24"/>
          <w:lang w:val="ro-RO"/>
        </w:rPr>
        <w:t>3</w:t>
      </w:r>
      <w:r w:rsidR="005B7DAB" w:rsidRPr="00254311">
        <w:rPr>
          <w:rFonts w:ascii="Times New Roman" w:eastAsia="Times New Roman" w:hAnsi="Times New Roman" w:cs="Times New Roman"/>
          <w:b/>
          <w:bCs/>
          <w:sz w:val="24"/>
          <w:szCs w:val="24"/>
          <w:lang w:val="ro-RO"/>
        </w:rPr>
        <w:t>9</w:t>
      </w:r>
      <w:r w:rsidR="00AB775A" w:rsidRPr="00254311">
        <w:rPr>
          <w:rFonts w:ascii="Times New Roman" w:eastAsia="Times New Roman" w:hAnsi="Times New Roman" w:cs="Times New Roman"/>
          <w:b/>
          <w:bCs/>
          <w:sz w:val="24"/>
          <w:szCs w:val="24"/>
          <w:lang w:val="ro-RO"/>
        </w:rPr>
        <w:t xml:space="preserve">. </w:t>
      </w:r>
      <w:r w:rsidR="00AB775A" w:rsidRPr="00254311">
        <w:rPr>
          <w:rFonts w:ascii="Times New Roman" w:eastAsia="Times New Roman" w:hAnsi="Times New Roman" w:cs="Times New Roman"/>
          <w:bCs/>
          <w:sz w:val="24"/>
          <w:szCs w:val="24"/>
          <w:lang w:val="ro-RO"/>
        </w:rPr>
        <w:t xml:space="preserve">În coloana </w:t>
      </w:r>
      <w:r w:rsidR="00057E0F" w:rsidRPr="00254311">
        <w:rPr>
          <w:rFonts w:ascii="Times New Roman" w:eastAsia="Times New Roman" w:hAnsi="Times New Roman" w:cs="Times New Roman"/>
          <w:b/>
          <w:sz w:val="24"/>
          <w:szCs w:val="24"/>
          <w:lang w:val="ro-RO"/>
        </w:rPr>
        <w:t>5</w:t>
      </w:r>
      <w:r w:rsidR="005B7DAB" w:rsidRPr="00254311">
        <w:rPr>
          <w:rFonts w:ascii="Times New Roman" w:eastAsia="Times New Roman" w:hAnsi="Times New Roman" w:cs="Times New Roman"/>
          <w:b/>
          <w:sz w:val="24"/>
          <w:szCs w:val="24"/>
          <w:lang w:val="ro-RO"/>
        </w:rPr>
        <w:t>3</w:t>
      </w:r>
      <w:r w:rsidR="00057E0F" w:rsidRPr="00254311">
        <w:rPr>
          <w:rFonts w:ascii="Times New Roman" w:eastAsia="Times New Roman" w:hAnsi="Times New Roman" w:cs="Times New Roman"/>
          <w:b/>
          <w:sz w:val="24"/>
          <w:szCs w:val="24"/>
          <w:lang w:val="ro-RO"/>
        </w:rPr>
        <w:t xml:space="preserve"> </w:t>
      </w:r>
      <w:r w:rsidR="00AB775A" w:rsidRPr="00254311">
        <w:rPr>
          <w:rFonts w:ascii="Times New Roman" w:eastAsia="Times New Roman" w:hAnsi="Times New Roman" w:cs="Times New Roman"/>
          <w:b/>
          <w:bCs/>
          <w:sz w:val="24"/>
          <w:szCs w:val="24"/>
          <w:lang w:val="ro-RO"/>
        </w:rPr>
        <w:t>Informa</w:t>
      </w:r>
      <w:r w:rsidR="00F72F6E" w:rsidRPr="00254311">
        <w:rPr>
          <w:rFonts w:ascii="Times New Roman" w:eastAsia="Times New Roman" w:hAnsi="Times New Roman" w:cs="Times New Roman"/>
          <w:b/>
          <w:bCs/>
          <w:sz w:val="24"/>
          <w:szCs w:val="24"/>
          <w:lang w:val="ro-RO"/>
        </w:rPr>
        <w:t>ț</w:t>
      </w:r>
      <w:r w:rsidR="00AB775A" w:rsidRPr="00254311">
        <w:rPr>
          <w:rFonts w:ascii="Times New Roman" w:eastAsia="Times New Roman" w:hAnsi="Times New Roman" w:cs="Times New Roman"/>
          <w:b/>
          <w:bCs/>
          <w:sz w:val="24"/>
          <w:szCs w:val="24"/>
          <w:lang w:val="ro-RO"/>
        </w:rPr>
        <w:t>ia privind cererile depuse în instan</w:t>
      </w:r>
      <w:r w:rsidR="00F72F6E" w:rsidRPr="00254311">
        <w:rPr>
          <w:rFonts w:ascii="Times New Roman" w:eastAsia="Times New Roman" w:hAnsi="Times New Roman" w:cs="Times New Roman"/>
          <w:b/>
          <w:bCs/>
          <w:sz w:val="24"/>
          <w:szCs w:val="24"/>
          <w:lang w:val="ro-RO"/>
        </w:rPr>
        <w:t>ț</w:t>
      </w:r>
      <w:r w:rsidR="00AB775A" w:rsidRPr="00254311">
        <w:rPr>
          <w:rFonts w:ascii="Times New Roman" w:eastAsia="Times New Roman" w:hAnsi="Times New Roman" w:cs="Times New Roman"/>
          <w:b/>
          <w:bCs/>
          <w:sz w:val="24"/>
          <w:szCs w:val="24"/>
          <w:lang w:val="ro-RO"/>
        </w:rPr>
        <w:t xml:space="preserve">a de judecată </w:t>
      </w:r>
      <w:r w:rsidR="00AB775A" w:rsidRPr="00254311">
        <w:rPr>
          <w:rFonts w:ascii="Times New Roman" w:eastAsia="Times New Roman" w:hAnsi="Times New Roman" w:cs="Times New Roman"/>
          <w:bCs/>
          <w:sz w:val="24"/>
          <w:szCs w:val="24"/>
          <w:lang w:val="ro-RO"/>
        </w:rPr>
        <w:t>se indică</w:t>
      </w:r>
      <w:r w:rsidR="00AB775A" w:rsidRPr="00254311">
        <w:rPr>
          <w:rFonts w:ascii="Times New Roman" w:eastAsia="Times New Roman" w:hAnsi="Times New Roman" w:cs="Times New Roman"/>
          <w:b/>
          <w:bCs/>
          <w:sz w:val="24"/>
          <w:szCs w:val="24"/>
          <w:lang w:val="ro-RO"/>
        </w:rPr>
        <w:t xml:space="preserve"> </w:t>
      </w:r>
      <w:r w:rsidR="00AB775A" w:rsidRPr="00254311">
        <w:rPr>
          <w:rFonts w:ascii="Times New Roman" w:eastAsia="Times New Roman" w:hAnsi="Times New Roman" w:cs="Times New Roman"/>
          <w:bCs/>
          <w:sz w:val="24"/>
          <w:szCs w:val="24"/>
          <w:lang w:val="ro-RO"/>
        </w:rPr>
        <w:t>valoarea crean</w:t>
      </w:r>
      <w:r w:rsidR="00F72F6E" w:rsidRPr="00254311">
        <w:rPr>
          <w:rFonts w:ascii="Times New Roman" w:eastAsia="Times New Roman" w:hAnsi="Times New Roman" w:cs="Times New Roman"/>
          <w:bCs/>
          <w:sz w:val="24"/>
          <w:szCs w:val="24"/>
          <w:lang w:val="ro-RO"/>
        </w:rPr>
        <w:t>ț</w:t>
      </w:r>
      <w:r w:rsidR="00AB775A" w:rsidRPr="00254311">
        <w:rPr>
          <w:rFonts w:ascii="Times New Roman" w:eastAsia="Times New Roman" w:hAnsi="Times New Roman" w:cs="Times New Roman"/>
          <w:bCs/>
          <w:sz w:val="24"/>
          <w:szCs w:val="24"/>
          <w:lang w:val="ro-RO"/>
        </w:rPr>
        <w:t>ei aferente contractului de credit nebancar/leasing financiar solicitate prin cererea depusă în instan</w:t>
      </w:r>
      <w:r w:rsidR="00F72F6E" w:rsidRPr="00254311">
        <w:rPr>
          <w:rFonts w:ascii="Times New Roman" w:eastAsia="Times New Roman" w:hAnsi="Times New Roman" w:cs="Times New Roman"/>
          <w:bCs/>
          <w:sz w:val="24"/>
          <w:szCs w:val="24"/>
          <w:lang w:val="ro-RO"/>
        </w:rPr>
        <w:t>ț</w:t>
      </w:r>
      <w:r w:rsidR="00AB775A" w:rsidRPr="00254311">
        <w:rPr>
          <w:rFonts w:ascii="Times New Roman" w:eastAsia="Times New Roman" w:hAnsi="Times New Roman" w:cs="Times New Roman"/>
          <w:bCs/>
          <w:sz w:val="24"/>
          <w:szCs w:val="24"/>
          <w:lang w:val="ro-RO"/>
        </w:rPr>
        <w:t>a de judecată.</w:t>
      </w:r>
      <w:r w:rsidR="002A574F" w:rsidRPr="00254311">
        <w:rPr>
          <w:rFonts w:ascii="Times New Roman" w:eastAsia="Times New Roman" w:hAnsi="Times New Roman" w:cs="Times New Roman"/>
          <w:bCs/>
          <w:sz w:val="24"/>
          <w:szCs w:val="24"/>
          <w:lang w:val="ro-RO"/>
        </w:rPr>
        <w:t xml:space="preserve"> Nu se reflectă cheltuielile aferente înaintării cererii în judecată, taxa de stat etc.</w:t>
      </w:r>
    </w:p>
    <w:p w14:paraId="48CE7F03" w14:textId="2E85AE53" w:rsidR="00AB775A" w:rsidRPr="00254311" w:rsidRDefault="005B7DAB"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40</w:t>
      </w:r>
      <w:r w:rsidR="00AB775A" w:rsidRPr="00254311">
        <w:rPr>
          <w:rFonts w:ascii="Times New Roman" w:eastAsia="Times New Roman" w:hAnsi="Times New Roman" w:cs="Times New Roman"/>
          <w:b/>
          <w:bCs/>
          <w:sz w:val="24"/>
          <w:szCs w:val="24"/>
          <w:lang w:val="ro-RO"/>
        </w:rPr>
        <w:t>.</w:t>
      </w:r>
      <w:r w:rsidR="00AB775A" w:rsidRPr="00254311">
        <w:rPr>
          <w:rFonts w:ascii="Times New Roman" w:eastAsia="Times New Roman" w:hAnsi="Times New Roman" w:cs="Times New Roman"/>
          <w:sz w:val="24"/>
          <w:szCs w:val="24"/>
          <w:lang w:val="ro-RO"/>
        </w:rPr>
        <w:t xml:space="preserve"> În coloana </w:t>
      </w:r>
      <w:r w:rsidR="00057E0F" w:rsidRPr="00254311">
        <w:rPr>
          <w:rFonts w:ascii="Times New Roman" w:eastAsia="Times New Roman" w:hAnsi="Times New Roman" w:cs="Times New Roman"/>
          <w:b/>
          <w:bCs/>
          <w:sz w:val="24"/>
          <w:szCs w:val="24"/>
          <w:lang w:val="ro-RO"/>
        </w:rPr>
        <w:t>5</w:t>
      </w:r>
      <w:r w:rsidRPr="00254311">
        <w:rPr>
          <w:rFonts w:ascii="Times New Roman" w:eastAsia="Times New Roman" w:hAnsi="Times New Roman" w:cs="Times New Roman"/>
          <w:b/>
          <w:bCs/>
          <w:sz w:val="24"/>
          <w:szCs w:val="24"/>
          <w:lang w:val="ro-RO"/>
        </w:rPr>
        <w:t>4</w:t>
      </w:r>
      <w:r w:rsidR="00057E0F" w:rsidRPr="00254311">
        <w:rPr>
          <w:rFonts w:ascii="Times New Roman" w:eastAsia="Times New Roman" w:hAnsi="Times New Roman" w:cs="Times New Roman"/>
          <w:b/>
          <w:bCs/>
          <w:sz w:val="24"/>
          <w:szCs w:val="24"/>
          <w:lang w:val="ro-RO"/>
        </w:rPr>
        <w:t xml:space="preserve"> </w:t>
      </w:r>
      <w:r w:rsidR="00AB775A" w:rsidRPr="00254311">
        <w:rPr>
          <w:rFonts w:ascii="Times New Roman" w:eastAsia="Times New Roman" w:hAnsi="Times New Roman" w:cs="Times New Roman"/>
          <w:b/>
          <w:bCs/>
          <w:sz w:val="24"/>
          <w:szCs w:val="24"/>
          <w:lang w:val="ro-RO"/>
        </w:rPr>
        <w:t>Raportul serviciul datoriei/Total venit (RSDV)</w:t>
      </w:r>
      <w:r w:rsidR="00AB775A" w:rsidRPr="00254311">
        <w:rPr>
          <w:rFonts w:ascii="Times New Roman" w:eastAsia="Times New Roman" w:hAnsi="Times New Roman" w:cs="Times New Roman"/>
          <w:sz w:val="24"/>
          <w:szCs w:val="24"/>
          <w:lang w:val="ro-RO"/>
        </w:rPr>
        <w:t xml:space="preserve"> se indic</w:t>
      </w:r>
      <w:r w:rsidR="009C6009" w:rsidRPr="00254311">
        <w:rPr>
          <w:rFonts w:ascii="Times New Roman" w:eastAsia="Times New Roman" w:hAnsi="Times New Roman" w:cs="Times New Roman"/>
          <w:sz w:val="24"/>
          <w:szCs w:val="24"/>
          <w:lang w:val="ro-RO"/>
        </w:rPr>
        <w:t>ă</w:t>
      </w:r>
      <w:r w:rsidR="00AB775A" w:rsidRPr="00254311">
        <w:rPr>
          <w:rFonts w:ascii="Times New Roman" w:eastAsia="Times New Roman" w:hAnsi="Times New Roman" w:cs="Times New Roman"/>
          <w:sz w:val="24"/>
          <w:szCs w:val="24"/>
          <w:lang w:val="ro-RO"/>
        </w:rPr>
        <w:t xml:space="preserve"> raportul dintre valoarea costurilor lunare de deservire a datoriei totale a debitorului (plata principalului, a dobânzii </w:t>
      </w:r>
      <w:r w:rsidR="00F72F6E" w:rsidRPr="00254311">
        <w:rPr>
          <w:rFonts w:ascii="Times New Roman" w:eastAsia="Times New Roman" w:hAnsi="Times New Roman" w:cs="Times New Roman"/>
          <w:sz w:val="24"/>
          <w:szCs w:val="24"/>
          <w:lang w:val="ro-RO"/>
        </w:rPr>
        <w:t>ș</w:t>
      </w:r>
      <w:r w:rsidR="00AB775A" w:rsidRPr="00254311">
        <w:rPr>
          <w:rFonts w:ascii="Times New Roman" w:eastAsia="Times New Roman" w:hAnsi="Times New Roman" w:cs="Times New Roman"/>
          <w:sz w:val="24"/>
          <w:szCs w:val="24"/>
          <w:lang w:val="ro-RO"/>
        </w:rPr>
        <w:t>i a altor plă</w:t>
      </w:r>
      <w:r w:rsidR="00F72F6E" w:rsidRPr="00254311">
        <w:rPr>
          <w:rFonts w:ascii="Times New Roman" w:eastAsia="Times New Roman" w:hAnsi="Times New Roman" w:cs="Times New Roman"/>
          <w:sz w:val="24"/>
          <w:szCs w:val="24"/>
          <w:lang w:val="ro-RO"/>
        </w:rPr>
        <w:t>ț</w:t>
      </w:r>
      <w:r w:rsidR="00AB775A" w:rsidRPr="00254311">
        <w:rPr>
          <w:rFonts w:ascii="Times New Roman" w:eastAsia="Times New Roman" w:hAnsi="Times New Roman" w:cs="Times New Roman"/>
          <w:sz w:val="24"/>
          <w:szCs w:val="24"/>
          <w:lang w:val="ro-RO"/>
        </w:rPr>
        <w:t xml:space="preserve">i, dacă există) </w:t>
      </w:r>
      <w:r w:rsidR="00F72F6E" w:rsidRPr="00254311">
        <w:rPr>
          <w:rFonts w:ascii="Times New Roman" w:eastAsia="Times New Roman" w:hAnsi="Times New Roman" w:cs="Times New Roman"/>
          <w:sz w:val="24"/>
          <w:szCs w:val="24"/>
          <w:lang w:val="ro-RO"/>
        </w:rPr>
        <w:t>ș</w:t>
      </w:r>
      <w:r w:rsidR="00AB775A" w:rsidRPr="00254311">
        <w:rPr>
          <w:rFonts w:ascii="Times New Roman" w:eastAsia="Times New Roman" w:hAnsi="Times New Roman" w:cs="Times New Roman"/>
          <w:sz w:val="24"/>
          <w:szCs w:val="24"/>
          <w:lang w:val="ro-RO"/>
        </w:rPr>
        <w:t xml:space="preserve">i venitul net lunar al debitorului, cu caracter regulat </w:t>
      </w:r>
      <w:r w:rsidR="00F72F6E" w:rsidRPr="00254311">
        <w:rPr>
          <w:rFonts w:ascii="Times New Roman" w:eastAsia="Times New Roman" w:hAnsi="Times New Roman" w:cs="Times New Roman"/>
          <w:sz w:val="24"/>
          <w:szCs w:val="24"/>
          <w:lang w:val="ro-RO"/>
        </w:rPr>
        <w:t>ș</w:t>
      </w:r>
      <w:r w:rsidR="00AB775A" w:rsidRPr="00254311">
        <w:rPr>
          <w:rFonts w:ascii="Times New Roman" w:eastAsia="Times New Roman" w:hAnsi="Times New Roman" w:cs="Times New Roman"/>
          <w:sz w:val="24"/>
          <w:szCs w:val="24"/>
          <w:lang w:val="ro-RO"/>
        </w:rPr>
        <w:t xml:space="preserve">i oficial (pentru care există dovezi documentare), exprimat în %, calculat potrivit prevederilor </w:t>
      </w:r>
      <w:r w:rsidR="00AB775A" w:rsidRPr="00254311">
        <w:rPr>
          <w:rFonts w:ascii="Times New Roman" w:eastAsia="Times New Roman" w:hAnsi="Times New Roman" w:cs="Times New Roman"/>
          <w:bCs/>
          <w:sz w:val="24"/>
          <w:szCs w:val="24"/>
          <w:lang w:val="ro-RO"/>
        </w:rPr>
        <w:t>Regulamentului privind cerin</w:t>
      </w:r>
      <w:r w:rsidR="00F72F6E" w:rsidRPr="00254311">
        <w:rPr>
          <w:rFonts w:ascii="Times New Roman" w:eastAsia="Times New Roman" w:hAnsi="Times New Roman" w:cs="Times New Roman"/>
          <w:bCs/>
          <w:sz w:val="24"/>
          <w:szCs w:val="24"/>
          <w:lang w:val="ro-RO"/>
        </w:rPr>
        <w:t>ț</w:t>
      </w:r>
      <w:r w:rsidR="00AB775A" w:rsidRPr="00254311">
        <w:rPr>
          <w:rFonts w:ascii="Times New Roman" w:eastAsia="Times New Roman" w:hAnsi="Times New Roman" w:cs="Times New Roman"/>
          <w:bCs/>
          <w:sz w:val="24"/>
          <w:szCs w:val="24"/>
          <w:lang w:val="ro-RO"/>
        </w:rPr>
        <w:t>ele de creditare responsabilă aplicate organiza</w:t>
      </w:r>
      <w:r w:rsidR="00F72F6E" w:rsidRPr="00254311">
        <w:rPr>
          <w:rFonts w:ascii="Times New Roman" w:eastAsia="Times New Roman" w:hAnsi="Times New Roman" w:cs="Times New Roman"/>
          <w:bCs/>
          <w:sz w:val="24"/>
          <w:szCs w:val="24"/>
          <w:lang w:val="ro-RO"/>
        </w:rPr>
        <w:t>ț</w:t>
      </w:r>
      <w:r w:rsidR="00AB775A" w:rsidRPr="00254311">
        <w:rPr>
          <w:rFonts w:ascii="Times New Roman" w:eastAsia="Times New Roman" w:hAnsi="Times New Roman" w:cs="Times New Roman"/>
          <w:bCs/>
          <w:sz w:val="24"/>
          <w:szCs w:val="24"/>
          <w:lang w:val="ro-RO"/>
        </w:rPr>
        <w:t>iilor de creditare nebancară</w:t>
      </w:r>
      <w:r w:rsidR="00AD14DE" w:rsidRPr="00254311">
        <w:rPr>
          <w:rFonts w:ascii="Times New Roman" w:eastAsia="Times New Roman" w:hAnsi="Times New Roman" w:cs="Times New Roman"/>
          <w:bCs/>
          <w:sz w:val="24"/>
          <w:szCs w:val="24"/>
          <w:lang w:val="ro-RO"/>
        </w:rPr>
        <w:t>,</w:t>
      </w:r>
      <w:r w:rsidR="00AB775A" w:rsidRPr="00254311">
        <w:rPr>
          <w:rFonts w:ascii="Times New Roman" w:eastAsia="Times New Roman" w:hAnsi="Times New Roman" w:cs="Times New Roman"/>
          <w:bCs/>
          <w:sz w:val="24"/>
          <w:szCs w:val="24"/>
          <w:lang w:val="ro-RO"/>
        </w:rPr>
        <w:t xml:space="preserve"> </w:t>
      </w:r>
      <w:r w:rsidR="00DE28C2" w:rsidRPr="00254311">
        <w:rPr>
          <w:rFonts w:ascii="Times New Roman" w:eastAsia="Times New Roman" w:hAnsi="Times New Roman" w:cs="Times New Roman"/>
          <w:bCs/>
          <w:sz w:val="24"/>
          <w:szCs w:val="24"/>
          <w:lang w:val="ro-RO"/>
        </w:rPr>
        <w:t xml:space="preserve">aprobat prin </w:t>
      </w:r>
      <w:r w:rsidR="00DE28C2" w:rsidRPr="00254311">
        <w:rPr>
          <w:rFonts w:ascii="Times New Roman" w:hAnsi="Times New Roman" w:cs="Times New Roman"/>
          <w:sz w:val="24"/>
          <w:szCs w:val="24"/>
          <w:lang w:val="ro-RO"/>
        </w:rPr>
        <w:t>Hotărârea Comisiei Na</w:t>
      </w:r>
      <w:r w:rsidR="00F72F6E" w:rsidRPr="00254311">
        <w:rPr>
          <w:rFonts w:ascii="Times New Roman" w:hAnsi="Times New Roman" w:cs="Times New Roman"/>
          <w:sz w:val="24"/>
          <w:szCs w:val="24"/>
          <w:lang w:val="ro-RO"/>
        </w:rPr>
        <w:t>ț</w:t>
      </w:r>
      <w:r w:rsidR="00DE28C2" w:rsidRPr="00254311">
        <w:rPr>
          <w:rFonts w:ascii="Times New Roman" w:hAnsi="Times New Roman" w:cs="Times New Roman"/>
          <w:sz w:val="24"/>
          <w:szCs w:val="24"/>
          <w:lang w:val="ro-RO"/>
        </w:rPr>
        <w:t>ionale a Pie</w:t>
      </w:r>
      <w:r w:rsidR="00F72F6E" w:rsidRPr="00254311">
        <w:rPr>
          <w:rFonts w:ascii="Times New Roman" w:hAnsi="Times New Roman" w:cs="Times New Roman"/>
          <w:sz w:val="24"/>
          <w:szCs w:val="24"/>
          <w:lang w:val="ro-RO"/>
        </w:rPr>
        <w:t>ț</w:t>
      </w:r>
      <w:r w:rsidR="00DE28C2" w:rsidRPr="00254311">
        <w:rPr>
          <w:rFonts w:ascii="Times New Roman" w:hAnsi="Times New Roman" w:cs="Times New Roman"/>
          <w:sz w:val="24"/>
          <w:szCs w:val="24"/>
          <w:lang w:val="ro-RO"/>
        </w:rPr>
        <w:t>ei Financiare</w:t>
      </w:r>
      <w:r w:rsidR="00DE28C2" w:rsidRPr="00254311">
        <w:rPr>
          <w:rFonts w:ascii="Times New Roman" w:eastAsia="Times New Roman" w:hAnsi="Times New Roman" w:cs="Times New Roman"/>
          <w:bCs/>
          <w:sz w:val="24"/>
          <w:szCs w:val="24"/>
          <w:lang w:val="ro-RO"/>
        </w:rPr>
        <w:t xml:space="preserve"> nr. 20/5/2022.</w:t>
      </w:r>
    </w:p>
    <w:p w14:paraId="34EB7C11" w14:textId="0B480FEA" w:rsidR="00AB775A" w:rsidRPr="00254311" w:rsidRDefault="00AB775A" w:rsidP="00011322">
      <w:pPr>
        <w:spacing w:after="0" w:line="240" w:lineRule="auto"/>
        <w:ind w:firstLine="567"/>
        <w:jc w:val="both"/>
        <w:rPr>
          <w:rFonts w:ascii="Times New Roman" w:eastAsia="Times New Roman" w:hAnsi="Times New Roman" w:cs="Times New Roman"/>
          <w:i/>
          <w:iCs/>
          <w:color w:val="663300"/>
          <w:sz w:val="24"/>
          <w:szCs w:val="24"/>
          <w:lang w:val="ro-RO"/>
        </w:rPr>
      </w:pPr>
      <w:r w:rsidRPr="00254311">
        <w:rPr>
          <w:rFonts w:ascii="Times New Roman" w:eastAsia="Times New Roman" w:hAnsi="Times New Roman" w:cs="Times New Roman"/>
          <w:sz w:val="24"/>
          <w:szCs w:val="24"/>
          <w:lang w:val="ro-RO"/>
        </w:rPr>
        <w:t xml:space="preserve">RSDV se va calcula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se va raporta în baza informa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iilor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inute de OCN la momentul acordării creditului nebancar/leasingului f</w:t>
      </w:r>
      <w:r w:rsidR="00332E18">
        <w:rPr>
          <w:rFonts w:ascii="Times New Roman" w:eastAsia="Times New Roman" w:hAnsi="Times New Roman" w:cs="Times New Roman"/>
          <w:sz w:val="24"/>
          <w:szCs w:val="24"/>
          <w:lang w:val="ro-RO"/>
        </w:rPr>
        <w:t>i</w:t>
      </w:r>
      <w:r w:rsidRPr="00254311">
        <w:rPr>
          <w:rFonts w:ascii="Times New Roman" w:eastAsia="Times New Roman" w:hAnsi="Times New Roman" w:cs="Times New Roman"/>
          <w:sz w:val="24"/>
          <w:szCs w:val="24"/>
          <w:lang w:val="ro-RO"/>
        </w:rPr>
        <w:t>nanciar</w:t>
      </w:r>
      <w:r w:rsidR="00C418B1" w:rsidRPr="00254311">
        <w:rPr>
          <w:rFonts w:ascii="Times New Roman" w:eastAsia="Times New Roman" w:hAnsi="Times New Roman" w:cs="Times New Roman"/>
          <w:sz w:val="24"/>
          <w:szCs w:val="24"/>
          <w:lang w:val="ro-RO"/>
        </w:rPr>
        <w:t>, pentru toate contractele de credit nebancar/leasing financiar acordat</w:t>
      </w:r>
      <w:r w:rsidR="00710532" w:rsidRPr="00254311">
        <w:rPr>
          <w:rFonts w:ascii="Times New Roman" w:eastAsia="Times New Roman" w:hAnsi="Times New Roman" w:cs="Times New Roman"/>
          <w:sz w:val="24"/>
          <w:szCs w:val="24"/>
          <w:lang w:val="ro-RO"/>
        </w:rPr>
        <w:t>e</w:t>
      </w:r>
      <w:r w:rsidR="00C418B1" w:rsidRPr="00254311">
        <w:rPr>
          <w:rFonts w:ascii="Times New Roman" w:eastAsia="Times New Roman" w:hAnsi="Times New Roman" w:cs="Times New Roman"/>
          <w:sz w:val="24"/>
          <w:szCs w:val="24"/>
          <w:lang w:val="ro-RO"/>
        </w:rPr>
        <w:t xml:space="preserve"> după data de intrare în vigoare a</w:t>
      </w:r>
      <w:r w:rsidR="00C418B1" w:rsidRPr="00254311">
        <w:rPr>
          <w:rFonts w:ascii="Times New Roman" w:eastAsia="Times New Roman" w:hAnsi="Times New Roman" w:cs="Times New Roman"/>
          <w:bCs/>
          <w:sz w:val="24"/>
          <w:szCs w:val="24"/>
          <w:lang w:val="ro-RO"/>
        </w:rPr>
        <w:t xml:space="preserve"> Regulamentului privind cerin</w:t>
      </w:r>
      <w:r w:rsidR="00F72F6E" w:rsidRPr="00254311">
        <w:rPr>
          <w:rFonts w:ascii="Times New Roman" w:eastAsia="Times New Roman" w:hAnsi="Times New Roman" w:cs="Times New Roman"/>
          <w:bCs/>
          <w:sz w:val="24"/>
          <w:szCs w:val="24"/>
          <w:lang w:val="ro-RO"/>
        </w:rPr>
        <w:t>ț</w:t>
      </w:r>
      <w:r w:rsidR="00C418B1" w:rsidRPr="00254311">
        <w:rPr>
          <w:rFonts w:ascii="Times New Roman" w:eastAsia="Times New Roman" w:hAnsi="Times New Roman" w:cs="Times New Roman"/>
          <w:bCs/>
          <w:sz w:val="24"/>
          <w:szCs w:val="24"/>
          <w:lang w:val="ro-RO"/>
        </w:rPr>
        <w:t>ele de creditare responsabilă aplicate organiza</w:t>
      </w:r>
      <w:r w:rsidR="00F72F6E" w:rsidRPr="00254311">
        <w:rPr>
          <w:rFonts w:ascii="Times New Roman" w:eastAsia="Times New Roman" w:hAnsi="Times New Roman" w:cs="Times New Roman"/>
          <w:bCs/>
          <w:sz w:val="24"/>
          <w:szCs w:val="24"/>
          <w:lang w:val="ro-RO"/>
        </w:rPr>
        <w:t>ț</w:t>
      </w:r>
      <w:r w:rsidR="00C418B1" w:rsidRPr="00254311">
        <w:rPr>
          <w:rFonts w:ascii="Times New Roman" w:eastAsia="Times New Roman" w:hAnsi="Times New Roman" w:cs="Times New Roman"/>
          <w:bCs/>
          <w:sz w:val="24"/>
          <w:szCs w:val="24"/>
          <w:lang w:val="ro-RO"/>
        </w:rPr>
        <w:t>iilor de creditare nebancară, cu excep</w:t>
      </w:r>
      <w:r w:rsidR="00F72F6E" w:rsidRPr="00254311">
        <w:rPr>
          <w:rFonts w:ascii="Times New Roman" w:eastAsia="Times New Roman" w:hAnsi="Times New Roman" w:cs="Times New Roman"/>
          <w:bCs/>
          <w:sz w:val="24"/>
          <w:szCs w:val="24"/>
          <w:lang w:val="ro-RO"/>
        </w:rPr>
        <w:t>ț</w:t>
      </w:r>
      <w:r w:rsidR="00C418B1" w:rsidRPr="00254311">
        <w:rPr>
          <w:rFonts w:ascii="Times New Roman" w:eastAsia="Times New Roman" w:hAnsi="Times New Roman" w:cs="Times New Roman"/>
          <w:bCs/>
          <w:sz w:val="24"/>
          <w:szCs w:val="24"/>
          <w:lang w:val="ro-RO"/>
        </w:rPr>
        <w:t xml:space="preserve">ia celor prevăzute </w:t>
      </w:r>
      <w:r w:rsidR="00AD14DE" w:rsidRPr="00254311">
        <w:rPr>
          <w:rFonts w:ascii="Times New Roman" w:eastAsia="Times New Roman" w:hAnsi="Times New Roman" w:cs="Times New Roman"/>
          <w:bCs/>
          <w:sz w:val="24"/>
          <w:szCs w:val="24"/>
          <w:lang w:val="ro-RO"/>
        </w:rPr>
        <w:t>la</w:t>
      </w:r>
      <w:r w:rsidR="00C418B1" w:rsidRPr="00254311">
        <w:rPr>
          <w:rFonts w:ascii="Times New Roman" w:eastAsia="Times New Roman" w:hAnsi="Times New Roman" w:cs="Times New Roman"/>
          <w:bCs/>
          <w:sz w:val="24"/>
          <w:szCs w:val="24"/>
          <w:lang w:val="ro-RO"/>
        </w:rPr>
        <w:t xml:space="preserve"> punctul 3 </w:t>
      </w:r>
      <w:r w:rsidR="00AD14DE" w:rsidRPr="00254311">
        <w:rPr>
          <w:rFonts w:ascii="Times New Roman" w:eastAsia="Times New Roman" w:hAnsi="Times New Roman" w:cs="Times New Roman"/>
          <w:bCs/>
          <w:sz w:val="24"/>
          <w:szCs w:val="24"/>
          <w:lang w:val="ro-RO"/>
        </w:rPr>
        <w:t>din</w:t>
      </w:r>
      <w:r w:rsidR="00C418B1" w:rsidRPr="00254311">
        <w:rPr>
          <w:rFonts w:ascii="Times New Roman" w:eastAsia="Times New Roman" w:hAnsi="Times New Roman" w:cs="Times New Roman"/>
          <w:bCs/>
          <w:sz w:val="24"/>
          <w:szCs w:val="24"/>
          <w:lang w:val="ro-RO"/>
        </w:rPr>
        <w:t xml:space="preserve"> regulamentul men</w:t>
      </w:r>
      <w:r w:rsidR="00F72F6E" w:rsidRPr="00254311">
        <w:rPr>
          <w:rFonts w:ascii="Times New Roman" w:eastAsia="Times New Roman" w:hAnsi="Times New Roman" w:cs="Times New Roman"/>
          <w:bCs/>
          <w:sz w:val="24"/>
          <w:szCs w:val="24"/>
          <w:lang w:val="ro-RO"/>
        </w:rPr>
        <w:t>ț</w:t>
      </w:r>
      <w:r w:rsidR="00C418B1" w:rsidRPr="00254311">
        <w:rPr>
          <w:rFonts w:ascii="Times New Roman" w:eastAsia="Times New Roman" w:hAnsi="Times New Roman" w:cs="Times New Roman"/>
          <w:bCs/>
          <w:sz w:val="24"/>
          <w:szCs w:val="24"/>
          <w:lang w:val="ro-RO"/>
        </w:rPr>
        <w:t>ionat</w:t>
      </w:r>
      <w:r w:rsidR="00C418B1" w:rsidRPr="00254311">
        <w:rPr>
          <w:rFonts w:ascii="Times New Roman" w:eastAsia="Times New Roman" w:hAnsi="Times New Roman" w:cs="Times New Roman"/>
          <w:sz w:val="24"/>
          <w:szCs w:val="24"/>
          <w:lang w:val="ro-RO"/>
        </w:rPr>
        <w:t>.</w:t>
      </w:r>
    </w:p>
    <w:p w14:paraId="49037A2F" w14:textId="215E2506" w:rsidR="00AB775A" w:rsidRPr="00254311" w:rsidRDefault="00057E0F"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4</w:t>
      </w:r>
      <w:r w:rsidR="005B7DAB" w:rsidRPr="00254311">
        <w:rPr>
          <w:rFonts w:ascii="Times New Roman" w:eastAsia="Times New Roman" w:hAnsi="Times New Roman" w:cs="Times New Roman"/>
          <w:b/>
          <w:bCs/>
          <w:sz w:val="24"/>
          <w:szCs w:val="24"/>
          <w:lang w:val="ro-RO"/>
        </w:rPr>
        <w:t>1</w:t>
      </w:r>
      <w:r w:rsidR="00AB775A" w:rsidRPr="00254311">
        <w:rPr>
          <w:rFonts w:ascii="Times New Roman" w:eastAsia="Times New Roman" w:hAnsi="Times New Roman" w:cs="Times New Roman"/>
          <w:b/>
          <w:bCs/>
          <w:sz w:val="24"/>
          <w:szCs w:val="24"/>
          <w:lang w:val="ro-RO"/>
        </w:rPr>
        <w:t>.</w:t>
      </w:r>
      <w:r w:rsidR="00AB775A" w:rsidRPr="00254311">
        <w:rPr>
          <w:rFonts w:ascii="Times New Roman" w:eastAsia="Times New Roman" w:hAnsi="Times New Roman" w:cs="Times New Roman"/>
          <w:sz w:val="24"/>
          <w:szCs w:val="24"/>
          <w:lang w:val="ro-RO"/>
        </w:rPr>
        <w:t xml:space="preserve"> În coloana </w:t>
      </w:r>
      <w:r w:rsidRPr="00254311">
        <w:rPr>
          <w:rFonts w:ascii="Times New Roman" w:eastAsia="Times New Roman" w:hAnsi="Times New Roman" w:cs="Times New Roman"/>
          <w:b/>
          <w:bCs/>
          <w:sz w:val="24"/>
          <w:szCs w:val="24"/>
          <w:lang w:val="ro-RO"/>
        </w:rPr>
        <w:t>5</w:t>
      </w:r>
      <w:r w:rsidR="005B7DAB" w:rsidRPr="00254311">
        <w:rPr>
          <w:rFonts w:ascii="Times New Roman" w:eastAsia="Times New Roman" w:hAnsi="Times New Roman" w:cs="Times New Roman"/>
          <w:b/>
          <w:bCs/>
          <w:sz w:val="24"/>
          <w:szCs w:val="24"/>
          <w:lang w:val="ro-RO"/>
        </w:rPr>
        <w:t>5</w:t>
      </w:r>
      <w:r w:rsidRPr="00254311">
        <w:rPr>
          <w:rFonts w:ascii="Times New Roman" w:eastAsia="Times New Roman" w:hAnsi="Times New Roman" w:cs="Times New Roman"/>
          <w:b/>
          <w:bCs/>
          <w:sz w:val="24"/>
          <w:szCs w:val="24"/>
          <w:lang w:val="ro-RO"/>
        </w:rPr>
        <w:t xml:space="preserve"> </w:t>
      </w:r>
      <w:r w:rsidR="00AB775A" w:rsidRPr="00254311">
        <w:rPr>
          <w:rFonts w:ascii="Times New Roman" w:eastAsia="Times New Roman" w:hAnsi="Times New Roman" w:cs="Times New Roman"/>
          <w:b/>
          <w:bCs/>
          <w:sz w:val="24"/>
          <w:szCs w:val="24"/>
          <w:lang w:val="ro-RO"/>
        </w:rPr>
        <w:t>Venitul net lunar al debitorului</w:t>
      </w:r>
      <w:r w:rsidR="00AB775A" w:rsidRPr="00254311">
        <w:rPr>
          <w:rFonts w:ascii="Times New Roman" w:eastAsia="Times New Roman" w:hAnsi="Times New Roman" w:cs="Times New Roman"/>
          <w:sz w:val="24"/>
          <w:szCs w:val="24"/>
          <w:lang w:val="ro-RO"/>
        </w:rPr>
        <w:t xml:space="preserve"> se indic</w:t>
      </w:r>
      <w:r w:rsidR="009C6009" w:rsidRPr="00254311">
        <w:rPr>
          <w:rFonts w:ascii="Times New Roman" w:eastAsia="Times New Roman" w:hAnsi="Times New Roman" w:cs="Times New Roman"/>
          <w:sz w:val="24"/>
          <w:szCs w:val="24"/>
          <w:lang w:val="ro-RO"/>
        </w:rPr>
        <w:t>ă</w:t>
      </w:r>
      <w:r w:rsidR="00AB775A" w:rsidRPr="00254311">
        <w:rPr>
          <w:rFonts w:ascii="Times New Roman" w:eastAsia="Times New Roman" w:hAnsi="Times New Roman" w:cs="Times New Roman"/>
          <w:sz w:val="24"/>
          <w:szCs w:val="24"/>
          <w:lang w:val="ro-RO"/>
        </w:rPr>
        <w:t>, în cazul persoanelor fizice, venitul net mediu lunar al debitorului (</w:t>
      </w:r>
      <w:r w:rsidR="00F72F6E" w:rsidRPr="00254311">
        <w:rPr>
          <w:rFonts w:ascii="Times New Roman" w:eastAsia="Times New Roman" w:hAnsi="Times New Roman" w:cs="Times New Roman"/>
          <w:sz w:val="24"/>
          <w:szCs w:val="24"/>
          <w:lang w:val="ro-RO"/>
        </w:rPr>
        <w:t>ș</w:t>
      </w:r>
      <w:r w:rsidR="00AB775A" w:rsidRPr="00254311">
        <w:rPr>
          <w:rFonts w:ascii="Times New Roman" w:eastAsia="Times New Roman" w:hAnsi="Times New Roman" w:cs="Times New Roman"/>
          <w:sz w:val="24"/>
          <w:szCs w:val="24"/>
          <w:lang w:val="ro-RO"/>
        </w:rPr>
        <w:t>i a co-debitorului dacă este prevăzut în contract) pentru ultimele 6 luni disponibile, dar nu mai mult de 12 luni până la depunerea cererii pentru credit</w:t>
      </w:r>
      <w:r w:rsidR="009C6009" w:rsidRPr="00254311">
        <w:rPr>
          <w:rFonts w:ascii="Times New Roman" w:eastAsia="Times New Roman" w:hAnsi="Times New Roman" w:cs="Times New Roman"/>
          <w:sz w:val="24"/>
          <w:szCs w:val="24"/>
          <w:lang w:val="ro-RO"/>
        </w:rPr>
        <w:t xml:space="preserve"> nebancar/leasing financiar</w:t>
      </w:r>
      <w:r w:rsidR="00AB775A" w:rsidRPr="00254311">
        <w:rPr>
          <w:rFonts w:ascii="Times New Roman" w:eastAsia="Times New Roman" w:hAnsi="Times New Roman" w:cs="Times New Roman"/>
          <w:sz w:val="24"/>
          <w:szCs w:val="24"/>
          <w:lang w:val="ro-RO"/>
        </w:rPr>
        <w:t xml:space="preserve">, cu caracter regulat </w:t>
      </w:r>
      <w:r w:rsidR="00F72F6E" w:rsidRPr="00254311">
        <w:rPr>
          <w:rFonts w:ascii="Times New Roman" w:eastAsia="Times New Roman" w:hAnsi="Times New Roman" w:cs="Times New Roman"/>
          <w:sz w:val="24"/>
          <w:szCs w:val="24"/>
          <w:lang w:val="ro-RO"/>
        </w:rPr>
        <w:t>ș</w:t>
      </w:r>
      <w:r w:rsidR="00AB775A" w:rsidRPr="00254311">
        <w:rPr>
          <w:rFonts w:ascii="Times New Roman" w:eastAsia="Times New Roman" w:hAnsi="Times New Roman" w:cs="Times New Roman"/>
          <w:sz w:val="24"/>
          <w:szCs w:val="24"/>
          <w:lang w:val="ro-RO"/>
        </w:rPr>
        <w:t>i oficial (pentru care există dovezi documentare)</w:t>
      </w:r>
      <w:r w:rsidR="00996AE9" w:rsidRPr="00254311">
        <w:rPr>
          <w:rFonts w:ascii="Times New Roman" w:eastAsia="Times New Roman" w:hAnsi="Times New Roman" w:cs="Times New Roman"/>
          <w:sz w:val="24"/>
          <w:szCs w:val="24"/>
          <w:lang w:val="ro-RO"/>
        </w:rPr>
        <w:t>,</w:t>
      </w:r>
      <w:r w:rsidR="00AB775A" w:rsidRPr="00254311">
        <w:rPr>
          <w:rFonts w:ascii="Times New Roman" w:eastAsia="Times New Roman" w:hAnsi="Times New Roman" w:cs="Times New Roman"/>
          <w:sz w:val="24"/>
          <w:szCs w:val="24"/>
          <w:lang w:val="ro-RO"/>
        </w:rPr>
        <w:t xml:space="preserve"> utilizat la acordarea creditului, iar în cazul persoanelor juridice – profitul net mediu lunar, până la deducerea cheltuielilor de deservire a creditului/creditelor</w:t>
      </w:r>
      <w:r w:rsidR="009C6009" w:rsidRPr="00254311">
        <w:rPr>
          <w:rFonts w:ascii="Times New Roman" w:eastAsia="Times New Roman" w:hAnsi="Times New Roman" w:cs="Times New Roman"/>
          <w:sz w:val="24"/>
          <w:szCs w:val="24"/>
          <w:lang w:val="ro-RO"/>
        </w:rPr>
        <w:t xml:space="preserve"> nebancare sau leasingului financiar </w:t>
      </w:r>
      <w:r w:rsidR="00AB775A" w:rsidRPr="00254311">
        <w:rPr>
          <w:rFonts w:ascii="Times New Roman" w:eastAsia="Times New Roman" w:hAnsi="Times New Roman" w:cs="Times New Roman"/>
          <w:sz w:val="24"/>
          <w:szCs w:val="24"/>
          <w:lang w:val="ro-RO"/>
        </w:rPr>
        <w:t xml:space="preserve"> (dobândă, comisioane, alte cheltuieli aferente creditelor)</w:t>
      </w:r>
      <w:r w:rsidR="008879F6" w:rsidRPr="00254311">
        <w:rPr>
          <w:rFonts w:ascii="Times New Roman" w:eastAsia="Times New Roman" w:hAnsi="Times New Roman" w:cs="Times New Roman"/>
          <w:sz w:val="24"/>
          <w:szCs w:val="24"/>
          <w:lang w:val="ro-RO"/>
        </w:rPr>
        <w:t>, amortizării calculate pentru perioada de raportare</w:t>
      </w:r>
      <w:r w:rsidR="00AB775A"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AB775A" w:rsidRPr="00254311">
        <w:rPr>
          <w:rFonts w:ascii="Times New Roman" w:eastAsia="Times New Roman" w:hAnsi="Times New Roman" w:cs="Times New Roman"/>
          <w:sz w:val="24"/>
          <w:szCs w:val="24"/>
          <w:lang w:val="ro-RO"/>
        </w:rPr>
        <w:t xml:space="preserve">i </w:t>
      </w:r>
      <w:r w:rsidR="00996AE9" w:rsidRPr="00254311">
        <w:rPr>
          <w:rFonts w:ascii="Times New Roman" w:eastAsia="Times New Roman" w:hAnsi="Times New Roman" w:cs="Times New Roman"/>
          <w:sz w:val="24"/>
          <w:szCs w:val="24"/>
          <w:lang w:val="ro-RO"/>
        </w:rPr>
        <w:t xml:space="preserve">a </w:t>
      </w:r>
      <w:r w:rsidR="00AB775A" w:rsidRPr="00254311">
        <w:rPr>
          <w:rFonts w:ascii="Times New Roman" w:eastAsia="Times New Roman" w:hAnsi="Times New Roman" w:cs="Times New Roman"/>
          <w:sz w:val="24"/>
          <w:szCs w:val="24"/>
          <w:lang w:val="ro-RO"/>
        </w:rPr>
        <w:t xml:space="preserve">impozitului pe venit. Nu se includ veniturile altor membri ai familiei debitorului </w:t>
      </w:r>
      <w:r w:rsidR="00F72F6E" w:rsidRPr="00254311">
        <w:rPr>
          <w:rFonts w:ascii="Times New Roman" w:eastAsia="Times New Roman" w:hAnsi="Times New Roman" w:cs="Times New Roman"/>
          <w:sz w:val="24"/>
          <w:szCs w:val="24"/>
          <w:lang w:val="ro-RO"/>
        </w:rPr>
        <w:t>ș</w:t>
      </w:r>
      <w:r w:rsidR="00AB775A" w:rsidRPr="00254311">
        <w:rPr>
          <w:rFonts w:ascii="Times New Roman" w:eastAsia="Times New Roman" w:hAnsi="Times New Roman" w:cs="Times New Roman"/>
          <w:sz w:val="24"/>
          <w:szCs w:val="24"/>
          <w:lang w:val="ro-RO"/>
        </w:rPr>
        <w:t>i/sau veniturile fidejusorului, cu excep</w:t>
      </w:r>
      <w:r w:rsidR="00F72F6E" w:rsidRPr="00254311">
        <w:rPr>
          <w:rFonts w:ascii="Times New Roman" w:eastAsia="Times New Roman" w:hAnsi="Times New Roman" w:cs="Times New Roman"/>
          <w:sz w:val="24"/>
          <w:szCs w:val="24"/>
          <w:lang w:val="ro-RO"/>
        </w:rPr>
        <w:t>ț</w:t>
      </w:r>
      <w:r w:rsidR="00AB775A" w:rsidRPr="00254311">
        <w:rPr>
          <w:rFonts w:ascii="Times New Roman" w:eastAsia="Times New Roman" w:hAnsi="Times New Roman" w:cs="Times New Roman"/>
          <w:sz w:val="24"/>
          <w:szCs w:val="24"/>
          <w:lang w:val="ro-RO"/>
        </w:rPr>
        <w:t>ia cazurilor existen</w:t>
      </w:r>
      <w:r w:rsidR="00F72F6E" w:rsidRPr="00254311">
        <w:rPr>
          <w:rFonts w:ascii="Times New Roman" w:eastAsia="Times New Roman" w:hAnsi="Times New Roman" w:cs="Times New Roman"/>
          <w:sz w:val="24"/>
          <w:szCs w:val="24"/>
          <w:lang w:val="ro-RO"/>
        </w:rPr>
        <w:t>ț</w:t>
      </w:r>
      <w:r w:rsidR="00AB775A" w:rsidRPr="00254311">
        <w:rPr>
          <w:rFonts w:ascii="Times New Roman" w:eastAsia="Times New Roman" w:hAnsi="Times New Roman" w:cs="Times New Roman"/>
          <w:sz w:val="24"/>
          <w:szCs w:val="24"/>
          <w:lang w:val="ro-RO"/>
        </w:rPr>
        <w:t>ei co-debitorului.</w:t>
      </w:r>
    </w:p>
    <w:p w14:paraId="25732708" w14:textId="0C6D2BE8"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Venitul net lunar al debitorului se va calcula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se va raporta în baza informa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iilor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inute de OCN la momentul acordării creditului nebancar/leasingului f</w:t>
      </w:r>
      <w:r w:rsidR="00332E18">
        <w:rPr>
          <w:rFonts w:ascii="Times New Roman" w:eastAsia="Times New Roman" w:hAnsi="Times New Roman" w:cs="Times New Roman"/>
          <w:sz w:val="24"/>
          <w:szCs w:val="24"/>
          <w:lang w:val="ro-RO"/>
        </w:rPr>
        <w:t>i</w:t>
      </w:r>
      <w:r w:rsidRPr="00254311">
        <w:rPr>
          <w:rFonts w:ascii="Times New Roman" w:eastAsia="Times New Roman" w:hAnsi="Times New Roman" w:cs="Times New Roman"/>
          <w:sz w:val="24"/>
          <w:szCs w:val="24"/>
          <w:lang w:val="ro-RO"/>
        </w:rPr>
        <w:t>nanciar</w:t>
      </w:r>
      <w:r w:rsidR="00135C25" w:rsidRPr="00254311">
        <w:rPr>
          <w:rFonts w:ascii="Times New Roman" w:eastAsia="Times New Roman" w:hAnsi="Times New Roman" w:cs="Times New Roman"/>
          <w:sz w:val="24"/>
          <w:szCs w:val="24"/>
          <w:lang w:val="ro-RO"/>
        </w:rPr>
        <w:t xml:space="preserve"> conform </w:t>
      </w:r>
      <w:r w:rsidR="00135C25" w:rsidRPr="00254311">
        <w:rPr>
          <w:rFonts w:ascii="Times New Roman" w:eastAsia="Times New Roman" w:hAnsi="Times New Roman" w:cs="Times New Roman"/>
          <w:bCs/>
          <w:sz w:val="24"/>
          <w:szCs w:val="24"/>
          <w:lang w:val="ro-RO"/>
        </w:rPr>
        <w:t>Regulamentului privind cerin</w:t>
      </w:r>
      <w:r w:rsidR="00F72F6E" w:rsidRPr="00254311">
        <w:rPr>
          <w:rFonts w:ascii="Times New Roman" w:eastAsia="Times New Roman" w:hAnsi="Times New Roman" w:cs="Times New Roman"/>
          <w:bCs/>
          <w:sz w:val="24"/>
          <w:szCs w:val="24"/>
          <w:lang w:val="ro-RO"/>
        </w:rPr>
        <w:t>ț</w:t>
      </w:r>
      <w:r w:rsidR="00135C25" w:rsidRPr="00254311">
        <w:rPr>
          <w:rFonts w:ascii="Times New Roman" w:eastAsia="Times New Roman" w:hAnsi="Times New Roman" w:cs="Times New Roman"/>
          <w:bCs/>
          <w:sz w:val="24"/>
          <w:szCs w:val="24"/>
          <w:lang w:val="ro-RO"/>
        </w:rPr>
        <w:t>ele de creditare responsabilă aplicate organiza</w:t>
      </w:r>
      <w:r w:rsidR="00F72F6E" w:rsidRPr="00254311">
        <w:rPr>
          <w:rFonts w:ascii="Times New Roman" w:eastAsia="Times New Roman" w:hAnsi="Times New Roman" w:cs="Times New Roman"/>
          <w:bCs/>
          <w:sz w:val="24"/>
          <w:szCs w:val="24"/>
          <w:lang w:val="ro-RO"/>
        </w:rPr>
        <w:t>ț</w:t>
      </w:r>
      <w:r w:rsidR="00135C25" w:rsidRPr="00254311">
        <w:rPr>
          <w:rFonts w:ascii="Times New Roman" w:eastAsia="Times New Roman" w:hAnsi="Times New Roman" w:cs="Times New Roman"/>
          <w:bCs/>
          <w:sz w:val="24"/>
          <w:szCs w:val="24"/>
          <w:lang w:val="ro-RO"/>
        </w:rPr>
        <w:t>iilor de creditare nebancară</w:t>
      </w:r>
      <w:r w:rsidRPr="00254311">
        <w:rPr>
          <w:rFonts w:ascii="Times New Roman" w:eastAsia="Times New Roman" w:hAnsi="Times New Roman" w:cs="Times New Roman"/>
          <w:sz w:val="24"/>
          <w:szCs w:val="24"/>
          <w:lang w:val="ro-RO"/>
        </w:rPr>
        <w:t>.</w:t>
      </w:r>
      <w:r w:rsidR="00740AD2" w:rsidRPr="00254311">
        <w:rPr>
          <w:rFonts w:ascii="Times New Roman" w:eastAsia="Times New Roman" w:hAnsi="Times New Roman" w:cs="Times New Roman"/>
          <w:sz w:val="24"/>
          <w:szCs w:val="24"/>
          <w:lang w:val="ro-RO"/>
        </w:rPr>
        <w:t xml:space="preserve"> </w:t>
      </w:r>
      <w:r w:rsidR="00740AD2" w:rsidRPr="00254311">
        <w:rPr>
          <w:rFonts w:ascii="Times New Roman" w:hAnsi="Times New Roman" w:cs="Times New Roman"/>
          <w:sz w:val="24"/>
          <w:szCs w:val="24"/>
          <w:lang w:val="ro-RO"/>
        </w:rPr>
        <w:t>În cazul în care capacitatea de plată a debitorului a fost confirmată altfel decât prin intermediul rapoartelor/ situa</w:t>
      </w:r>
      <w:r w:rsidR="00F72F6E" w:rsidRPr="00254311">
        <w:rPr>
          <w:rFonts w:ascii="Times New Roman" w:hAnsi="Times New Roman" w:cs="Times New Roman"/>
          <w:sz w:val="24"/>
          <w:szCs w:val="24"/>
          <w:lang w:val="ro-RO"/>
        </w:rPr>
        <w:t>ț</w:t>
      </w:r>
      <w:r w:rsidR="00740AD2" w:rsidRPr="00254311">
        <w:rPr>
          <w:rFonts w:ascii="Times New Roman" w:hAnsi="Times New Roman" w:cs="Times New Roman"/>
          <w:sz w:val="24"/>
          <w:szCs w:val="24"/>
          <w:lang w:val="ro-RO"/>
        </w:rPr>
        <w:t xml:space="preserve">iilor financiare </w:t>
      </w:r>
      <w:r w:rsidR="00F72F6E" w:rsidRPr="00254311">
        <w:rPr>
          <w:rFonts w:ascii="Times New Roman" w:hAnsi="Times New Roman" w:cs="Times New Roman"/>
          <w:sz w:val="24"/>
          <w:szCs w:val="24"/>
          <w:lang w:val="ro-RO"/>
        </w:rPr>
        <w:t>ș</w:t>
      </w:r>
      <w:r w:rsidR="00740AD2" w:rsidRPr="00254311">
        <w:rPr>
          <w:rFonts w:ascii="Times New Roman" w:hAnsi="Times New Roman" w:cs="Times New Roman"/>
          <w:sz w:val="24"/>
          <w:szCs w:val="24"/>
          <w:lang w:val="ro-RO"/>
        </w:rPr>
        <w:t xml:space="preserve">i/sau documentelor ce confirmă mărimea salariului, </w:t>
      </w:r>
      <w:r w:rsidR="00F72F6E" w:rsidRPr="00254311">
        <w:rPr>
          <w:rFonts w:ascii="Times New Roman" w:hAnsi="Times New Roman" w:cs="Times New Roman"/>
          <w:sz w:val="24"/>
          <w:szCs w:val="24"/>
          <w:lang w:val="ro-RO"/>
        </w:rPr>
        <w:t>ș</w:t>
      </w:r>
      <w:r w:rsidR="00740AD2" w:rsidRPr="00254311">
        <w:rPr>
          <w:rFonts w:ascii="Times New Roman" w:hAnsi="Times New Roman" w:cs="Times New Roman"/>
          <w:sz w:val="24"/>
          <w:szCs w:val="24"/>
          <w:lang w:val="ro-RO"/>
        </w:rPr>
        <w:t>i/sau veniturilor, c</w:t>
      </w:r>
      <w:r w:rsidR="00222EBE" w:rsidRPr="00254311">
        <w:rPr>
          <w:rFonts w:ascii="Times New Roman" w:hAnsi="Times New Roman" w:cs="Times New Roman"/>
          <w:sz w:val="24"/>
          <w:szCs w:val="24"/>
          <w:lang w:val="ro-RO"/>
        </w:rPr>
        <w:t>oloana</w:t>
      </w:r>
      <w:r w:rsidR="00740AD2" w:rsidRPr="00254311">
        <w:rPr>
          <w:rFonts w:ascii="Times New Roman" w:hAnsi="Times New Roman" w:cs="Times New Roman"/>
          <w:sz w:val="24"/>
          <w:szCs w:val="24"/>
          <w:lang w:val="ro-RO"/>
        </w:rPr>
        <w:t xml:space="preserve"> se completează cu „0”.</w:t>
      </w:r>
    </w:p>
    <w:p w14:paraId="4DAD1C19" w14:textId="6E82424B" w:rsidR="00AB775A" w:rsidRPr="00254311" w:rsidRDefault="00057E0F"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4</w:t>
      </w:r>
      <w:r w:rsidR="005B7DAB" w:rsidRPr="00254311">
        <w:rPr>
          <w:rFonts w:ascii="Times New Roman" w:eastAsia="Times New Roman" w:hAnsi="Times New Roman" w:cs="Times New Roman"/>
          <w:b/>
          <w:bCs/>
          <w:sz w:val="24"/>
          <w:szCs w:val="24"/>
          <w:lang w:val="ro-RO"/>
        </w:rPr>
        <w:t>2</w:t>
      </w:r>
      <w:r w:rsidR="00AB775A" w:rsidRPr="00254311">
        <w:rPr>
          <w:rFonts w:ascii="Times New Roman" w:eastAsia="Times New Roman" w:hAnsi="Times New Roman" w:cs="Times New Roman"/>
          <w:b/>
          <w:bCs/>
          <w:sz w:val="24"/>
          <w:szCs w:val="24"/>
          <w:lang w:val="ro-RO"/>
        </w:rPr>
        <w:t>.</w:t>
      </w:r>
      <w:r w:rsidR="00AB775A" w:rsidRPr="00254311">
        <w:rPr>
          <w:rFonts w:ascii="Times New Roman" w:eastAsia="Times New Roman" w:hAnsi="Times New Roman" w:cs="Times New Roman"/>
          <w:sz w:val="24"/>
          <w:szCs w:val="24"/>
          <w:lang w:val="ro-RO"/>
        </w:rPr>
        <w:t xml:space="preserve"> În coloana </w:t>
      </w:r>
      <w:r w:rsidRPr="00254311">
        <w:rPr>
          <w:rFonts w:ascii="Times New Roman" w:eastAsia="Times New Roman" w:hAnsi="Times New Roman" w:cs="Times New Roman"/>
          <w:b/>
          <w:sz w:val="24"/>
          <w:szCs w:val="24"/>
          <w:lang w:val="ro-RO"/>
        </w:rPr>
        <w:t>5</w:t>
      </w:r>
      <w:r w:rsidR="005B7DAB" w:rsidRPr="00254311">
        <w:rPr>
          <w:rFonts w:ascii="Times New Roman" w:eastAsia="Times New Roman" w:hAnsi="Times New Roman" w:cs="Times New Roman"/>
          <w:b/>
          <w:sz w:val="24"/>
          <w:szCs w:val="24"/>
          <w:lang w:val="ro-RO"/>
        </w:rPr>
        <w:t>6</w:t>
      </w:r>
      <w:r w:rsidRPr="00254311">
        <w:rPr>
          <w:rFonts w:ascii="Times New Roman" w:eastAsia="Times New Roman" w:hAnsi="Times New Roman" w:cs="Times New Roman"/>
          <w:b/>
          <w:bCs/>
          <w:sz w:val="24"/>
          <w:szCs w:val="24"/>
          <w:lang w:val="ro-RO"/>
        </w:rPr>
        <w:t xml:space="preserve"> </w:t>
      </w:r>
      <w:r w:rsidR="00AB775A" w:rsidRPr="00254311">
        <w:rPr>
          <w:rFonts w:ascii="Times New Roman" w:eastAsia="Times New Roman" w:hAnsi="Times New Roman" w:cs="Times New Roman"/>
          <w:b/>
          <w:bCs/>
          <w:sz w:val="24"/>
          <w:szCs w:val="24"/>
          <w:lang w:val="ro-RO"/>
        </w:rPr>
        <w:t>Valoarea de pia</w:t>
      </w:r>
      <w:r w:rsidR="00F72F6E" w:rsidRPr="00254311">
        <w:rPr>
          <w:rFonts w:ascii="Times New Roman" w:eastAsia="Times New Roman" w:hAnsi="Times New Roman" w:cs="Times New Roman"/>
          <w:b/>
          <w:bCs/>
          <w:sz w:val="24"/>
          <w:szCs w:val="24"/>
          <w:lang w:val="ro-RO"/>
        </w:rPr>
        <w:t>ț</w:t>
      </w:r>
      <w:r w:rsidR="00AB775A" w:rsidRPr="00254311">
        <w:rPr>
          <w:rFonts w:ascii="Times New Roman" w:eastAsia="Times New Roman" w:hAnsi="Times New Roman" w:cs="Times New Roman"/>
          <w:b/>
          <w:bCs/>
          <w:sz w:val="24"/>
          <w:szCs w:val="24"/>
          <w:lang w:val="ro-RO"/>
        </w:rPr>
        <w:t>ă a garan</w:t>
      </w:r>
      <w:r w:rsidR="00F72F6E" w:rsidRPr="00254311">
        <w:rPr>
          <w:rFonts w:ascii="Times New Roman" w:eastAsia="Times New Roman" w:hAnsi="Times New Roman" w:cs="Times New Roman"/>
          <w:b/>
          <w:bCs/>
          <w:sz w:val="24"/>
          <w:szCs w:val="24"/>
          <w:lang w:val="ro-RO"/>
        </w:rPr>
        <w:t>ț</w:t>
      </w:r>
      <w:r w:rsidR="00AB775A" w:rsidRPr="00254311">
        <w:rPr>
          <w:rFonts w:ascii="Times New Roman" w:eastAsia="Times New Roman" w:hAnsi="Times New Roman" w:cs="Times New Roman"/>
          <w:b/>
          <w:bCs/>
          <w:sz w:val="24"/>
          <w:szCs w:val="24"/>
          <w:lang w:val="ro-RO"/>
        </w:rPr>
        <w:t>iei</w:t>
      </w:r>
      <w:r w:rsidR="00AB775A" w:rsidRPr="00254311">
        <w:rPr>
          <w:rFonts w:ascii="Times New Roman" w:eastAsia="Times New Roman" w:hAnsi="Times New Roman" w:cs="Times New Roman"/>
          <w:sz w:val="24"/>
          <w:szCs w:val="24"/>
          <w:lang w:val="ro-RO"/>
        </w:rPr>
        <w:t xml:space="preserve"> se indică valoarea de pia</w:t>
      </w:r>
      <w:r w:rsidR="00F72F6E" w:rsidRPr="00254311">
        <w:rPr>
          <w:rFonts w:ascii="Times New Roman" w:eastAsia="Times New Roman" w:hAnsi="Times New Roman" w:cs="Times New Roman"/>
          <w:sz w:val="24"/>
          <w:szCs w:val="24"/>
          <w:lang w:val="ro-RO"/>
        </w:rPr>
        <w:t>ț</w:t>
      </w:r>
      <w:r w:rsidR="00AB775A" w:rsidRPr="00254311">
        <w:rPr>
          <w:rFonts w:ascii="Times New Roman" w:eastAsia="Times New Roman" w:hAnsi="Times New Roman" w:cs="Times New Roman"/>
          <w:sz w:val="24"/>
          <w:szCs w:val="24"/>
          <w:lang w:val="ro-RO"/>
        </w:rPr>
        <w:t>ă a bunului imobil</w:t>
      </w:r>
      <w:r w:rsidR="009E5773" w:rsidRPr="00254311">
        <w:rPr>
          <w:rFonts w:ascii="Times New Roman" w:eastAsia="Times New Roman" w:hAnsi="Times New Roman" w:cs="Times New Roman"/>
          <w:sz w:val="24"/>
          <w:szCs w:val="24"/>
          <w:lang w:val="ro-RO"/>
        </w:rPr>
        <w:t>/bunurilor imobile</w:t>
      </w:r>
      <w:r w:rsidR="00AB775A" w:rsidRPr="00254311">
        <w:rPr>
          <w:rFonts w:ascii="Times New Roman" w:eastAsia="Times New Roman" w:hAnsi="Times New Roman" w:cs="Times New Roman"/>
          <w:sz w:val="24"/>
          <w:szCs w:val="24"/>
          <w:lang w:val="ro-RO"/>
        </w:rPr>
        <w:t xml:space="preserve"> care reprezintă obiectul gajului, conform ultimului raport de evaluare de</w:t>
      </w:r>
      <w:r w:rsidR="00F72F6E" w:rsidRPr="00254311">
        <w:rPr>
          <w:rFonts w:ascii="Times New Roman" w:eastAsia="Times New Roman" w:hAnsi="Times New Roman" w:cs="Times New Roman"/>
          <w:sz w:val="24"/>
          <w:szCs w:val="24"/>
          <w:lang w:val="ro-RO"/>
        </w:rPr>
        <w:t>ț</w:t>
      </w:r>
      <w:r w:rsidR="00AB775A" w:rsidRPr="00254311">
        <w:rPr>
          <w:rFonts w:ascii="Times New Roman" w:eastAsia="Times New Roman" w:hAnsi="Times New Roman" w:cs="Times New Roman"/>
          <w:sz w:val="24"/>
          <w:szCs w:val="24"/>
          <w:lang w:val="ro-RO"/>
        </w:rPr>
        <w:t>inut de OCN</w:t>
      </w:r>
      <w:r w:rsidR="00B65362" w:rsidRPr="00254311">
        <w:rPr>
          <w:rFonts w:ascii="Times New Roman" w:eastAsia="Times New Roman" w:hAnsi="Times New Roman" w:cs="Times New Roman"/>
          <w:sz w:val="24"/>
          <w:szCs w:val="24"/>
          <w:lang w:val="ro-RO"/>
        </w:rPr>
        <w:t>, elaborat de un evaluator independent</w:t>
      </w:r>
      <w:r w:rsidR="00AB775A" w:rsidRPr="00254311">
        <w:rPr>
          <w:rFonts w:ascii="Times New Roman" w:eastAsia="Times New Roman" w:hAnsi="Times New Roman" w:cs="Times New Roman"/>
          <w:sz w:val="24"/>
          <w:szCs w:val="24"/>
          <w:lang w:val="ro-RO"/>
        </w:rPr>
        <w:t xml:space="preserve">. În cazul în care </w:t>
      </w:r>
      <w:r w:rsidR="00A17CA1" w:rsidRPr="00254311">
        <w:rPr>
          <w:rFonts w:ascii="Times New Roman" w:eastAsia="Times New Roman" w:hAnsi="Times New Roman" w:cs="Times New Roman"/>
          <w:sz w:val="24"/>
          <w:szCs w:val="24"/>
          <w:lang w:val="ro-RO"/>
        </w:rPr>
        <w:t xml:space="preserve">bunul </w:t>
      </w:r>
      <w:r w:rsidR="00AB775A" w:rsidRPr="00254311">
        <w:rPr>
          <w:rFonts w:ascii="Times New Roman" w:eastAsia="Times New Roman" w:hAnsi="Times New Roman" w:cs="Times New Roman"/>
          <w:sz w:val="24"/>
          <w:szCs w:val="24"/>
          <w:lang w:val="ro-RO"/>
        </w:rPr>
        <w:t>imobil este gajat pentru două sau mai multe credite, valoarea acestuia se divizează propor</w:t>
      </w:r>
      <w:r w:rsidR="00F72F6E" w:rsidRPr="00254311">
        <w:rPr>
          <w:rFonts w:ascii="Times New Roman" w:eastAsia="Times New Roman" w:hAnsi="Times New Roman" w:cs="Times New Roman"/>
          <w:sz w:val="24"/>
          <w:szCs w:val="24"/>
          <w:lang w:val="ro-RO"/>
        </w:rPr>
        <w:t>ț</w:t>
      </w:r>
      <w:r w:rsidR="00AB775A" w:rsidRPr="00254311">
        <w:rPr>
          <w:rFonts w:ascii="Times New Roman" w:eastAsia="Times New Roman" w:hAnsi="Times New Roman" w:cs="Times New Roman"/>
          <w:sz w:val="24"/>
          <w:szCs w:val="24"/>
          <w:lang w:val="ro-RO"/>
        </w:rPr>
        <w:t>ional pe aceste credite, în func</w:t>
      </w:r>
      <w:r w:rsidR="00F72F6E" w:rsidRPr="00254311">
        <w:rPr>
          <w:rFonts w:ascii="Times New Roman" w:eastAsia="Times New Roman" w:hAnsi="Times New Roman" w:cs="Times New Roman"/>
          <w:sz w:val="24"/>
          <w:szCs w:val="24"/>
          <w:lang w:val="ro-RO"/>
        </w:rPr>
        <w:t>ț</w:t>
      </w:r>
      <w:r w:rsidR="00AB775A" w:rsidRPr="00254311">
        <w:rPr>
          <w:rFonts w:ascii="Times New Roman" w:eastAsia="Times New Roman" w:hAnsi="Times New Roman" w:cs="Times New Roman"/>
          <w:sz w:val="24"/>
          <w:szCs w:val="24"/>
          <w:lang w:val="ro-RO"/>
        </w:rPr>
        <w:t>ie de soldul creditelor la data raportării, astfel ca valoarea gajului să nu se dubleze.</w:t>
      </w:r>
    </w:p>
    <w:p w14:paraId="051BBBC9" w14:textId="62AAD6D4"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Valoarea</w:t>
      </w:r>
      <w:r w:rsidR="00AE6385" w:rsidRPr="00254311">
        <w:rPr>
          <w:rFonts w:ascii="Times New Roman" w:eastAsia="Times New Roman" w:hAnsi="Times New Roman" w:cs="Times New Roman"/>
          <w:sz w:val="24"/>
          <w:szCs w:val="24"/>
          <w:lang w:val="ro-RO"/>
        </w:rPr>
        <w:t xml:space="preserve"> de pia</w:t>
      </w:r>
      <w:r w:rsidR="00F72F6E" w:rsidRPr="00254311">
        <w:rPr>
          <w:rFonts w:ascii="Times New Roman" w:eastAsia="Times New Roman" w:hAnsi="Times New Roman" w:cs="Times New Roman"/>
          <w:sz w:val="24"/>
          <w:szCs w:val="24"/>
          <w:lang w:val="ro-RO"/>
        </w:rPr>
        <w:t>ț</w:t>
      </w:r>
      <w:r w:rsidR="00AE6385" w:rsidRPr="00254311">
        <w:rPr>
          <w:rFonts w:ascii="Times New Roman" w:eastAsia="Times New Roman" w:hAnsi="Times New Roman" w:cs="Times New Roman"/>
          <w:sz w:val="24"/>
          <w:szCs w:val="24"/>
          <w:lang w:val="ro-RO"/>
        </w:rPr>
        <w:t>ă a garan</w:t>
      </w:r>
      <w:r w:rsidR="00F72F6E" w:rsidRPr="00254311">
        <w:rPr>
          <w:rFonts w:ascii="Times New Roman" w:eastAsia="Times New Roman" w:hAnsi="Times New Roman" w:cs="Times New Roman"/>
          <w:sz w:val="24"/>
          <w:szCs w:val="24"/>
          <w:lang w:val="ro-RO"/>
        </w:rPr>
        <w:t>ț</w:t>
      </w:r>
      <w:r w:rsidR="00AE6385" w:rsidRPr="00254311">
        <w:rPr>
          <w:rFonts w:ascii="Times New Roman" w:eastAsia="Times New Roman" w:hAnsi="Times New Roman" w:cs="Times New Roman"/>
          <w:sz w:val="24"/>
          <w:szCs w:val="24"/>
          <w:lang w:val="ro-RO"/>
        </w:rPr>
        <w:t>iei</w:t>
      </w:r>
      <w:r w:rsidRPr="00254311">
        <w:rPr>
          <w:rFonts w:ascii="Times New Roman" w:eastAsia="Times New Roman" w:hAnsi="Times New Roman" w:cs="Times New Roman"/>
          <w:sz w:val="24"/>
          <w:szCs w:val="24"/>
          <w:lang w:val="ro-RO"/>
        </w:rPr>
        <w:t xml:space="preserve"> se raportează obligatoriu pentru creditele acordate persoanelor fizice din ramura credite acordate pentru procurarea/construc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ia </w:t>
      </w:r>
      <w:r w:rsidR="00A17CA1" w:rsidRPr="00254311">
        <w:rPr>
          <w:rFonts w:ascii="Times New Roman" w:eastAsia="Times New Roman" w:hAnsi="Times New Roman" w:cs="Times New Roman"/>
          <w:sz w:val="24"/>
          <w:szCs w:val="24"/>
          <w:lang w:val="ro-RO"/>
        </w:rPr>
        <w:t xml:space="preserve">bunului </w:t>
      </w:r>
      <w:r w:rsidRPr="00254311">
        <w:rPr>
          <w:rFonts w:ascii="Times New Roman" w:eastAsia="Times New Roman" w:hAnsi="Times New Roman" w:cs="Times New Roman"/>
          <w:sz w:val="24"/>
          <w:szCs w:val="24"/>
          <w:lang w:val="ro-RO"/>
        </w:rPr>
        <w:t xml:space="preserve">imobil. OCN poate raporta indicatorul </w:t>
      </w:r>
      <w:r w:rsidR="00C418B1" w:rsidRPr="00254311">
        <w:rPr>
          <w:rFonts w:ascii="Times New Roman" w:eastAsia="Times New Roman" w:hAnsi="Times New Roman" w:cs="Times New Roman"/>
          <w:sz w:val="24"/>
          <w:szCs w:val="24"/>
          <w:lang w:val="ro-RO"/>
        </w:rPr>
        <w:t xml:space="preserve">dat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pentru alte credite.</w:t>
      </w:r>
    </w:p>
    <w:p w14:paraId="13FFB330" w14:textId="336E3C52" w:rsidR="00AB775A" w:rsidRPr="00254311" w:rsidRDefault="007D22E9"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4</w:t>
      </w:r>
      <w:r w:rsidR="005B7DAB" w:rsidRPr="00254311">
        <w:rPr>
          <w:rFonts w:ascii="Times New Roman" w:eastAsia="Times New Roman" w:hAnsi="Times New Roman" w:cs="Times New Roman"/>
          <w:b/>
          <w:bCs/>
          <w:sz w:val="24"/>
          <w:szCs w:val="24"/>
          <w:lang w:val="ro-RO"/>
        </w:rPr>
        <w:t>3</w:t>
      </w:r>
      <w:r w:rsidR="00AB775A" w:rsidRPr="00254311">
        <w:rPr>
          <w:rFonts w:ascii="Times New Roman" w:eastAsia="Times New Roman" w:hAnsi="Times New Roman" w:cs="Times New Roman"/>
          <w:b/>
          <w:bCs/>
          <w:sz w:val="24"/>
          <w:szCs w:val="24"/>
          <w:lang w:val="ro-RO"/>
        </w:rPr>
        <w:t>.</w:t>
      </w:r>
      <w:r w:rsidR="00AB775A" w:rsidRPr="00254311">
        <w:rPr>
          <w:rFonts w:ascii="Times New Roman" w:eastAsia="Times New Roman" w:hAnsi="Times New Roman" w:cs="Times New Roman"/>
          <w:sz w:val="24"/>
          <w:szCs w:val="24"/>
          <w:lang w:val="ro-RO"/>
        </w:rPr>
        <w:t xml:space="preserve"> În coloana </w:t>
      </w:r>
      <w:r w:rsidR="00057E0F" w:rsidRPr="00254311">
        <w:rPr>
          <w:rFonts w:ascii="Times New Roman" w:eastAsia="Times New Roman" w:hAnsi="Times New Roman" w:cs="Times New Roman"/>
          <w:b/>
          <w:bCs/>
          <w:sz w:val="24"/>
          <w:szCs w:val="24"/>
          <w:lang w:val="ro-RO"/>
        </w:rPr>
        <w:t>5</w:t>
      </w:r>
      <w:r w:rsidR="005B7DAB" w:rsidRPr="00254311">
        <w:rPr>
          <w:rFonts w:ascii="Times New Roman" w:eastAsia="Times New Roman" w:hAnsi="Times New Roman" w:cs="Times New Roman"/>
          <w:b/>
          <w:bCs/>
          <w:sz w:val="24"/>
          <w:szCs w:val="24"/>
          <w:lang w:val="ro-RO"/>
        </w:rPr>
        <w:t>7</w:t>
      </w:r>
      <w:r w:rsidR="00057E0F" w:rsidRPr="00254311">
        <w:rPr>
          <w:rFonts w:ascii="Times New Roman" w:eastAsia="Times New Roman" w:hAnsi="Times New Roman" w:cs="Times New Roman"/>
          <w:b/>
          <w:bCs/>
          <w:sz w:val="24"/>
          <w:szCs w:val="24"/>
          <w:lang w:val="ro-RO"/>
        </w:rPr>
        <w:t xml:space="preserve"> </w:t>
      </w:r>
      <w:r w:rsidR="00AB775A" w:rsidRPr="00254311">
        <w:rPr>
          <w:rFonts w:ascii="Times New Roman" w:eastAsia="Times New Roman" w:hAnsi="Times New Roman" w:cs="Times New Roman"/>
          <w:b/>
          <w:bCs/>
          <w:sz w:val="24"/>
          <w:szCs w:val="24"/>
          <w:lang w:val="ro-RO"/>
        </w:rPr>
        <w:t xml:space="preserve">Raportul dintre credite </w:t>
      </w:r>
      <w:r w:rsidR="00F72F6E" w:rsidRPr="00254311">
        <w:rPr>
          <w:rFonts w:ascii="Times New Roman" w:eastAsia="Times New Roman" w:hAnsi="Times New Roman" w:cs="Times New Roman"/>
          <w:b/>
          <w:bCs/>
          <w:sz w:val="24"/>
          <w:szCs w:val="24"/>
          <w:lang w:val="ro-RO"/>
        </w:rPr>
        <w:t>ș</w:t>
      </w:r>
      <w:r w:rsidR="00AB775A" w:rsidRPr="00254311">
        <w:rPr>
          <w:rFonts w:ascii="Times New Roman" w:eastAsia="Times New Roman" w:hAnsi="Times New Roman" w:cs="Times New Roman"/>
          <w:b/>
          <w:bCs/>
          <w:sz w:val="24"/>
          <w:szCs w:val="24"/>
          <w:lang w:val="ro-RO"/>
        </w:rPr>
        <w:t>i garan</w:t>
      </w:r>
      <w:r w:rsidR="00F72F6E" w:rsidRPr="00254311">
        <w:rPr>
          <w:rFonts w:ascii="Times New Roman" w:eastAsia="Times New Roman" w:hAnsi="Times New Roman" w:cs="Times New Roman"/>
          <w:b/>
          <w:bCs/>
          <w:sz w:val="24"/>
          <w:szCs w:val="24"/>
          <w:lang w:val="ro-RO"/>
        </w:rPr>
        <w:t>ț</w:t>
      </w:r>
      <w:r w:rsidR="00AB775A" w:rsidRPr="00254311">
        <w:rPr>
          <w:rFonts w:ascii="Times New Roman" w:eastAsia="Times New Roman" w:hAnsi="Times New Roman" w:cs="Times New Roman"/>
          <w:b/>
          <w:bCs/>
          <w:sz w:val="24"/>
          <w:szCs w:val="24"/>
          <w:lang w:val="ro-RO"/>
        </w:rPr>
        <w:t>ii (RCG)</w:t>
      </w:r>
      <w:r w:rsidR="00AB775A" w:rsidRPr="00254311">
        <w:rPr>
          <w:rFonts w:ascii="Times New Roman" w:eastAsia="Times New Roman" w:hAnsi="Times New Roman" w:cs="Times New Roman"/>
          <w:sz w:val="24"/>
          <w:szCs w:val="24"/>
          <w:lang w:val="ro-RO"/>
        </w:rPr>
        <w:t xml:space="preserve"> se indică raportul, exprimat în %, </w:t>
      </w:r>
      <w:r w:rsidR="008A738B" w:rsidRPr="00254311">
        <w:rPr>
          <w:rFonts w:ascii="Times New Roman" w:eastAsia="Times New Roman" w:hAnsi="Times New Roman" w:cs="Times New Roman"/>
          <w:sz w:val="24"/>
          <w:szCs w:val="24"/>
          <w:lang w:val="ro-RO"/>
        </w:rPr>
        <w:t xml:space="preserve">dintre </w:t>
      </w:r>
      <w:r w:rsidR="00C224B8" w:rsidRPr="00254311">
        <w:rPr>
          <w:rFonts w:ascii="Times New Roman" w:hAnsi="Times New Roman" w:cs="Times New Roman"/>
          <w:sz w:val="24"/>
          <w:szCs w:val="24"/>
          <w:lang w:val="ro-RO"/>
        </w:rPr>
        <w:t>suma creditului la acordare, contractată în cadrul unui contract de credit</w:t>
      </w:r>
      <w:r w:rsidR="00C224B8" w:rsidRPr="00254311" w:rsidDel="00C224B8">
        <w:rPr>
          <w:rFonts w:ascii="Times New Roman" w:eastAsia="Times New Roman" w:hAnsi="Times New Roman" w:cs="Times New Roman"/>
          <w:sz w:val="24"/>
          <w:szCs w:val="24"/>
          <w:lang w:val="ro-RO"/>
        </w:rPr>
        <w:t xml:space="preserve"> </w:t>
      </w:r>
      <w:r w:rsidR="00AB775A" w:rsidRPr="00254311">
        <w:rPr>
          <w:rFonts w:ascii="Times New Roman" w:eastAsia="Times New Roman" w:hAnsi="Times New Roman" w:cs="Times New Roman"/>
          <w:sz w:val="24"/>
          <w:szCs w:val="24"/>
          <w:lang w:val="ro-RO"/>
        </w:rPr>
        <w:t>(echivalentul în lei)</w:t>
      </w:r>
      <w:r w:rsidR="008A738B" w:rsidRPr="00254311">
        <w:rPr>
          <w:rFonts w:ascii="Times New Roman" w:eastAsia="Times New Roman" w:hAnsi="Times New Roman" w:cs="Times New Roman"/>
          <w:sz w:val="24"/>
          <w:szCs w:val="24"/>
          <w:lang w:val="ro-RO"/>
        </w:rPr>
        <w:t>,</w:t>
      </w:r>
      <w:r w:rsidR="00AB775A"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AB775A" w:rsidRPr="00254311">
        <w:rPr>
          <w:rFonts w:ascii="Times New Roman" w:eastAsia="Times New Roman" w:hAnsi="Times New Roman" w:cs="Times New Roman"/>
          <w:sz w:val="24"/>
          <w:szCs w:val="24"/>
          <w:lang w:val="ro-RO"/>
        </w:rPr>
        <w:t xml:space="preserve">i valoarea </w:t>
      </w:r>
      <w:r w:rsidR="00A17CA1" w:rsidRPr="00254311">
        <w:rPr>
          <w:rFonts w:ascii="Times New Roman" w:eastAsia="Times New Roman" w:hAnsi="Times New Roman" w:cs="Times New Roman"/>
          <w:sz w:val="24"/>
          <w:szCs w:val="24"/>
          <w:lang w:val="ro-RO"/>
        </w:rPr>
        <w:t xml:space="preserve">bunului </w:t>
      </w:r>
      <w:r w:rsidR="00AB775A" w:rsidRPr="00254311">
        <w:rPr>
          <w:rFonts w:ascii="Times New Roman" w:eastAsia="Times New Roman" w:hAnsi="Times New Roman" w:cs="Times New Roman"/>
          <w:sz w:val="24"/>
          <w:szCs w:val="24"/>
          <w:lang w:val="ro-RO"/>
        </w:rPr>
        <w:t xml:space="preserve">imobil gajat, care este calculat potrivit prevederilor </w:t>
      </w:r>
      <w:r w:rsidR="00AB775A" w:rsidRPr="00254311">
        <w:rPr>
          <w:rFonts w:ascii="Times New Roman" w:eastAsia="Times New Roman" w:hAnsi="Times New Roman" w:cs="Times New Roman"/>
          <w:bCs/>
          <w:sz w:val="24"/>
          <w:szCs w:val="24"/>
          <w:lang w:val="ro-RO"/>
        </w:rPr>
        <w:t>Regulamentului privind cerin</w:t>
      </w:r>
      <w:r w:rsidR="00F72F6E" w:rsidRPr="00254311">
        <w:rPr>
          <w:rFonts w:ascii="Times New Roman" w:eastAsia="Times New Roman" w:hAnsi="Times New Roman" w:cs="Times New Roman"/>
          <w:bCs/>
          <w:sz w:val="24"/>
          <w:szCs w:val="24"/>
          <w:lang w:val="ro-RO"/>
        </w:rPr>
        <w:t>ț</w:t>
      </w:r>
      <w:r w:rsidR="00AB775A" w:rsidRPr="00254311">
        <w:rPr>
          <w:rFonts w:ascii="Times New Roman" w:eastAsia="Times New Roman" w:hAnsi="Times New Roman" w:cs="Times New Roman"/>
          <w:bCs/>
          <w:sz w:val="24"/>
          <w:szCs w:val="24"/>
          <w:lang w:val="ro-RO"/>
        </w:rPr>
        <w:t>ele de creditare responsabilă aplicate organiza</w:t>
      </w:r>
      <w:r w:rsidR="00F72F6E" w:rsidRPr="00254311">
        <w:rPr>
          <w:rFonts w:ascii="Times New Roman" w:eastAsia="Times New Roman" w:hAnsi="Times New Roman" w:cs="Times New Roman"/>
          <w:bCs/>
          <w:sz w:val="24"/>
          <w:szCs w:val="24"/>
          <w:lang w:val="ro-RO"/>
        </w:rPr>
        <w:t>ț</w:t>
      </w:r>
      <w:r w:rsidR="00AB775A" w:rsidRPr="00254311">
        <w:rPr>
          <w:rFonts w:ascii="Times New Roman" w:eastAsia="Times New Roman" w:hAnsi="Times New Roman" w:cs="Times New Roman"/>
          <w:bCs/>
          <w:sz w:val="24"/>
          <w:szCs w:val="24"/>
          <w:lang w:val="ro-RO"/>
        </w:rPr>
        <w:t>iilor de creditare nebancară.</w:t>
      </w:r>
      <w:r w:rsidR="00AB775A" w:rsidRPr="00254311">
        <w:rPr>
          <w:rFonts w:ascii="Times New Roman" w:eastAsia="Times New Roman" w:hAnsi="Times New Roman" w:cs="Times New Roman"/>
          <w:sz w:val="24"/>
          <w:szCs w:val="24"/>
          <w:lang w:val="ro-RO"/>
        </w:rPr>
        <w:t xml:space="preserve"> </w:t>
      </w:r>
    </w:p>
    <w:p w14:paraId="5389EF82" w14:textId="41B9A036"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Indicatorul se calculează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se raportează obligatoriu pentru </w:t>
      </w:r>
      <w:r w:rsidR="00CE59D2" w:rsidRPr="00254311">
        <w:rPr>
          <w:rFonts w:ascii="Times New Roman" w:eastAsia="Times New Roman" w:hAnsi="Times New Roman" w:cs="Times New Roman"/>
          <w:sz w:val="24"/>
          <w:szCs w:val="24"/>
          <w:lang w:val="ro-RO"/>
        </w:rPr>
        <w:t xml:space="preserve">toate </w:t>
      </w:r>
      <w:r w:rsidRPr="00254311">
        <w:rPr>
          <w:rFonts w:ascii="Times New Roman" w:eastAsia="Times New Roman" w:hAnsi="Times New Roman" w:cs="Times New Roman"/>
          <w:sz w:val="24"/>
          <w:szCs w:val="24"/>
          <w:lang w:val="ro-RO"/>
        </w:rPr>
        <w:t>creditele acordate persoanelor fizice pentru procurarea/construc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ia</w:t>
      </w:r>
      <w:r w:rsidR="00AE6385" w:rsidRPr="00254311">
        <w:rPr>
          <w:rFonts w:ascii="Times New Roman" w:eastAsia="Times New Roman" w:hAnsi="Times New Roman" w:cs="Times New Roman"/>
          <w:sz w:val="24"/>
          <w:szCs w:val="24"/>
          <w:lang w:val="ro-RO"/>
        </w:rPr>
        <w:t xml:space="preserve"> </w:t>
      </w:r>
      <w:r w:rsidR="00A17CA1" w:rsidRPr="00254311">
        <w:rPr>
          <w:rFonts w:ascii="Times New Roman" w:eastAsia="Times New Roman" w:hAnsi="Times New Roman" w:cs="Times New Roman"/>
          <w:sz w:val="24"/>
          <w:szCs w:val="24"/>
          <w:lang w:val="ro-RO"/>
        </w:rPr>
        <w:t xml:space="preserve">bunului </w:t>
      </w:r>
      <w:r w:rsidR="00AE6385" w:rsidRPr="00254311">
        <w:rPr>
          <w:rFonts w:ascii="Times New Roman" w:eastAsia="Times New Roman" w:hAnsi="Times New Roman" w:cs="Times New Roman"/>
          <w:sz w:val="24"/>
          <w:szCs w:val="24"/>
          <w:lang w:val="ro-RO"/>
        </w:rPr>
        <w:t>imobil</w:t>
      </w:r>
      <w:r w:rsidR="00A0477B" w:rsidRPr="00254311">
        <w:rPr>
          <w:rFonts w:ascii="Times New Roman" w:eastAsia="Times New Roman" w:hAnsi="Times New Roman" w:cs="Times New Roman"/>
          <w:sz w:val="24"/>
          <w:szCs w:val="24"/>
          <w:lang w:val="ro-RO"/>
        </w:rPr>
        <w:t xml:space="preserve"> </w:t>
      </w:r>
      <w:r w:rsidR="00AA0C9F" w:rsidRPr="00254311">
        <w:rPr>
          <w:rFonts w:ascii="Times New Roman" w:eastAsia="Times New Roman" w:hAnsi="Times New Roman" w:cs="Times New Roman"/>
          <w:sz w:val="24"/>
          <w:szCs w:val="24"/>
          <w:lang w:val="ro-RO"/>
        </w:rPr>
        <w:t>după</w:t>
      </w:r>
      <w:r w:rsidR="00A0477B" w:rsidRPr="00254311">
        <w:rPr>
          <w:rFonts w:ascii="Times New Roman" w:eastAsia="Times New Roman" w:hAnsi="Times New Roman" w:cs="Times New Roman"/>
          <w:sz w:val="24"/>
          <w:szCs w:val="24"/>
          <w:lang w:val="ro-RO"/>
        </w:rPr>
        <w:t xml:space="preserve"> data de</w:t>
      </w:r>
      <w:r w:rsidR="00AA0C9F" w:rsidRPr="00254311">
        <w:rPr>
          <w:rFonts w:ascii="Times New Roman" w:eastAsia="Times New Roman" w:hAnsi="Times New Roman" w:cs="Times New Roman"/>
          <w:sz w:val="24"/>
          <w:szCs w:val="24"/>
          <w:lang w:val="ro-RO"/>
        </w:rPr>
        <w:t xml:space="preserve"> intrare în vigoare a</w:t>
      </w:r>
      <w:r w:rsidR="00AA0C9F" w:rsidRPr="00254311">
        <w:rPr>
          <w:rFonts w:ascii="Times New Roman" w:eastAsia="Times New Roman" w:hAnsi="Times New Roman" w:cs="Times New Roman"/>
          <w:bCs/>
          <w:sz w:val="24"/>
          <w:szCs w:val="24"/>
          <w:lang w:val="ro-RO"/>
        </w:rPr>
        <w:t xml:space="preserve"> Regulamentului privind cerin</w:t>
      </w:r>
      <w:r w:rsidR="00F72F6E" w:rsidRPr="00254311">
        <w:rPr>
          <w:rFonts w:ascii="Times New Roman" w:eastAsia="Times New Roman" w:hAnsi="Times New Roman" w:cs="Times New Roman"/>
          <w:bCs/>
          <w:sz w:val="24"/>
          <w:szCs w:val="24"/>
          <w:lang w:val="ro-RO"/>
        </w:rPr>
        <w:t>ț</w:t>
      </w:r>
      <w:r w:rsidR="00AA0C9F" w:rsidRPr="00254311">
        <w:rPr>
          <w:rFonts w:ascii="Times New Roman" w:eastAsia="Times New Roman" w:hAnsi="Times New Roman" w:cs="Times New Roman"/>
          <w:bCs/>
          <w:sz w:val="24"/>
          <w:szCs w:val="24"/>
          <w:lang w:val="ro-RO"/>
        </w:rPr>
        <w:t>ele de creditare responsabilă aplicate organiza</w:t>
      </w:r>
      <w:r w:rsidR="00F72F6E" w:rsidRPr="00254311">
        <w:rPr>
          <w:rFonts w:ascii="Times New Roman" w:eastAsia="Times New Roman" w:hAnsi="Times New Roman" w:cs="Times New Roman"/>
          <w:bCs/>
          <w:sz w:val="24"/>
          <w:szCs w:val="24"/>
          <w:lang w:val="ro-RO"/>
        </w:rPr>
        <w:t>ț</w:t>
      </w:r>
      <w:r w:rsidR="00AA0C9F" w:rsidRPr="00254311">
        <w:rPr>
          <w:rFonts w:ascii="Times New Roman" w:eastAsia="Times New Roman" w:hAnsi="Times New Roman" w:cs="Times New Roman"/>
          <w:bCs/>
          <w:sz w:val="24"/>
          <w:szCs w:val="24"/>
          <w:lang w:val="ro-RO"/>
        </w:rPr>
        <w:t>iilor de creditare nebancară</w:t>
      </w:r>
      <w:r w:rsidR="00C418B1" w:rsidRPr="00254311">
        <w:rPr>
          <w:rFonts w:ascii="Times New Roman" w:eastAsia="Times New Roman" w:hAnsi="Times New Roman" w:cs="Times New Roman"/>
          <w:bCs/>
          <w:sz w:val="24"/>
          <w:szCs w:val="24"/>
          <w:lang w:val="ro-RO"/>
        </w:rPr>
        <w:t>, cu excep</w:t>
      </w:r>
      <w:r w:rsidR="00F72F6E" w:rsidRPr="00254311">
        <w:rPr>
          <w:rFonts w:ascii="Times New Roman" w:eastAsia="Times New Roman" w:hAnsi="Times New Roman" w:cs="Times New Roman"/>
          <w:bCs/>
          <w:sz w:val="24"/>
          <w:szCs w:val="24"/>
          <w:lang w:val="ro-RO"/>
        </w:rPr>
        <w:t>ț</w:t>
      </w:r>
      <w:r w:rsidR="00C418B1" w:rsidRPr="00254311">
        <w:rPr>
          <w:rFonts w:ascii="Times New Roman" w:eastAsia="Times New Roman" w:hAnsi="Times New Roman" w:cs="Times New Roman"/>
          <w:bCs/>
          <w:sz w:val="24"/>
          <w:szCs w:val="24"/>
          <w:lang w:val="ro-RO"/>
        </w:rPr>
        <w:t xml:space="preserve">ia celor prevăzute </w:t>
      </w:r>
      <w:r w:rsidR="008A738B" w:rsidRPr="00254311">
        <w:rPr>
          <w:rFonts w:ascii="Times New Roman" w:eastAsia="Times New Roman" w:hAnsi="Times New Roman" w:cs="Times New Roman"/>
          <w:bCs/>
          <w:sz w:val="24"/>
          <w:szCs w:val="24"/>
          <w:lang w:val="ro-RO"/>
        </w:rPr>
        <w:t>la</w:t>
      </w:r>
      <w:r w:rsidR="00C418B1" w:rsidRPr="00254311">
        <w:rPr>
          <w:rFonts w:ascii="Times New Roman" w:eastAsia="Times New Roman" w:hAnsi="Times New Roman" w:cs="Times New Roman"/>
          <w:bCs/>
          <w:sz w:val="24"/>
          <w:szCs w:val="24"/>
          <w:lang w:val="ro-RO"/>
        </w:rPr>
        <w:t xml:space="preserve"> punctul 3 </w:t>
      </w:r>
      <w:r w:rsidR="008A738B" w:rsidRPr="00254311">
        <w:rPr>
          <w:rFonts w:ascii="Times New Roman" w:eastAsia="Times New Roman" w:hAnsi="Times New Roman" w:cs="Times New Roman"/>
          <w:bCs/>
          <w:sz w:val="24"/>
          <w:szCs w:val="24"/>
          <w:lang w:val="ro-RO"/>
        </w:rPr>
        <w:t xml:space="preserve">din </w:t>
      </w:r>
      <w:r w:rsidR="00C418B1" w:rsidRPr="00254311">
        <w:rPr>
          <w:rFonts w:ascii="Times New Roman" w:eastAsia="Times New Roman" w:hAnsi="Times New Roman" w:cs="Times New Roman"/>
          <w:bCs/>
          <w:sz w:val="24"/>
          <w:szCs w:val="24"/>
          <w:lang w:val="ro-RO"/>
        </w:rPr>
        <w:t>regulamentul men</w:t>
      </w:r>
      <w:r w:rsidR="00F72F6E" w:rsidRPr="00254311">
        <w:rPr>
          <w:rFonts w:ascii="Times New Roman" w:eastAsia="Times New Roman" w:hAnsi="Times New Roman" w:cs="Times New Roman"/>
          <w:bCs/>
          <w:sz w:val="24"/>
          <w:szCs w:val="24"/>
          <w:lang w:val="ro-RO"/>
        </w:rPr>
        <w:t>ț</w:t>
      </w:r>
      <w:r w:rsidR="00C418B1" w:rsidRPr="00254311">
        <w:rPr>
          <w:rFonts w:ascii="Times New Roman" w:eastAsia="Times New Roman" w:hAnsi="Times New Roman" w:cs="Times New Roman"/>
          <w:bCs/>
          <w:sz w:val="24"/>
          <w:szCs w:val="24"/>
          <w:lang w:val="ro-RO"/>
        </w:rPr>
        <w:t>ionat.</w:t>
      </w:r>
      <w:r w:rsidRPr="00254311">
        <w:rPr>
          <w:rFonts w:ascii="Times New Roman" w:eastAsia="Times New Roman" w:hAnsi="Times New Roman" w:cs="Times New Roman"/>
          <w:sz w:val="24"/>
          <w:szCs w:val="24"/>
          <w:lang w:val="ro-RO"/>
        </w:rPr>
        <w:t xml:space="preserve"> OCN poate raporta indicatorul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pentru alte credite.</w:t>
      </w:r>
    </w:p>
    <w:p w14:paraId="0C0C72E8" w14:textId="41CC3E1C" w:rsidR="00D57475" w:rsidRPr="00254311" w:rsidRDefault="00D57475"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În cazul în care </w:t>
      </w:r>
      <w:r w:rsidR="00A17CA1" w:rsidRPr="00254311">
        <w:rPr>
          <w:rFonts w:ascii="Times New Roman" w:eastAsia="Times New Roman" w:hAnsi="Times New Roman" w:cs="Times New Roman"/>
          <w:sz w:val="24"/>
          <w:szCs w:val="24"/>
          <w:lang w:val="ro-RO"/>
        </w:rPr>
        <w:t xml:space="preserve">bunul </w:t>
      </w:r>
      <w:r w:rsidRPr="00254311">
        <w:rPr>
          <w:rFonts w:ascii="Times New Roman" w:eastAsia="Times New Roman" w:hAnsi="Times New Roman" w:cs="Times New Roman"/>
          <w:sz w:val="24"/>
          <w:szCs w:val="24"/>
          <w:lang w:val="ro-RO"/>
        </w:rPr>
        <w:t xml:space="preserve">imobil este gajat pentru două sau mai multe credite, valoarea </w:t>
      </w:r>
      <w:r w:rsidR="00A17CA1" w:rsidRPr="00254311">
        <w:rPr>
          <w:rFonts w:ascii="Times New Roman" w:eastAsia="Times New Roman" w:hAnsi="Times New Roman" w:cs="Times New Roman"/>
          <w:sz w:val="24"/>
          <w:szCs w:val="24"/>
          <w:lang w:val="ro-RO"/>
        </w:rPr>
        <w:t xml:space="preserve">bunului </w:t>
      </w:r>
      <w:r w:rsidRPr="00254311">
        <w:rPr>
          <w:rFonts w:ascii="Times New Roman" w:eastAsia="Times New Roman" w:hAnsi="Times New Roman" w:cs="Times New Roman"/>
          <w:sz w:val="24"/>
          <w:szCs w:val="24"/>
          <w:lang w:val="ro-RO"/>
        </w:rPr>
        <w:t>imobil se divizează propor</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ional pe aceste credite, în func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 de soldul creditelor la data raportării, astfel ca valoarea gajului să nu se dubleze.</w:t>
      </w:r>
    </w:p>
    <w:p w14:paraId="4B56876C" w14:textId="1C8D28DA" w:rsidR="00D57475" w:rsidRPr="00254311" w:rsidRDefault="00D57475"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Indicatorul se recalculează odată cu modificarea valorii de pia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ă a garan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iei în baza unui raport de evaluare emis de o companie de evaluare independentă.</w:t>
      </w:r>
    </w:p>
    <w:p w14:paraId="6DB63B78" w14:textId="031F130E" w:rsidR="00AB775A" w:rsidRPr="00254311" w:rsidRDefault="00AB775A"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4</w:t>
      </w:r>
      <w:r w:rsidR="005B7DAB" w:rsidRPr="00254311">
        <w:rPr>
          <w:rFonts w:ascii="Times New Roman" w:eastAsia="Times New Roman" w:hAnsi="Times New Roman" w:cs="Times New Roman"/>
          <w:b/>
          <w:bCs/>
          <w:sz w:val="24"/>
          <w:szCs w:val="24"/>
          <w:lang w:val="ro-RO"/>
        </w:rPr>
        <w:t>4</w:t>
      </w:r>
      <w:r w:rsidRPr="00254311">
        <w:rPr>
          <w:rFonts w:ascii="Times New Roman" w:eastAsia="Times New Roman" w:hAnsi="Times New Roman" w:cs="Times New Roman"/>
          <w:b/>
          <w:bCs/>
          <w:sz w:val="24"/>
          <w:szCs w:val="24"/>
          <w:lang w:val="ro-RO"/>
        </w:rPr>
        <w:t>.</w:t>
      </w:r>
      <w:r w:rsidRPr="00254311">
        <w:rPr>
          <w:rFonts w:ascii="Times New Roman" w:eastAsia="Times New Roman" w:hAnsi="Times New Roman" w:cs="Times New Roman"/>
          <w:sz w:val="24"/>
          <w:szCs w:val="24"/>
          <w:lang w:val="ro-RO"/>
        </w:rPr>
        <w:t xml:space="preserve"> În coloana </w:t>
      </w:r>
      <w:r w:rsidR="007D22E9" w:rsidRPr="00254311">
        <w:rPr>
          <w:rFonts w:ascii="Times New Roman" w:eastAsia="Times New Roman" w:hAnsi="Times New Roman" w:cs="Times New Roman"/>
          <w:b/>
          <w:bCs/>
          <w:sz w:val="24"/>
          <w:szCs w:val="24"/>
          <w:lang w:val="ro-RO"/>
        </w:rPr>
        <w:t>5</w:t>
      </w:r>
      <w:r w:rsidR="005B7DAB" w:rsidRPr="00254311">
        <w:rPr>
          <w:rFonts w:ascii="Times New Roman" w:eastAsia="Times New Roman" w:hAnsi="Times New Roman" w:cs="Times New Roman"/>
          <w:b/>
          <w:bCs/>
          <w:sz w:val="24"/>
          <w:szCs w:val="24"/>
          <w:lang w:val="ro-RO"/>
        </w:rPr>
        <w:t>8</w:t>
      </w:r>
      <w:r w:rsidR="007D22E9" w:rsidRPr="00254311">
        <w:rPr>
          <w:rFonts w:ascii="Times New Roman" w:eastAsia="Times New Roman" w:hAnsi="Times New Roman" w:cs="Times New Roman"/>
          <w:b/>
          <w:bCs/>
          <w:sz w:val="24"/>
          <w:szCs w:val="24"/>
          <w:lang w:val="ro-RO"/>
        </w:rPr>
        <w:t xml:space="preserve"> </w:t>
      </w:r>
      <w:r w:rsidRPr="00254311">
        <w:rPr>
          <w:rFonts w:ascii="Times New Roman" w:eastAsia="Times New Roman" w:hAnsi="Times New Roman" w:cs="Times New Roman"/>
          <w:b/>
          <w:bCs/>
          <w:sz w:val="24"/>
          <w:szCs w:val="24"/>
          <w:lang w:val="ro-RO"/>
        </w:rPr>
        <w:t>Perioada de gra</w:t>
      </w:r>
      <w:r w:rsidR="00F72F6E" w:rsidRPr="00254311">
        <w:rPr>
          <w:rFonts w:ascii="Times New Roman" w:eastAsia="Times New Roman" w:hAnsi="Times New Roman" w:cs="Times New Roman"/>
          <w:b/>
          <w:bCs/>
          <w:sz w:val="24"/>
          <w:szCs w:val="24"/>
          <w:lang w:val="ro-RO"/>
        </w:rPr>
        <w:t>ț</w:t>
      </w:r>
      <w:r w:rsidRPr="00254311">
        <w:rPr>
          <w:rFonts w:ascii="Times New Roman" w:eastAsia="Times New Roman" w:hAnsi="Times New Roman" w:cs="Times New Roman"/>
          <w:b/>
          <w:bCs/>
          <w:sz w:val="24"/>
          <w:szCs w:val="24"/>
          <w:lang w:val="ro-RO"/>
        </w:rPr>
        <w:t>ie (număr de luni)</w:t>
      </w:r>
      <w:r w:rsidRPr="00254311">
        <w:rPr>
          <w:rFonts w:ascii="Times New Roman" w:eastAsia="Times New Roman" w:hAnsi="Times New Roman" w:cs="Times New Roman"/>
          <w:sz w:val="24"/>
          <w:szCs w:val="24"/>
          <w:lang w:val="ro-RO"/>
        </w:rPr>
        <w:t xml:space="preserve"> se indică </w:t>
      </w:r>
      <w:r w:rsidR="008A738B" w:rsidRPr="00254311">
        <w:rPr>
          <w:rFonts w:ascii="Times New Roman" w:eastAsia="Times New Roman" w:hAnsi="Times New Roman" w:cs="Times New Roman"/>
          <w:sz w:val="24"/>
          <w:szCs w:val="24"/>
          <w:lang w:val="ro-RO"/>
        </w:rPr>
        <w:t xml:space="preserve">cel </w:t>
      </w:r>
      <w:r w:rsidRPr="00254311">
        <w:rPr>
          <w:rFonts w:ascii="Times New Roman" w:eastAsia="Times New Roman" w:hAnsi="Times New Roman" w:cs="Times New Roman"/>
          <w:sz w:val="24"/>
          <w:szCs w:val="24"/>
          <w:lang w:val="ro-RO"/>
        </w:rPr>
        <w:t xml:space="preserve">mai mare </w:t>
      </w:r>
      <w:r w:rsidR="008A738B" w:rsidRPr="00254311">
        <w:rPr>
          <w:rFonts w:ascii="Times New Roman" w:eastAsia="Times New Roman" w:hAnsi="Times New Roman" w:cs="Times New Roman"/>
          <w:sz w:val="24"/>
          <w:szCs w:val="24"/>
          <w:lang w:val="ro-RO"/>
        </w:rPr>
        <w:t xml:space="preserve">număr </w:t>
      </w:r>
      <w:r w:rsidRPr="00254311">
        <w:rPr>
          <w:rFonts w:ascii="Times New Roman" w:eastAsia="Times New Roman" w:hAnsi="Times New Roman" w:cs="Times New Roman"/>
          <w:sz w:val="24"/>
          <w:szCs w:val="24"/>
          <w:lang w:val="ro-RO"/>
        </w:rPr>
        <w:t>de luni consecutive acordate drept gra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 la rambursare</w:t>
      </w:r>
      <w:r w:rsidR="008A738B" w:rsidRPr="00254311">
        <w:rPr>
          <w:rFonts w:ascii="Times New Roman" w:eastAsia="Times New Roman" w:hAnsi="Times New Roman" w:cs="Times New Roman"/>
          <w:sz w:val="24"/>
          <w:szCs w:val="24"/>
          <w:lang w:val="ro-RO"/>
        </w:rPr>
        <w:t>a</w:t>
      </w:r>
      <w:r w:rsidRPr="00254311">
        <w:rPr>
          <w:rFonts w:ascii="Times New Roman" w:eastAsia="Times New Roman" w:hAnsi="Times New Roman" w:cs="Times New Roman"/>
          <w:sz w:val="24"/>
          <w:szCs w:val="24"/>
          <w:lang w:val="ro-RO"/>
        </w:rPr>
        <w:t xml:space="preserve"> principalului, număr de luni întregi. Dacă perioada de gra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 este mai mică de 15 zile, aceasta nu se va lua în calcul la numărul de luni acordate drept gra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 Această coloană nu va suferi modificări pe toată durata creditului/leasingului financiar, cu excep</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ia cazului când se semnează un acord adi</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ional la contractul de credit/leasing financiar care acordă o perioadă de gra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 mai mare, urmând a fi raportată cea mai mare perioadă de gra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ie conform ultimelor modificări.</w:t>
      </w:r>
    </w:p>
    <w:p w14:paraId="5FB8E27D" w14:textId="783111D4" w:rsidR="00F17FF2" w:rsidRPr="00254311" w:rsidRDefault="00AB775A" w:rsidP="00011322">
      <w:pPr>
        <w:spacing w:after="0" w:line="240" w:lineRule="auto"/>
        <w:ind w:firstLine="567"/>
        <w:jc w:val="both"/>
        <w:rPr>
          <w:rFonts w:ascii="Times New Roman" w:eastAsia="Times New Roman" w:hAnsi="Times New Roman" w:cs="Times New Roman"/>
          <w:bCs/>
          <w:sz w:val="24"/>
          <w:szCs w:val="24"/>
          <w:lang w:val="ro-RO"/>
        </w:rPr>
      </w:pPr>
      <w:r w:rsidRPr="00254311">
        <w:rPr>
          <w:rFonts w:ascii="Times New Roman" w:eastAsia="Times New Roman" w:hAnsi="Times New Roman" w:cs="Times New Roman"/>
          <w:b/>
          <w:bCs/>
          <w:sz w:val="24"/>
          <w:szCs w:val="24"/>
          <w:lang w:val="ro-RO"/>
        </w:rPr>
        <w:t>4</w:t>
      </w:r>
      <w:r w:rsidR="00BC6C90" w:rsidRPr="00254311">
        <w:rPr>
          <w:rFonts w:ascii="Times New Roman" w:eastAsia="Times New Roman" w:hAnsi="Times New Roman" w:cs="Times New Roman"/>
          <w:b/>
          <w:bCs/>
          <w:sz w:val="24"/>
          <w:szCs w:val="24"/>
          <w:lang w:val="ro-RO"/>
        </w:rPr>
        <w:t>5</w:t>
      </w:r>
      <w:r w:rsidRPr="00254311">
        <w:rPr>
          <w:rFonts w:ascii="Times New Roman" w:eastAsia="Times New Roman" w:hAnsi="Times New Roman" w:cs="Times New Roman"/>
          <w:b/>
          <w:bCs/>
          <w:sz w:val="24"/>
          <w:szCs w:val="24"/>
          <w:lang w:val="ro-RO"/>
        </w:rPr>
        <w:t>.</w:t>
      </w:r>
      <w:r w:rsidRPr="00254311">
        <w:rPr>
          <w:rFonts w:ascii="Times New Roman" w:eastAsia="Times New Roman" w:hAnsi="Times New Roman" w:cs="Times New Roman"/>
          <w:sz w:val="24"/>
          <w:szCs w:val="24"/>
          <w:lang w:val="ro-RO"/>
        </w:rPr>
        <w:t xml:space="preserve"> În coloana </w:t>
      </w:r>
      <w:r w:rsidR="007D22E9" w:rsidRPr="00254311">
        <w:rPr>
          <w:rFonts w:ascii="Times New Roman" w:eastAsia="Times New Roman" w:hAnsi="Times New Roman" w:cs="Times New Roman"/>
          <w:b/>
          <w:sz w:val="24"/>
          <w:szCs w:val="24"/>
          <w:lang w:val="ro-RO"/>
        </w:rPr>
        <w:t>5</w:t>
      </w:r>
      <w:r w:rsidR="005B7DAB" w:rsidRPr="00254311">
        <w:rPr>
          <w:rFonts w:ascii="Times New Roman" w:eastAsia="Times New Roman" w:hAnsi="Times New Roman" w:cs="Times New Roman"/>
          <w:b/>
          <w:sz w:val="24"/>
          <w:szCs w:val="24"/>
          <w:lang w:val="ro-RO"/>
        </w:rPr>
        <w:t>9</w:t>
      </w:r>
      <w:r w:rsidR="007D22E9" w:rsidRPr="00254311">
        <w:rPr>
          <w:rFonts w:ascii="Times New Roman" w:eastAsia="Times New Roman" w:hAnsi="Times New Roman" w:cs="Times New Roman"/>
          <w:b/>
          <w:bCs/>
          <w:sz w:val="24"/>
          <w:szCs w:val="24"/>
          <w:lang w:val="ro-RO"/>
        </w:rPr>
        <w:t xml:space="preserve"> </w:t>
      </w:r>
      <w:r w:rsidRPr="00254311">
        <w:rPr>
          <w:rFonts w:ascii="Times New Roman" w:eastAsia="Times New Roman" w:hAnsi="Times New Roman" w:cs="Times New Roman"/>
          <w:b/>
          <w:bCs/>
          <w:sz w:val="24"/>
          <w:szCs w:val="24"/>
          <w:lang w:val="ro-RO"/>
        </w:rPr>
        <w:t>Credit refinan</w:t>
      </w:r>
      <w:r w:rsidR="00F72F6E" w:rsidRPr="00254311">
        <w:rPr>
          <w:rFonts w:ascii="Times New Roman" w:eastAsia="Times New Roman" w:hAnsi="Times New Roman" w:cs="Times New Roman"/>
          <w:b/>
          <w:bCs/>
          <w:sz w:val="24"/>
          <w:szCs w:val="24"/>
          <w:lang w:val="ro-RO"/>
        </w:rPr>
        <w:t>ț</w:t>
      </w:r>
      <w:r w:rsidRPr="00254311">
        <w:rPr>
          <w:rFonts w:ascii="Times New Roman" w:eastAsia="Times New Roman" w:hAnsi="Times New Roman" w:cs="Times New Roman"/>
          <w:b/>
          <w:bCs/>
          <w:sz w:val="24"/>
          <w:szCs w:val="24"/>
          <w:lang w:val="ro-RO"/>
        </w:rPr>
        <w:t>at</w:t>
      </w:r>
      <w:r w:rsidRPr="00254311">
        <w:rPr>
          <w:rFonts w:ascii="Times New Roman" w:eastAsia="Times New Roman" w:hAnsi="Times New Roman" w:cs="Times New Roman"/>
          <w:sz w:val="24"/>
          <w:szCs w:val="24"/>
          <w:lang w:val="ro-RO"/>
        </w:rPr>
        <w:t xml:space="preserve"> se indică dacă creditul</w:t>
      </w:r>
      <w:r w:rsidR="009C6009" w:rsidRPr="00254311">
        <w:rPr>
          <w:rFonts w:ascii="Times New Roman" w:eastAsia="Times New Roman" w:hAnsi="Times New Roman" w:cs="Times New Roman"/>
          <w:sz w:val="24"/>
          <w:szCs w:val="24"/>
          <w:lang w:val="ro-RO"/>
        </w:rPr>
        <w:t xml:space="preserve"> nebancar</w:t>
      </w:r>
      <w:r w:rsidRPr="00254311">
        <w:rPr>
          <w:rFonts w:ascii="Times New Roman" w:eastAsia="Times New Roman" w:hAnsi="Times New Roman" w:cs="Times New Roman"/>
          <w:sz w:val="24"/>
          <w:szCs w:val="24"/>
          <w:lang w:val="ro-RO"/>
        </w:rPr>
        <w:t>/leasingul financiar a fost acordat în scopul refinan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ării unui credit/leasing financiar al debitorului de la o bancă sau de la o societate financiară n</w:t>
      </w:r>
      <w:r w:rsidR="00BC3EE0">
        <w:rPr>
          <w:rFonts w:ascii="Times New Roman" w:eastAsia="Times New Roman" w:hAnsi="Times New Roman" w:cs="Times New Roman"/>
          <w:sz w:val="24"/>
          <w:szCs w:val="24"/>
          <w:lang w:val="ro-RO"/>
        </w:rPr>
        <w:t>e</w:t>
      </w:r>
      <w:r w:rsidRPr="00254311">
        <w:rPr>
          <w:rFonts w:ascii="Times New Roman" w:eastAsia="Times New Roman" w:hAnsi="Times New Roman" w:cs="Times New Roman"/>
          <w:sz w:val="24"/>
          <w:szCs w:val="24"/>
          <w:lang w:val="ro-RO"/>
        </w:rPr>
        <w:t>bancară</w:t>
      </w:r>
      <w:r w:rsidR="00F17FF2" w:rsidRPr="00254311">
        <w:rPr>
          <w:rFonts w:ascii="Times New Roman" w:eastAsia="Times New Roman" w:hAnsi="Times New Roman" w:cs="Times New Roman"/>
          <w:sz w:val="24"/>
          <w:szCs w:val="24"/>
          <w:lang w:val="ro-RO"/>
        </w:rPr>
        <w:t>, folosind codurile:</w:t>
      </w:r>
      <w:r w:rsidR="00F17FF2" w:rsidRPr="00254311">
        <w:rPr>
          <w:rFonts w:ascii="Times New Roman" w:eastAsia="Times New Roman" w:hAnsi="Times New Roman" w:cs="Times New Roman"/>
          <w:bCs/>
          <w:sz w:val="24"/>
          <w:szCs w:val="24"/>
          <w:lang w:val="ro-RO"/>
        </w:rPr>
        <w:t xml:space="preserve"> </w:t>
      </w:r>
    </w:p>
    <w:p w14:paraId="0314645B" w14:textId="1669BBE1" w:rsidR="00AB775A" w:rsidRPr="00254311" w:rsidRDefault="00F17FF2"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Cs/>
          <w:sz w:val="24"/>
          <w:szCs w:val="24"/>
          <w:lang w:val="ro-RO"/>
        </w:rPr>
        <w:t xml:space="preserve">0 </w:t>
      </w:r>
      <w:r w:rsidR="000474AE" w:rsidRPr="00254311">
        <w:rPr>
          <w:rFonts w:ascii="Times New Roman" w:eastAsia="Times New Roman" w:hAnsi="Times New Roman" w:cs="Times New Roman"/>
          <w:bCs/>
          <w:sz w:val="24"/>
          <w:szCs w:val="24"/>
          <w:lang w:val="ro-RO"/>
        </w:rPr>
        <w:t>–</w:t>
      </w:r>
      <w:r w:rsidR="00192376" w:rsidRPr="00254311">
        <w:rPr>
          <w:rFonts w:ascii="Times New Roman" w:eastAsia="Times New Roman" w:hAnsi="Times New Roman" w:cs="Times New Roman"/>
          <w:bCs/>
          <w:sz w:val="24"/>
          <w:szCs w:val="24"/>
          <w:lang w:val="ro-RO"/>
        </w:rPr>
        <w:t xml:space="preserve"> </w:t>
      </w:r>
      <w:r w:rsidRPr="00254311">
        <w:rPr>
          <w:rFonts w:ascii="Times New Roman" w:eastAsia="Times New Roman" w:hAnsi="Times New Roman" w:cs="Times New Roman"/>
          <w:bCs/>
          <w:sz w:val="24"/>
          <w:szCs w:val="24"/>
          <w:lang w:val="ro-RO"/>
        </w:rPr>
        <w:t>Nu</w:t>
      </w:r>
      <w:r w:rsidR="000474AE" w:rsidRPr="00254311">
        <w:rPr>
          <w:rFonts w:ascii="Times New Roman" w:eastAsia="Times New Roman" w:hAnsi="Times New Roman" w:cs="Times New Roman"/>
          <w:sz w:val="24"/>
          <w:szCs w:val="24"/>
          <w:lang w:val="ro-RO"/>
        </w:rPr>
        <w:t>;</w:t>
      </w:r>
    </w:p>
    <w:p w14:paraId="61CE929E" w14:textId="19DA9374" w:rsidR="009E7968" w:rsidRPr="00254311" w:rsidRDefault="009E7968" w:rsidP="00011322">
      <w:pPr>
        <w:spacing w:after="0" w:line="240" w:lineRule="auto"/>
        <w:ind w:firstLine="567"/>
        <w:jc w:val="both"/>
        <w:rPr>
          <w:rFonts w:ascii="Times New Roman" w:eastAsia="Times New Roman" w:hAnsi="Times New Roman" w:cs="Times New Roman"/>
          <w:bCs/>
          <w:sz w:val="24"/>
          <w:szCs w:val="24"/>
          <w:lang w:val="ro-RO"/>
        </w:rPr>
      </w:pPr>
      <w:r w:rsidRPr="00254311">
        <w:rPr>
          <w:rFonts w:ascii="Times New Roman" w:eastAsia="Times New Roman" w:hAnsi="Times New Roman" w:cs="Times New Roman"/>
          <w:bCs/>
          <w:sz w:val="24"/>
          <w:szCs w:val="24"/>
          <w:lang w:val="ro-RO"/>
        </w:rPr>
        <w:t xml:space="preserve">1 </w:t>
      </w:r>
      <w:r w:rsidR="00D36F12" w:rsidRPr="00254311">
        <w:rPr>
          <w:rFonts w:ascii="Times New Roman" w:eastAsia="Times New Roman" w:hAnsi="Times New Roman" w:cs="Times New Roman"/>
          <w:b/>
          <w:bCs/>
          <w:sz w:val="24"/>
          <w:szCs w:val="24"/>
          <w:lang w:val="ro-RO"/>
        </w:rPr>
        <w:t>–</w:t>
      </w:r>
      <w:r w:rsidRPr="00254311">
        <w:rPr>
          <w:rFonts w:ascii="Times New Roman" w:eastAsia="Times New Roman" w:hAnsi="Times New Roman" w:cs="Times New Roman"/>
          <w:bCs/>
          <w:sz w:val="24"/>
          <w:szCs w:val="24"/>
          <w:lang w:val="ro-RO"/>
        </w:rPr>
        <w:t xml:space="preserve"> Da</w:t>
      </w:r>
      <w:r w:rsidR="000474AE" w:rsidRPr="00254311">
        <w:rPr>
          <w:rFonts w:ascii="Times New Roman" w:eastAsia="Times New Roman" w:hAnsi="Times New Roman" w:cs="Times New Roman"/>
          <w:bCs/>
          <w:sz w:val="24"/>
          <w:szCs w:val="24"/>
          <w:lang w:val="ro-RO"/>
        </w:rPr>
        <w:t>.</w:t>
      </w:r>
      <w:r w:rsidRPr="00254311">
        <w:rPr>
          <w:rFonts w:ascii="Times New Roman" w:eastAsia="Times New Roman" w:hAnsi="Times New Roman" w:cs="Times New Roman"/>
          <w:bCs/>
          <w:sz w:val="24"/>
          <w:szCs w:val="24"/>
          <w:lang w:val="ro-RO"/>
        </w:rPr>
        <w:t xml:space="preserve"> </w:t>
      </w:r>
    </w:p>
    <w:p w14:paraId="50F0A89F" w14:textId="33FDBCDD" w:rsidR="006803B4" w:rsidRPr="00254311" w:rsidRDefault="006803B4"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4</w:t>
      </w:r>
      <w:r w:rsidR="00BC6C90" w:rsidRPr="00254311">
        <w:rPr>
          <w:rFonts w:ascii="Times New Roman" w:eastAsia="Times New Roman" w:hAnsi="Times New Roman" w:cs="Times New Roman"/>
          <w:b/>
          <w:bCs/>
          <w:sz w:val="24"/>
          <w:szCs w:val="24"/>
          <w:lang w:val="ro-RO"/>
        </w:rPr>
        <w:t>6</w:t>
      </w:r>
      <w:r w:rsidRPr="00254311">
        <w:rPr>
          <w:rFonts w:ascii="Times New Roman" w:eastAsia="Times New Roman" w:hAnsi="Times New Roman" w:cs="Times New Roman"/>
          <w:b/>
          <w:bCs/>
          <w:sz w:val="24"/>
          <w:szCs w:val="24"/>
          <w:lang w:val="ro-RO"/>
        </w:rPr>
        <w:t>.</w:t>
      </w:r>
      <w:r w:rsidRPr="00254311">
        <w:rPr>
          <w:rFonts w:ascii="Times New Roman" w:eastAsia="Times New Roman" w:hAnsi="Times New Roman" w:cs="Times New Roman"/>
          <w:sz w:val="24"/>
          <w:szCs w:val="24"/>
          <w:lang w:val="ro-RO"/>
        </w:rPr>
        <w:t xml:space="preserve"> În coloana </w:t>
      </w:r>
      <w:r w:rsidR="00BC6C90" w:rsidRPr="00254311">
        <w:rPr>
          <w:rFonts w:ascii="Times New Roman" w:eastAsia="Times New Roman" w:hAnsi="Times New Roman" w:cs="Times New Roman"/>
          <w:b/>
          <w:bCs/>
          <w:sz w:val="24"/>
          <w:szCs w:val="24"/>
          <w:lang w:val="ro-RO"/>
        </w:rPr>
        <w:t>60</w:t>
      </w:r>
      <w:r w:rsidRPr="00254311">
        <w:rPr>
          <w:rFonts w:ascii="Times New Roman" w:eastAsia="Times New Roman" w:hAnsi="Times New Roman" w:cs="Times New Roman"/>
          <w:b/>
          <w:bCs/>
          <w:sz w:val="24"/>
          <w:szCs w:val="24"/>
          <w:lang w:val="ro-RO"/>
        </w:rPr>
        <w:t xml:space="preserve"> </w:t>
      </w:r>
      <w:r w:rsidRPr="00254311">
        <w:rPr>
          <w:rFonts w:ascii="Times New Roman" w:hAnsi="Times New Roman" w:cs="Times New Roman"/>
          <w:b/>
          <w:bCs/>
          <w:sz w:val="24"/>
          <w:szCs w:val="24"/>
          <w:lang w:val="ro-RO"/>
        </w:rPr>
        <w:t>Statut</w:t>
      </w:r>
      <w:r w:rsidR="00DD70A6" w:rsidRPr="00254311">
        <w:rPr>
          <w:rFonts w:ascii="Times New Roman" w:hAnsi="Times New Roman" w:cs="Times New Roman"/>
          <w:b/>
          <w:bCs/>
          <w:sz w:val="24"/>
          <w:szCs w:val="24"/>
          <w:lang w:val="ro-RO"/>
        </w:rPr>
        <w:t>ul</w:t>
      </w:r>
      <w:r w:rsidRPr="00254311">
        <w:rPr>
          <w:rFonts w:ascii="Times New Roman" w:hAnsi="Times New Roman" w:cs="Times New Roman"/>
          <w:b/>
          <w:bCs/>
          <w:sz w:val="24"/>
          <w:szCs w:val="24"/>
          <w:lang w:val="ro-RO"/>
        </w:rPr>
        <w:t xml:space="preserve"> contract</w:t>
      </w:r>
      <w:r w:rsidR="00DD70A6" w:rsidRPr="00254311">
        <w:rPr>
          <w:rFonts w:ascii="Times New Roman" w:hAnsi="Times New Roman" w:cs="Times New Roman"/>
          <w:b/>
          <w:bCs/>
          <w:sz w:val="24"/>
          <w:szCs w:val="24"/>
          <w:lang w:val="ro-RO"/>
        </w:rPr>
        <w:t>ului</w:t>
      </w:r>
      <w:r w:rsidRPr="00254311">
        <w:rPr>
          <w:rFonts w:ascii="Times New Roman" w:hAnsi="Times New Roman" w:cs="Times New Roman"/>
          <w:b/>
          <w:bCs/>
          <w:sz w:val="24"/>
          <w:szCs w:val="24"/>
          <w:lang w:val="ro-RO"/>
        </w:rPr>
        <w:t xml:space="preserve"> de credit/leasing financiar </w:t>
      </w:r>
      <w:r w:rsidRPr="00254311">
        <w:rPr>
          <w:rFonts w:ascii="Times New Roman" w:hAnsi="Times New Roman" w:cs="Times New Roman"/>
          <w:sz w:val="24"/>
          <w:szCs w:val="24"/>
          <w:lang w:val="ro-RO"/>
        </w:rPr>
        <w:t xml:space="preserve">se indică dacă </w:t>
      </w:r>
      <w:r w:rsidRPr="00254311">
        <w:rPr>
          <w:rFonts w:ascii="Times New Roman" w:eastAsia="Times New Roman" w:hAnsi="Times New Roman" w:cs="Times New Roman"/>
          <w:sz w:val="24"/>
          <w:szCs w:val="24"/>
          <w:lang w:val="ro-RO"/>
        </w:rPr>
        <w:t>creditul nebancar/leasingul financiar</w:t>
      </w:r>
      <w:r w:rsidR="00792F0D" w:rsidRPr="00254311">
        <w:rPr>
          <w:rFonts w:ascii="Times New Roman" w:eastAsia="Times New Roman" w:hAnsi="Times New Roman" w:cs="Times New Roman"/>
          <w:sz w:val="24"/>
          <w:szCs w:val="24"/>
          <w:lang w:val="ro-RO"/>
        </w:rPr>
        <w:t xml:space="preserve"> este cu statut a</w:t>
      </w:r>
      <w:r w:rsidR="00C668B1" w:rsidRPr="00254311">
        <w:rPr>
          <w:rFonts w:ascii="Times New Roman" w:eastAsia="Times New Roman" w:hAnsi="Times New Roman" w:cs="Times New Roman"/>
          <w:sz w:val="24"/>
          <w:szCs w:val="24"/>
          <w:lang w:val="ro-RO"/>
        </w:rPr>
        <w:t>c</w:t>
      </w:r>
      <w:r w:rsidR="00792F0D" w:rsidRPr="00254311">
        <w:rPr>
          <w:rFonts w:ascii="Times New Roman" w:eastAsia="Times New Roman" w:hAnsi="Times New Roman" w:cs="Times New Roman"/>
          <w:sz w:val="24"/>
          <w:szCs w:val="24"/>
          <w:lang w:val="ro-RO"/>
        </w:rPr>
        <w:t>tiv sau este închis la situa</w:t>
      </w:r>
      <w:r w:rsidR="00F72F6E" w:rsidRPr="00254311">
        <w:rPr>
          <w:rFonts w:ascii="Times New Roman" w:eastAsia="Times New Roman" w:hAnsi="Times New Roman" w:cs="Times New Roman"/>
          <w:sz w:val="24"/>
          <w:szCs w:val="24"/>
          <w:lang w:val="ro-RO"/>
        </w:rPr>
        <w:t>ț</w:t>
      </w:r>
      <w:r w:rsidR="00792F0D" w:rsidRPr="00254311">
        <w:rPr>
          <w:rFonts w:ascii="Times New Roman" w:eastAsia="Times New Roman" w:hAnsi="Times New Roman" w:cs="Times New Roman"/>
          <w:sz w:val="24"/>
          <w:szCs w:val="24"/>
          <w:lang w:val="ro-RO"/>
        </w:rPr>
        <w:t>ia ultimei zile a perioadei de raportare, folosind codurile:</w:t>
      </w:r>
    </w:p>
    <w:p w14:paraId="1315482E" w14:textId="444BEB75" w:rsidR="00792F0D" w:rsidRPr="00254311" w:rsidRDefault="00792F0D"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0 </w:t>
      </w:r>
      <w:r w:rsidR="00D36F12" w:rsidRPr="00254311">
        <w:rPr>
          <w:rFonts w:ascii="Times New Roman" w:eastAsia="Times New Roman" w:hAnsi="Times New Roman" w:cs="Times New Roman"/>
          <w:b/>
          <w:bCs/>
          <w:sz w:val="24"/>
          <w:szCs w:val="24"/>
          <w:lang w:val="ro-RO"/>
        </w:rPr>
        <w:t>–</w:t>
      </w:r>
      <w:r w:rsidR="000474AE" w:rsidRPr="00254311">
        <w:rPr>
          <w:rFonts w:ascii="Times New Roman" w:eastAsia="Times New Roman" w:hAnsi="Times New Roman" w:cs="Times New Roman"/>
          <w:bCs/>
          <w:sz w:val="24"/>
          <w:szCs w:val="24"/>
          <w:lang w:val="ro-RO"/>
        </w:rPr>
        <w:t xml:space="preserve"> </w:t>
      </w:r>
      <w:r w:rsidRPr="00254311">
        <w:rPr>
          <w:rFonts w:ascii="Times New Roman" w:eastAsia="Times New Roman" w:hAnsi="Times New Roman" w:cs="Times New Roman"/>
          <w:sz w:val="24"/>
          <w:szCs w:val="24"/>
          <w:lang w:val="ro-RO"/>
        </w:rPr>
        <w:t xml:space="preserve"> Activ</w:t>
      </w:r>
      <w:r w:rsidR="000474AE" w:rsidRPr="00254311">
        <w:rPr>
          <w:rFonts w:ascii="Times New Roman" w:eastAsia="Times New Roman" w:hAnsi="Times New Roman" w:cs="Times New Roman"/>
          <w:sz w:val="24"/>
          <w:szCs w:val="24"/>
          <w:lang w:val="ro-RO"/>
        </w:rPr>
        <w:t>;</w:t>
      </w:r>
    </w:p>
    <w:p w14:paraId="47400531" w14:textId="7A9609F2" w:rsidR="009E7968" w:rsidRPr="00254311" w:rsidRDefault="00792F0D"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1 </w:t>
      </w:r>
      <w:r w:rsidR="00D36F12" w:rsidRPr="00254311">
        <w:rPr>
          <w:rFonts w:ascii="Times New Roman" w:eastAsia="Times New Roman" w:hAnsi="Times New Roman" w:cs="Times New Roman"/>
          <w:b/>
          <w:bCs/>
          <w:sz w:val="24"/>
          <w:szCs w:val="24"/>
          <w:lang w:val="ro-RO"/>
        </w:rPr>
        <w:t>–</w:t>
      </w:r>
      <w:r w:rsidR="000474AE" w:rsidRPr="00254311">
        <w:rPr>
          <w:rFonts w:ascii="Times New Roman" w:eastAsia="Times New Roman" w:hAnsi="Times New Roman" w:cs="Times New Roman"/>
          <w:bCs/>
          <w:sz w:val="24"/>
          <w:szCs w:val="24"/>
          <w:lang w:val="ro-RO"/>
        </w:rPr>
        <w:t xml:space="preserve"> </w:t>
      </w:r>
      <w:r w:rsidRPr="00254311">
        <w:rPr>
          <w:rFonts w:ascii="Times New Roman" w:eastAsia="Times New Roman" w:hAnsi="Times New Roman" w:cs="Times New Roman"/>
          <w:sz w:val="24"/>
          <w:szCs w:val="24"/>
          <w:lang w:val="ro-RO"/>
        </w:rPr>
        <w:t xml:space="preserve"> Închis</w:t>
      </w:r>
      <w:r w:rsidR="009E7968" w:rsidRPr="00254311">
        <w:rPr>
          <w:rFonts w:ascii="Times New Roman" w:eastAsia="Times New Roman" w:hAnsi="Times New Roman" w:cs="Times New Roman"/>
          <w:sz w:val="24"/>
          <w:szCs w:val="24"/>
          <w:lang w:val="ro-RO"/>
        </w:rPr>
        <w:t>.</w:t>
      </w:r>
    </w:p>
    <w:p w14:paraId="48D01B5E" w14:textId="76F5665D" w:rsidR="00792F0D" w:rsidRPr="00254311" w:rsidRDefault="00792F0D"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b/>
          <w:bCs/>
          <w:sz w:val="24"/>
          <w:szCs w:val="24"/>
          <w:lang w:val="ro-RO"/>
        </w:rPr>
        <w:t>4</w:t>
      </w:r>
      <w:r w:rsidR="00BC6C90" w:rsidRPr="00254311">
        <w:rPr>
          <w:rFonts w:ascii="Times New Roman" w:eastAsia="Times New Roman" w:hAnsi="Times New Roman" w:cs="Times New Roman"/>
          <w:b/>
          <w:bCs/>
          <w:sz w:val="24"/>
          <w:szCs w:val="24"/>
          <w:lang w:val="ro-RO"/>
        </w:rPr>
        <w:t>7</w:t>
      </w:r>
      <w:r w:rsidRPr="00254311">
        <w:rPr>
          <w:rFonts w:ascii="Times New Roman" w:eastAsia="Times New Roman" w:hAnsi="Times New Roman" w:cs="Times New Roman"/>
          <w:b/>
          <w:bCs/>
          <w:sz w:val="24"/>
          <w:szCs w:val="24"/>
          <w:lang w:val="ro-RO"/>
        </w:rPr>
        <w:t xml:space="preserve">. </w:t>
      </w:r>
      <w:r w:rsidRPr="00254311">
        <w:rPr>
          <w:rFonts w:ascii="Times New Roman" w:eastAsia="Times New Roman" w:hAnsi="Times New Roman" w:cs="Times New Roman"/>
          <w:sz w:val="24"/>
          <w:szCs w:val="24"/>
          <w:lang w:val="ro-RO"/>
        </w:rPr>
        <w:t xml:space="preserve">În coloana </w:t>
      </w:r>
      <w:r w:rsidRPr="00254311">
        <w:rPr>
          <w:rFonts w:ascii="Times New Roman" w:eastAsia="Times New Roman" w:hAnsi="Times New Roman" w:cs="Times New Roman"/>
          <w:b/>
          <w:bCs/>
          <w:sz w:val="24"/>
          <w:szCs w:val="24"/>
          <w:lang w:val="ro-RO"/>
        </w:rPr>
        <w:t>6</w:t>
      </w:r>
      <w:r w:rsidR="00BC6C90" w:rsidRPr="00254311">
        <w:rPr>
          <w:rFonts w:ascii="Times New Roman" w:eastAsia="Times New Roman" w:hAnsi="Times New Roman" w:cs="Times New Roman"/>
          <w:b/>
          <w:bCs/>
          <w:sz w:val="24"/>
          <w:szCs w:val="24"/>
          <w:lang w:val="ro-RO"/>
        </w:rPr>
        <w:t>1</w:t>
      </w:r>
      <w:r w:rsidRPr="00254311">
        <w:rPr>
          <w:rFonts w:ascii="Times New Roman" w:eastAsia="Times New Roman" w:hAnsi="Times New Roman" w:cs="Times New Roman"/>
          <w:b/>
          <w:bCs/>
          <w:sz w:val="24"/>
          <w:szCs w:val="24"/>
          <w:lang w:val="ro-RO"/>
        </w:rPr>
        <w:t xml:space="preserve"> </w:t>
      </w:r>
      <w:r w:rsidRPr="00254311">
        <w:rPr>
          <w:rFonts w:ascii="Times New Roman" w:hAnsi="Times New Roman" w:cs="Times New Roman"/>
          <w:b/>
          <w:bCs/>
          <w:sz w:val="24"/>
          <w:szCs w:val="24"/>
          <w:lang w:val="ro-RO"/>
        </w:rPr>
        <w:t>Data ultimei plă</w:t>
      </w:r>
      <w:r w:rsidR="00F72F6E" w:rsidRPr="00254311">
        <w:rPr>
          <w:rFonts w:ascii="Times New Roman" w:hAnsi="Times New Roman" w:cs="Times New Roman"/>
          <w:b/>
          <w:bCs/>
          <w:sz w:val="24"/>
          <w:szCs w:val="24"/>
          <w:lang w:val="ro-RO"/>
        </w:rPr>
        <w:t>ț</w:t>
      </w:r>
      <w:r w:rsidRPr="00254311">
        <w:rPr>
          <w:rFonts w:ascii="Times New Roman" w:hAnsi="Times New Roman" w:cs="Times New Roman"/>
          <w:b/>
          <w:bCs/>
          <w:sz w:val="24"/>
          <w:szCs w:val="24"/>
          <w:lang w:val="ro-RO"/>
        </w:rPr>
        <w:t xml:space="preserve">i </w:t>
      </w:r>
      <w:r w:rsidRPr="00254311">
        <w:rPr>
          <w:rFonts w:ascii="Times New Roman" w:hAnsi="Times New Roman" w:cs="Times New Roman"/>
          <w:sz w:val="24"/>
          <w:szCs w:val="24"/>
          <w:lang w:val="ro-RO"/>
        </w:rPr>
        <w:t>se indică data ultimei plă</w:t>
      </w:r>
      <w:r w:rsidR="00F72F6E" w:rsidRPr="00254311">
        <w:rPr>
          <w:rFonts w:ascii="Times New Roman" w:hAnsi="Times New Roman" w:cs="Times New Roman"/>
          <w:sz w:val="24"/>
          <w:szCs w:val="24"/>
          <w:lang w:val="ro-RO"/>
        </w:rPr>
        <w:t>ț</w:t>
      </w:r>
      <w:r w:rsidRPr="00254311">
        <w:rPr>
          <w:rFonts w:ascii="Times New Roman" w:hAnsi="Times New Roman" w:cs="Times New Roman"/>
          <w:sz w:val="24"/>
          <w:szCs w:val="24"/>
          <w:lang w:val="ro-RO"/>
        </w:rPr>
        <w:t>i aferente creditului nebancar/leasingului financiar care a constituit rambursarea integrală</w:t>
      </w:r>
      <w:r w:rsidR="002B36CD" w:rsidRPr="00254311">
        <w:rPr>
          <w:rFonts w:ascii="Times New Roman" w:hAnsi="Times New Roman" w:cs="Times New Roman"/>
          <w:sz w:val="24"/>
          <w:szCs w:val="24"/>
          <w:lang w:val="ro-RO"/>
        </w:rPr>
        <w:t xml:space="preserve"> a acestuia. Coloana se completează în formatul zz.ll.aaaa doar pentru contract</w:t>
      </w:r>
      <w:r w:rsidR="002C0D04" w:rsidRPr="00254311">
        <w:rPr>
          <w:rFonts w:ascii="Times New Roman" w:hAnsi="Times New Roman" w:cs="Times New Roman"/>
          <w:sz w:val="24"/>
          <w:szCs w:val="24"/>
          <w:lang w:val="ro-RO"/>
        </w:rPr>
        <w:t>e</w:t>
      </w:r>
      <w:r w:rsidR="002B36CD" w:rsidRPr="00254311">
        <w:rPr>
          <w:rFonts w:ascii="Times New Roman" w:hAnsi="Times New Roman" w:cs="Times New Roman"/>
          <w:sz w:val="24"/>
          <w:szCs w:val="24"/>
          <w:lang w:val="ro-RO"/>
        </w:rPr>
        <w:t>le la care data ultimei plă</w:t>
      </w:r>
      <w:r w:rsidR="00F72F6E" w:rsidRPr="00254311">
        <w:rPr>
          <w:rFonts w:ascii="Times New Roman" w:hAnsi="Times New Roman" w:cs="Times New Roman"/>
          <w:sz w:val="24"/>
          <w:szCs w:val="24"/>
          <w:lang w:val="ro-RO"/>
        </w:rPr>
        <w:t>ț</w:t>
      </w:r>
      <w:r w:rsidR="002B36CD" w:rsidRPr="00254311">
        <w:rPr>
          <w:rFonts w:ascii="Times New Roman" w:hAnsi="Times New Roman" w:cs="Times New Roman"/>
          <w:sz w:val="24"/>
          <w:szCs w:val="24"/>
          <w:lang w:val="ro-RO"/>
        </w:rPr>
        <w:t xml:space="preserve">i a </w:t>
      </w:r>
      <w:r w:rsidR="00DD70A6" w:rsidRPr="00254311">
        <w:rPr>
          <w:rFonts w:ascii="Times New Roman" w:hAnsi="Times New Roman" w:cs="Times New Roman"/>
          <w:sz w:val="24"/>
          <w:szCs w:val="24"/>
          <w:lang w:val="ro-RO"/>
        </w:rPr>
        <w:t xml:space="preserve">căzut </w:t>
      </w:r>
      <w:r w:rsidR="002B36CD" w:rsidRPr="00254311">
        <w:rPr>
          <w:rFonts w:ascii="Times New Roman" w:hAnsi="Times New Roman" w:cs="Times New Roman"/>
          <w:sz w:val="24"/>
          <w:szCs w:val="24"/>
          <w:lang w:val="ro-RO"/>
        </w:rPr>
        <w:t>în perioada de raportare.</w:t>
      </w:r>
    </w:p>
    <w:p w14:paraId="56034BBB" w14:textId="3F34E345" w:rsidR="001916E7" w:rsidRPr="00254311" w:rsidRDefault="001916E7" w:rsidP="00011322">
      <w:pPr>
        <w:ind w:firstLine="567"/>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br w:type="page"/>
      </w:r>
    </w:p>
    <w:p w14:paraId="1C591012" w14:textId="53A19993" w:rsidR="008F6F4D" w:rsidRPr="00254311" w:rsidRDefault="008F6F4D" w:rsidP="008F6F4D">
      <w:pPr>
        <w:spacing w:after="0" w:line="240" w:lineRule="auto"/>
        <w:jc w:val="right"/>
        <w:rPr>
          <w:rFonts w:ascii="Times New Roman" w:eastAsia="Times New Roman" w:hAnsi="Times New Roman" w:cs="Times New Roman"/>
          <w:sz w:val="24"/>
          <w:szCs w:val="24"/>
          <w:lang w:val="ro-RO"/>
        </w:rPr>
      </w:pPr>
      <w:bookmarkStart w:id="54" w:name="_Hlk144889549"/>
      <w:r w:rsidRPr="00254311">
        <w:rPr>
          <w:rFonts w:ascii="Times New Roman" w:eastAsia="Times New Roman" w:hAnsi="Times New Roman" w:cs="Times New Roman"/>
          <w:sz w:val="24"/>
          <w:szCs w:val="24"/>
          <w:lang w:val="ro-RO"/>
        </w:rPr>
        <w:t>Anexa nr.1</w:t>
      </w:r>
      <w:r w:rsidR="003F2E0C" w:rsidRPr="00254311">
        <w:rPr>
          <w:rFonts w:ascii="Times New Roman" w:eastAsia="Times New Roman" w:hAnsi="Times New Roman" w:cs="Times New Roman"/>
          <w:sz w:val="24"/>
          <w:szCs w:val="24"/>
          <w:lang w:val="ro-RO"/>
        </w:rPr>
        <w:t>0</w:t>
      </w:r>
      <w:r w:rsidR="00CF06BA">
        <w:rPr>
          <w:rFonts w:ascii="Times New Roman" w:eastAsia="Times New Roman" w:hAnsi="Times New Roman" w:cs="Times New Roman"/>
          <w:sz w:val="24"/>
          <w:szCs w:val="24"/>
          <w:lang w:val="ro-RO"/>
        </w:rPr>
        <w:br/>
      </w:r>
      <w:r w:rsidRPr="00254311">
        <w:rPr>
          <w:rFonts w:ascii="Times New Roman" w:eastAsia="Times New Roman" w:hAnsi="Times New Roman" w:cs="Times New Roman"/>
          <w:sz w:val="24"/>
          <w:szCs w:val="24"/>
          <w:lang w:val="ro-RO"/>
        </w:rPr>
        <w:t>la Instruc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iunea cu privire la raportarea</w:t>
      </w:r>
      <w:r w:rsidR="00CF06BA">
        <w:rPr>
          <w:rFonts w:ascii="Times New Roman" w:eastAsia="Times New Roman" w:hAnsi="Times New Roman" w:cs="Times New Roman"/>
          <w:sz w:val="24"/>
          <w:szCs w:val="24"/>
          <w:lang w:val="ro-RO"/>
        </w:rPr>
        <w:br/>
      </w:r>
      <w:r w:rsidRPr="00254311">
        <w:rPr>
          <w:rFonts w:ascii="Times New Roman" w:eastAsia="Times New Roman" w:hAnsi="Times New Roman" w:cs="Times New Roman"/>
          <w:sz w:val="24"/>
          <w:szCs w:val="24"/>
          <w:lang w:val="ro-RO"/>
        </w:rPr>
        <w:t>organiza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iilor de creditare nebancară</w:t>
      </w:r>
    </w:p>
    <w:p w14:paraId="1FCA538A" w14:textId="77777777" w:rsidR="008F6F4D" w:rsidRPr="00254311" w:rsidRDefault="008F6F4D" w:rsidP="008F6F4D">
      <w:pPr>
        <w:spacing w:after="0" w:line="240" w:lineRule="auto"/>
        <w:jc w:val="right"/>
        <w:rPr>
          <w:rFonts w:ascii="Times New Roman" w:eastAsia="Times New Roman" w:hAnsi="Times New Roman" w:cs="Times New Roman"/>
          <w:sz w:val="24"/>
          <w:szCs w:val="24"/>
          <w:lang w:val="ro-RO"/>
        </w:rPr>
      </w:pPr>
    </w:p>
    <w:p w14:paraId="74674FD9" w14:textId="77777777" w:rsidR="00BA659E" w:rsidRPr="00254311" w:rsidRDefault="00BA659E" w:rsidP="00BA659E">
      <w:pPr>
        <w:spacing w:after="0" w:line="240" w:lineRule="auto"/>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I. Formularul raportului</w:t>
      </w:r>
    </w:p>
    <w:p w14:paraId="2FF3962C" w14:textId="77777777" w:rsidR="008F6F4D" w:rsidRPr="00254311" w:rsidRDefault="008F6F4D" w:rsidP="008F6F4D">
      <w:pPr>
        <w:spacing w:after="0" w:line="240" w:lineRule="auto"/>
        <w:jc w:val="right"/>
        <w:rPr>
          <w:rFonts w:ascii="Times New Roman" w:eastAsia="Times New Roman" w:hAnsi="Times New Roman" w:cs="Times New Roman"/>
          <w:sz w:val="24"/>
          <w:szCs w:val="24"/>
          <w:lang w:val="ro-RO"/>
        </w:rPr>
      </w:pPr>
    </w:p>
    <w:tbl>
      <w:tblPr>
        <w:tblW w:w="4927" w:type="pct"/>
        <w:tblInd w:w="134" w:type="dxa"/>
        <w:tblCellMar>
          <w:left w:w="57" w:type="dxa"/>
          <w:right w:w="57" w:type="dxa"/>
        </w:tblCellMar>
        <w:tblLook w:val="04A0" w:firstRow="1" w:lastRow="0" w:firstColumn="1" w:lastColumn="0" w:noHBand="0" w:noVBand="1"/>
      </w:tblPr>
      <w:tblGrid>
        <w:gridCol w:w="2327"/>
        <w:gridCol w:w="6604"/>
      </w:tblGrid>
      <w:tr w:rsidR="008F6F4D" w:rsidRPr="00254311" w14:paraId="46317B59" w14:textId="77777777" w:rsidTr="005F7D7E">
        <w:trPr>
          <w:cantSplit/>
          <w:trHeight w:val="266"/>
        </w:trPr>
        <w:tc>
          <w:tcPr>
            <w:tcW w:w="1303" w:type="pct"/>
            <w:tcBorders>
              <w:top w:val="single" w:sz="6" w:space="0" w:color="000000"/>
              <w:left w:val="single" w:sz="6" w:space="0" w:color="000000"/>
              <w:bottom w:val="single" w:sz="6" w:space="0" w:color="000000"/>
              <w:right w:val="single" w:sz="6" w:space="0" w:color="000000"/>
            </w:tcBorders>
            <w:hideMark/>
          </w:tcPr>
          <w:p w14:paraId="2ED4E2F0" w14:textId="77777777" w:rsidR="008F6F4D" w:rsidRPr="00254311" w:rsidRDefault="008F6F4D" w:rsidP="005F7D7E">
            <w:pPr>
              <w:spacing w:after="0" w:line="240" w:lineRule="auto"/>
              <w:jc w:val="right"/>
              <w:rPr>
                <w:rFonts w:ascii="Times New Roman" w:eastAsia="Times New Roman" w:hAnsi="Times New Roman" w:cs="Times New Roman"/>
                <w:sz w:val="24"/>
                <w:szCs w:val="24"/>
                <w:lang w:val="ro-RO"/>
              </w:rPr>
            </w:pPr>
          </w:p>
        </w:tc>
        <w:tc>
          <w:tcPr>
            <w:tcW w:w="3697" w:type="pct"/>
            <w:tcBorders>
              <w:top w:val="nil"/>
              <w:left w:val="nil"/>
              <w:bottom w:val="nil"/>
              <w:right w:val="nil"/>
            </w:tcBorders>
            <w:hideMark/>
          </w:tcPr>
          <w:p w14:paraId="3812D992" w14:textId="588B5CB0" w:rsidR="008F6F4D" w:rsidRPr="00254311" w:rsidRDefault="008F6F4D" w:rsidP="005F7D7E">
            <w:pPr>
              <w:spacing w:after="0" w:line="240" w:lineRule="auto"/>
              <w:jc w:val="right"/>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OCN01</w:t>
            </w:r>
            <w:r w:rsidR="003F2E0C" w:rsidRPr="00254311">
              <w:rPr>
                <w:rFonts w:ascii="Times New Roman" w:eastAsia="Times New Roman" w:hAnsi="Times New Roman" w:cs="Times New Roman"/>
                <w:b/>
                <w:bCs/>
                <w:sz w:val="24"/>
                <w:szCs w:val="24"/>
                <w:lang w:val="ro-RO"/>
              </w:rPr>
              <w:t>09</w:t>
            </w:r>
            <w:r w:rsidR="004C0CF4" w:rsidRPr="00254311">
              <w:rPr>
                <w:rFonts w:ascii="Times New Roman" w:eastAsia="Times New Roman" w:hAnsi="Times New Roman" w:cs="Times New Roman"/>
                <w:b/>
                <w:bCs/>
                <w:sz w:val="24"/>
                <w:szCs w:val="24"/>
                <w:lang w:val="ro-RO"/>
              </w:rPr>
              <w:t>A</w:t>
            </w:r>
          </w:p>
        </w:tc>
      </w:tr>
      <w:tr w:rsidR="008F6F4D" w:rsidRPr="00254311" w14:paraId="0851FB84" w14:textId="77777777" w:rsidTr="005F7D7E">
        <w:trPr>
          <w:cantSplit/>
          <w:trHeight w:val="19"/>
        </w:trPr>
        <w:tc>
          <w:tcPr>
            <w:tcW w:w="1303" w:type="pct"/>
            <w:tcBorders>
              <w:top w:val="nil"/>
              <w:left w:val="nil"/>
              <w:bottom w:val="nil"/>
              <w:right w:val="nil"/>
            </w:tcBorders>
            <w:hideMark/>
          </w:tcPr>
          <w:p w14:paraId="7355DFD8" w14:textId="77777777" w:rsidR="008F6F4D" w:rsidRPr="00254311" w:rsidRDefault="008F6F4D" w:rsidP="005F7D7E">
            <w:pPr>
              <w:spacing w:after="0" w:line="240" w:lineRule="auto"/>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Codul IDNO al OCN</w:t>
            </w:r>
          </w:p>
        </w:tc>
        <w:tc>
          <w:tcPr>
            <w:tcW w:w="3697" w:type="pct"/>
            <w:tcBorders>
              <w:top w:val="nil"/>
              <w:left w:val="nil"/>
              <w:bottom w:val="nil"/>
              <w:right w:val="nil"/>
            </w:tcBorders>
            <w:hideMark/>
          </w:tcPr>
          <w:p w14:paraId="40794B7E" w14:textId="77777777" w:rsidR="008F6F4D" w:rsidRPr="00254311" w:rsidRDefault="008F6F4D" w:rsidP="005F7D7E">
            <w:pPr>
              <w:tabs>
                <w:tab w:val="left" w:pos="6931"/>
              </w:tabs>
              <w:spacing w:after="0" w:line="240" w:lineRule="auto"/>
              <w:jc w:val="right"/>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Codul formularului</w:t>
            </w:r>
          </w:p>
        </w:tc>
      </w:tr>
    </w:tbl>
    <w:p w14:paraId="4C2AA928" w14:textId="77777777" w:rsidR="008F6F4D" w:rsidRPr="00254311" w:rsidRDefault="008F6F4D" w:rsidP="008F6F4D">
      <w:pPr>
        <w:spacing w:after="0" w:line="240" w:lineRule="auto"/>
        <w:jc w:val="right"/>
        <w:rPr>
          <w:rFonts w:ascii="Times New Roman" w:eastAsia="Times New Roman" w:hAnsi="Times New Roman" w:cs="Times New Roman"/>
          <w:sz w:val="28"/>
          <w:szCs w:val="28"/>
          <w:lang w:val="ro-RO"/>
        </w:rPr>
      </w:pPr>
    </w:p>
    <w:p w14:paraId="1BA831D5" w14:textId="77777777" w:rsidR="008F6F4D" w:rsidRPr="00254311" w:rsidRDefault="008F6F4D" w:rsidP="008F6F4D">
      <w:pPr>
        <w:spacing w:after="0" w:line="240" w:lineRule="auto"/>
        <w:jc w:val="right"/>
        <w:rPr>
          <w:rFonts w:ascii="Times New Roman" w:eastAsia="Times New Roman" w:hAnsi="Times New Roman" w:cs="Times New Roman"/>
          <w:sz w:val="24"/>
          <w:szCs w:val="24"/>
          <w:lang w:val="ro-RO"/>
        </w:rPr>
      </w:pPr>
    </w:p>
    <w:p w14:paraId="0677C053" w14:textId="4ED148B2" w:rsidR="00EF2959" w:rsidRPr="00254311" w:rsidRDefault="008C318E" w:rsidP="004C0CF4">
      <w:pPr>
        <w:spacing w:after="0" w:line="240" w:lineRule="auto"/>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 xml:space="preserve">Raportul cu privire la </w:t>
      </w:r>
      <w:r w:rsidRPr="00254311">
        <w:rPr>
          <w:rFonts w:ascii="Times New Roman" w:eastAsia="Times New Roman" w:hAnsi="Times New Roman"/>
          <w:b/>
          <w:bCs/>
          <w:sz w:val="24"/>
          <w:szCs w:val="24"/>
          <w:lang w:val="ro-RO" w:eastAsia="ro-MD"/>
        </w:rPr>
        <w:t>de</w:t>
      </w:r>
      <w:r w:rsidR="00F72F6E" w:rsidRPr="00254311">
        <w:rPr>
          <w:rFonts w:ascii="Times New Roman" w:eastAsia="Times New Roman" w:hAnsi="Times New Roman"/>
          <w:b/>
          <w:bCs/>
          <w:sz w:val="24"/>
          <w:szCs w:val="24"/>
          <w:lang w:val="ro-RO" w:eastAsia="ro-MD"/>
        </w:rPr>
        <w:t>ț</w:t>
      </w:r>
      <w:r w:rsidRPr="00254311">
        <w:rPr>
          <w:rFonts w:ascii="Times New Roman" w:eastAsia="Times New Roman" w:hAnsi="Times New Roman"/>
          <w:b/>
          <w:bCs/>
          <w:sz w:val="24"/>
          <w:szCs w:val="24"/>
          <w:lang w:val="ro-RO" w:eastAsia="ro-MD"/>
        </w:rPr>
        <w:t xml:space="preserve">inerile  </w:t>
      </w:r>
      <w:r w:rsidRPr="00254311">
        <w:rPr>
          <w:rFonts w:ascii="Times New Roman" w:eastAsia="Times New Roman" w:hAnsi="Times New Roman"/>
          <w:sz w:val="24"/>
          <w:szCs w:val="24"/>
          <w:lang w:val="ro-RO" w:eastAsia="ro-MD"/>
        </w:rPr>
        <w:t xml:space="preserve">≥ </w:t>
      </w:r>
      <w:r w:rsidRPr="00254311">
        <w:rPr>
          <w:rFonts w:ascii="Times New Roman" w:eastAsia="Times New Roman" w:hAnsi="Times New Roman"/>
          <w:b/>
          <w:bCs/>
          <w:sz w:val="24"/>
          <w:szCs w:val="24"/>
          <w:lang w:val="ro-RO" w:eastAsia="ro-MD"/>
        </w:rPr>
        <w:t>1%</w:t>
      </w:r>
      <w:r w:rsidRPr="00254311">
        <w:rPr>
          <w:rFonts w:ascii="Times New Roman" w:eastAsia="Times New Roman" w:hAnsi="Times New Roman" w:cs="Times New Roman"/>
          <w:b/>
          <w:bCs/>
          <w:sz w:val="24"/>
          <w:szCs w:val="24"/>
          <w:lang w:val="ro-RO"/>
        </w:rPr>
        <w:t xml:space="preserve"> </w:t>
      </w:r>
      <w:r w:rsidR="00EF2959" w:rsidRPr="00254311">
        <w:rPr>
          <w:rFonts w:ascii="Times New Roman" w:eastAsia="Times New Roman" w:hAnsi="Times New Roman" w:cs="Times New Roman"/>
          <w:b/>
          <w:bCs/>
          <w:sz w:val="24"/>
          <w:szCs w:val="24"/>
          <w:lang w:val="ro-RO"/>
        </w:rPr>
        <w:t xml:space="preserve">în capitalul social al OCN, </w:t>
      </w:r>
      <w:r w:rsidRPr="00254311">
        <w:rPr>
          <w:rFonts w:ascii="Times New Roman" w:eastAsia="Times New Roman" w:hAnsi="Times New Roman" w:cs="Times New Roman"/>
          <w:b/>
          <w:bCs/>
          <w:sz w:val="24"/>
          <w:szCs w:val="24"/>
          <w:lang w:val="ro-RO"/>
        </w:rPr>
        <w:t>informa</w:t>
      </w:r>
      <w:r w:rsidR="00F72F6E" w:rsidRPr="00254311">
        <w:rPr>
          <w:rFonts w:ascii="Times New Roman" w:eastAsia="Times New Roman" w:hAnsi="Times New Roman" w:cs="Times New Roman"/>
          <w:b/>
          <w:bCs/>
          <w:sz w:val="24"/>
          <w:szCs w:val="24"/>
          <w:lang w:val="ro-RO"/>
        </w:rPr>
        <w:t>ț</w:t>
      </w:r>
      <w:r w:rsidRPr="00254311">
        <w:rPr>
          <w:rFonts w:ascii="Times New Roman" w:eastAsia="Times New Roman" w:hAnsi="Times New Roman" w:cs="Times New Roman"/>
          <w:b/>
          <w:bCs/>
          <w:sz w:val="24"/>
          <w:szCs w:val="24"/>
          <w:lang w:val="ro-RO"/>
        </w:rPr>
        <w:t>ii generale</w:t>
      </w:r>
    </w:p>
    <w:p w14:paraId="37F998B9" w14:textId="7346979E" w:rsidR="008C318E" w:rsidRPr="00254311" w:rsidRDefault="008C318E" w:rsidP="004C0CF4">
      <w:pPr>
        <w:spacing w:after="0" w:line="240" w:lineRule="auto"/>
        <w:jc w:val="center"/>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 la situa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ia din </w:t>
      </w:r>
      <w:r w:rsidR="00C40724" w:rsidRPr="00254311">
        <w:rPr>
          <w:rFonts w:ascii="Times New Roman" w:eastAsia="Times New Roman" w:hAnsi="Times New Roman" w:cs="Times New Roman"/>
          <w:sz w:val="24"/>
          <w:szCs w:val="24"/>
          <w:lang w:val="ro-RO"/>
        </w:rPr>
        <w:t>31.12.20</w:t>
      </w:r>
      <w:r w:rsidR="00EF2959" w:rsidRPr="00D36F12">
        <w:rPr>
          <w:rFonts w:ascii="Times New Roman" w:eastAsia="Times New Roman" w:hAnsi="Times New Roman" w:cs="Times New Roman"/>
          <w:sz w:val="24"/>
          <w:szCs w:val="24"/>
          <w:lang w:val="ro-RO"/>
        </w:rPr>
        <w:t>__</w:t>
      </w:r>
    </w:p>
    <w:p w14:paraId="7D64C666" w14:textId="77777777" w:rsidR="008C318E" w:rsidRPr="00254311" w:rsidRDefault="008C318E" w:rsidP="008C318E">
      <w:pPr>
        <w:spacing w:after="0"/>
        <w:rPr>
          <w:rFonts w:ascii="Times New Roman" w:eastAsia="Times New Roman" w:hAnsi="Times New Roman" w:cs="Times New Roman"/>
          <w:b/>
          <w:bCs/>
          <w:lang w:val="ro-RO" w:eastAsia="ro-MD"/>
        </w:rPr>
      </w:pPr>
    </w:p>
    <w:tbl>
      <w:tblPr>
        <w:tblW w:w="5000" w:type="pct"/>
        <w:tblCellMar>
          <w:left w:w="57" w:type="dxa"/>
          <w:right w:w="57" w:type="dxa"/>
        </w:tblCellMar>
        <w:tblLook w:val="04A0" w:firstRow="1" w:lastRow="0" w:firstColumn="1" w:lastColumn="0" w:noHBand="0" w:noVBand="1"/>
      </w:tblPr>
      <w:tblGrid>
        <w:gridCol w:w="570"/>
        <w:gridCol w:w="651"/>
        <w:gridCol w:w="653"/>
        <w:gridCol w:w="654"/>
        <w:gridCol w:w="652"/>
        <w:gridCol w:w="654"/>
        <w:gridCol w:w="654"/>
        <w:gridCol w:w="652"/>
        <w:gridCol w:w="654"/>
        <w:gridCol w:w="654"/>
        <w:gridCol w:w="652"/>
        <w:gridCol w:w="654"/>
        <w:gridCol w:w="654"/>
        <w:gridCol w:w="647"/>
      </w:tblGrid>
      <w:tr w:rsidR="00BA192B" w:rsidRPr="00254311" w14:paraId="42E6973A" w14:textId="77777777" w:rsidTr="00BA192B">
        <w:trPr>
          <w:cantSplit/>
          <w:trHeight w:val="3607"/>
        </w:trPr>
        <w:tc>
          <w:tcPr>
            <w:tcW w:w="315" w:type="pct"/>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vAlign w:val="center"/>
            <w:hideMark/>
          </w:tcPr>
          <w:p w14:paraId="1E1C250D" w14:textId="77777777" w:rsidR="00046CEA" w:rsidRPr="00254311" w:rsidRDefault="00046CEA" w:rsidP="005F7D7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Nr. d/o</w:t>
            </w:r>
          </w:p>
        </w:tc>
        <w:tc>
          <w:tcPr>
            <w:tcW w:w="360" w:type="pct"/>
            <w:tcBorders>
              <w:top w:val="single" w:sz="6" w:space="0" w:color="000000"/>
              <w:left w:val="single" w:sz="6" w:space="0" w:color="000000"/>
              <w:right w:val="single" w:sz="6" w:space="0" w:color="000000"/>
            </w:tcBorders>
            <w:shd w:val="clear" w:color="auto" w:fill="E7E6E6" w:themeFill="background2"/>
            <w:textDirection w:val="btLr"/>
            <w:vAlign w:val="center"/>
          </w:tcPr>
          <w:p w14:paraId="38C63013" w14:textId="318253E7" w:rsidR="00046CEA" w:rsidRPr="00254311" w:rsidRDefault="00046CEA" w:rsidP="005F7D7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Numele, Prenumele/</w:t>
            </w:r>
            <w:r w:rsidRPr="00254311">
              <w:rPr>
                <w:rFonts w:ascii="Times New Roman" w:eastAsia="Times New Roman" w:hAnsi="Times New Roman" w:cs="Times New Roman"/>
                <w:b/>
                <w:bCs/>
                <w:color w:val="000000"/>
                <w:sz w:val="20"/>
                <w:szCs w:val="20"/>
                <w:lang w:val="ro-RO"/>
              </w:rPr>
              <w:br/>
              <w:t>Denumirea de</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inătorului</w:t>
            </w:r>
          </w:p>
        </w:tc>
        <w:tc>
          <w:tcPr>
            <w:tcW w:w="361" w:type="pct"/>
            <w:tcBorders>
              <w:top w:val="single" w:sz="6" w:space="0" w:color="000000"/>
              <w:left w:val="single" w:sz="6" w:space="0" w:color="000000"/>
              <w:right w:val="single" w:sz="6" w:space="0" w:color="000000"/>
            </w:tcBorders>
            <w:shd w:val="clear" w:color="auto" w:fill="E7E6E6" w:themeFill="background2"/>
            <w:textDirection w:val="btLr"/>
            <w:vAlign w:val="center"/>
          </w:tcPr>
          <w:p w14:paraId="262F2644" w14:textId="06CF76A4" w:rsidR="00046CEA" w:rsidRPr="00254311" w:rsidRDefault="00046CEA" w:rsidP="005F7D7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IDNO/IDNP al de</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inătorului</w:t>
            </w:r>
          </w:p>
        </w:tc>
        <w:tc>
          <w:tcPr>
            <w:tcW w:w="361" w:type="pct"/>
            <w:tcBorders>
              <w:top w:val="single" w:sz="6" w:space="0" w:color="000000"/>
              <w:left w:val="single" w:sz="6" w:space="0" w:color="000000"/>
              <w:right w:val="single" w:sz="6" w:space="0" w:color="000000"/>
            </w:tcBorders>
            <w:shd w:val="clear" w:color="auto" w:fill="E7E6E6" w:themeFill="background2"/>
            <w:textDirection w:val="btLr"/>
            <w:vAlign w:val="center"/>
          </w:tcPr>
          <w:p w14:paraId="79DBBE9D" w14:textId="0CD4DF62" w:rsidR="00046CEA" w:rsidRPr="00254311" w:rsidRDefault="00046CEA" w:rsidP="005F7D7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Tipul de</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inătorului (persoana fizică/juridică)</w:t>
            </w:r>
          </w:p>
        </w:tc>
        <w:tc>
          <w:tcPr>
            <w:tcW w:w="360" w:type="pct"/>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vAlign w:val="center"/>
          </w:tcPr>
          <w:p w14:paraId="7E2C8AE9" w14:textId="21751F33" w:rsidR="00046CEA" w:rsidRPr="00254311" w:rsidRDefault="00046CEA" w:rsidP="005F7D7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Sexul de</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inătorului persoană fizică</w:t>
            </w:r>
          </w:p>
        </w:tc>
        <w:tc>
          <w:tcPr>
            <w:tcW w:w="361" w:type="pct"/>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vAlign w:val="center"/>
          </w:tcPr>
          <w:p w14:paraId="0DDA12D8" w14:textId="55843996" w:rsidR="00046CEA" w:rsidRPr="00254311" w:rsidRDefault="00F72F6E" w:rsidP="005F7D7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Ț</w:t>
            </w:r>
            <w:r w:rsidR="00046CEA" w:rsidRPr="00254311">
              <w:rPr>
                <w:rFonts w:ascii="Times New Roman" w:eastAsia="Times New Roman" w:hAnsi="Times New Roman" w:cs="Times New Roman"/>
                <w:b/>
                <w:bCs/>
                <w:color w:val="000000"/>
                <w:sz w:val="20"/>
                <w:szCs w:val="20"/>
                <w:lang w:val="ro-RO"/>
              </w:rPr>
              <w:t>ara de re</w:t>
            </w:r>
            <w:r w:rsidRPr="00254311">
              <w:rPr>
                <w:rFonts w:ascii="Times New Roman" w:eastAsia="Times New Roman" w:hAnsi="Times New Roman" w:cs="Times New Roman"/>
                <w:b/>
                <w:bCs/>
                <w:color w:val="000000"/>
                <w:sz w:val="20"/>
                <w:szCs w:val="20"/>
                <w:lang w:val="ro-RO"/>
              </w:rPr>
              <w:t>ș</w:t>
            </w:r>
            <w:r w:rsidR="00046CEA" w:rsidRPr="00254311">
              <w:rPr>
                <w:rFonts w:ascii="Times New Roman" w:eastAsia="Times New Roman" w:hAnsi="Times New Roman" w:cs="Times New Roman"/>
                <w:b/>
                <w:bCs/>
                <w:color w:val="000000"/>
                <w:sz w:val="20"/>
                <w:szCs w:val="20"/>
                <w:lang w:val="ro-RO"/>
              </w:rPr>
              <w:t>edin</w:t>
            </w:r>
            <w:r w:rsidRPr="00254311">
              <w:rPr>
                <w:rFonts w:ascii="Times New Roman" w:eastAsia="Times New Roman" w:hAnsi="Times New Roman" w:cs="Times New Roman"/>
                <w:b/>
                <w:bCs/>
                <w:color w:val="000000"/>
                <w:sz w:val="20"/>
                <w:szCs w:val="20"/>
                <w:lang w:val="ro-RO"/>
              </w:rPr>
              <w:t>ț</w:t>
            </w:r>
            <w:r w:rsidR="00046CEA" w:rsidRPr="00254311">
              <w:rPr>
                <w:rFonts w:ascii="Times New Roman" w:eastAsia="Times New Roman" w:hAnsi="Times New Roman" w:cs="Times New Roman"/>
                <w:b/>
                <w:bCs/>
                <w:color w:val="000000"/>
                <w:sz w:val="20"/>
                <w:szCs w:val="20"/>
                <w:lang w:val="ro-RO"/>
              </w:rPr>
              <w:t>ă</w:t>
            </w:r>
          </w:p>
        </w:tc>
        <w:tc>
          <w:tcPr>
            <w:tcW w:w="361" w:type="pct"/>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vAlign w:val="center"/>
          </w:tcPr>
          <w:p w14:paraId="0211A83D" w14:textId="7E3E9FB4" w:rsidR="00046CEA" w:rsidRPr="00254311" w:rsidRDefault="00046CEA" w:rsidP="005F7D7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Domiciliul/adresa juridică;</w:t>
            </w:r>
            <w:r w:rsidRPr="00254311">
              <w:rPr>
                <w:rFonts w:ascii="Times New Roman" w:eastAsia="Times New Roman" w:hAnsi="Times New Roman" w:cs="Times New Roman"/>
                <w:b/>
                <w:bCs/>
                <w:color w:val="000000"/>
                <w:sz w:val="20"/>
                <w:szCs w:val="20"/>
                <w:lang w:val="ro-RO"/>
              </w:rPr>
              <w:br/>
              <w:t>adresa de coresponden</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ă</w:t>
            </w:r>
          </w:p>
        </w:tc>
        <w:tc>
          <w:tcPr>
            <w:tcW w:w="360" w:type="pct"/>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vAlign w:val="center"/>
          </w:tcPr>
          <w:p w14:paraId="7A6FCF60" w14:textId="38BF1841" w:rsidR="00046CEA" w:rsidRPr="00254311" w:rsidRDefault="00046CEA" w:rsidP="005F7D7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Adresa de email</w:t>
            </w:r>
          </w:p>
        </w:tc>
        <w:tc>
          <w:tcPr>
            <w:tcW w:w="361" w:type="pct"/>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vAlign w:val="center"/>
          </w:tcPr>
          <w:p w14:paraId="161242CB" w14:textId="77777777" w:rsidR="00046CEA" w:rsidRPr="00254311" w:rsidRDefault="00046CEA" w:rsidP="005F7D7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Numărul de contact, inclusiv</w:t>
            </w:r>
          </w:p>
          <w:p w14:paraId="2E737DF4" w14:textId="63AB5F46" w:rsidR="00046CEA" w:rsidRPr="00254311" w:rsidRDefault="00046CEA" w:rsidP="005F7D7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xml:space="preserve">codul </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ării</w:t>
            </w:r>
          </w:p>
        </w:tc>
        <w:tc>
          <w:tcPr>
            <w:tcW w:w="361" w:type="pct"/>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vAlign w:val="center"/>
          </w:tcPr>
          <w:p w14:paraId="1FB3CF96" w14:textId="13B8DD62" w:rsidR="00046CEA" w:rsidRPr="00254311" w:rsidRDefault="00046CEA" w:rsidP="005F7D7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Cota de</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 xml:space="preserve">inută, </w:t>
            </w:r>
            <w:r w:rsidR="00DF61D1" w:rsidRPr="00254311">
              <w:rPr>
                <w:rFonts w:ascii="Times New Roman" w:eastAsia="Times New Roman" w:hAnsi="Times New Roman" w:cs="Times New Roman"/>
                <w:b/>
                <w:bCs/>
                <w:color w:val="000000"/>
                <w:sz w:val="20"/>
                <w:szCs w:val="20"/>
                <w:lang w:val="ro-RO"/>
              </w:rPr>
              <w:t>l</w:t>
            </w:r>
            <w:r w:rsidRPr="00254311">
              <w:rPr>
                <w:rFonts w:ascii="Times New Roman" w:eastAsia="Times New Roman" w:hAnsi="Times New Roman" w:cs="Times New Roman"/>
                <w:b/>
                <w:bCs/>
                <w:color w:val="000000"/>
                <w:sz w:val="20"/>
                <w:szCs w:val="20"/>
                <w:lang w:val="ro-RO"/>
              </w:rPr>
              <w:t>ei</w:t>
            </w:r>
          </w:p>
        </w:tc>
        <w:tc>
          <w:tcPr>
            <w:tcW w:w="360" w:type="pct"/>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vAlign w:val="center"/>
          </w:tcPr>
          <w:p w14:paraId="502F6E14" w14:textId="627B84F9" w:rsidR="00046CEA" w:rsidRPr="00254311" w:rsidRDefault="00046CEA" w:rsidP="005F7D7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Cota de</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inută, %</w:t>
            </w:r>
          </w:p>
        </w:tc>
        <w:tc>
          <w:tcPr>
            <w:tcW w:w="361" w:type="pct"/>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vAlign w:val="center"/>
          </w:tcPr>
          <w:p w14:paraId="58C92A75" w14:textId="4287B18B" w:rsidR="00046CEA" w:rsidRPr="00254311" w:rsidRDefault="00046CEA" w:rsidP="005F7D7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Data dobândirii cotei</w:t>
            </w:r>
          </w:p>
        </w:tc>
        <w:tc>
          <w:tcPr>
            <w:tcW w:w="361" w:type="pct"/>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vAlign w:val="center"/>
          </w:tcPr>
          <w:p w14:paraId="386EB3EE" w14:textId="728E06A5" w:rsidR="00046CEA" w:rsidRPr="00254311" w:rsidRDefault="00046CEA" w:rsidP="005F7D7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Corespunderea cerin</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elor prevăzute la art.12 alin.(2) din Legea nr.1/2018</w:t>
            </w:r>
          </w:p>
        </w:tc>
        <w:tc>
          <w:tcPr>
            <w:tcW w:w="361" w:type="pct"/>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vAlign w:val="center"/>
          </w:tcPr>
          <w:p w14:paraId="09F97ABF" w14:textId="531DB59C" w:rsidR="00046CEA" w:rsidRPr="00254311" w:rsidRDefault="00046CEA" w:rsidP="005F7D7E">
            <w:pPr>
              <w:spacing w:after="0" w:line="240" w:lineRule="auto"/>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Corespunderea cerin</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elor prevăzute  la art.12 alin.(3) din Legea nr.1/2018</w:t>
            </w:r>
          </w:p>
        </w:tc>
      </w:tr>
      <w:tr w:rsidR="00BA192B" w:rsidRPr="00254311" w14:paraId="0C6D3BE5" w14:textId="77777777" w:rsidTr="00BA192B">
        <w:trPr>
          <w:cantSplit/>
          <w:trHeight w:val="22"/>
        </w:trPr>
        <w:tc>
          <w:tcPr>
            <w:tcW w:w="315" w:type="pct"/>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23445B7F" w14:textId="77777777" w:rsidR="008C318E" w:rsidRPr="00254311" w:rsidRDefault="008C318E" w:rsidP="005B20B8">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A</w:t>
            </w:r>
          </w:p>
        </w:tc>
        <w:tc>
          <w:tcPr>
            <w:tcW w:w="360" w:type="pct"/>
            <w:tcBorders>
              <w:top w:val="single" w:sz="6" w:space="0" w:color="000000"/>
              <w:left w:val="single" w:sz="6" w:space="0" w:color="000000"/>
              <w:bottom w:val="single" w:sz="4" w:space="0" w:color="auto"/>
              <w:right w:val="single" w:sz="6" w:space="0" w:color="000000"/>
            </w:tcBorders>
            <w:shd w:val="clear" w:color="auto" w:fill="E7E6E6" w:themeFill="background2"/>
          </w:tcPr>
          <w:p w14:paraId="1076DF4C" w14:textId="77777777" w:rsidR="008C318E" w:rsidRPr="00254311" w:rsidRDefault="008C318E" w:rsidP="005B20B8">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B</w:t>
            </w:r>
          </w:p>
        </w:tc>
        <w:tc>
          <w:tcPr>
            <w:tcW w:w="361" w:type="pct"/>
            <w:tcBorders>
              <w:top w:val="single" w:sz="6" w:space="0" w:color="000000"/>
              <w:left w:val="single" w:sz="6" w:space="0" w:color="000000"/>
              <w:bottom w:val="single" w:sz="4" w:space="0" w:color="auto"/>
              <w:right w:val="single" w:sz="6" w:space="0" w:color="000000"/>
            </w:tcBorders>
            <w:shd w:val="clear" w:color="auto" w:fill="E7E6E6" w:themeFill="background2"/>
          </w:tcPr>
          <w:p w14:paraId="3B611703" w14:textId="77777777" w:rsidR="008C318E" w:rsidRPr="00254311" w:rsidRDefault="008C318E" w:rsidP="005B20B8">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C</w:t>
            </w:r>
          </w:p>
        </w:tc>
        <w:tc>
          <w:tcPr>
            <w:tcW w:w="361" w:type="pct"/>
            <w:tcBorders>
              <w:top w:val="single" w:sz="6" w:space="0" w:color="000000"/>
              <w:left w:val="single" w:sz="6" w:space="0" w:color="000000"/>
              <w:bottom w:val="single" w:sz="4" w:space="0" w:color="auto"/>
              <w:right w:val="single" w:sz="6" w:space="0" w:color="000000"/>
            </w:tcBorders>
            <w:shd w:val="clear" w:color="auto" w:fill="E7E6E6" w:themeFill="background2"/>
          </w:tcPr>
          <w:p w14:paraId="16BCB4F8" w14:textId="77777777" w:rsidR="008C318E" w:rsidRPr="00254311" w:rsidRDefault="008C318E" w:rsidP="005B20B8">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D</w:t>
            </w:r>
          </w:p>
        </w:tc>
        <w:tc>
          <w:tcPr>
            <w:tcW w:w="360" w:type="pct"/>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607750A1" w14:textId="77777777" w:rsidR="008C318E" w:rsidRPr="00254311" w:rsidRDefault="008C318E" w:rsidP="005B20B8">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E</w:t>
            </w:r>
          </w:p>
        </w:tc>
        <w:tc>
          <w:tcPr>
            <w:tcW w:w="361" w:type="pct"/>
            <w:tcBorders>
              <w:top w:val="single" w:sz="6" w:space="0" w:color="000000"/>
              <w:left w:val="single" w:sz="6" w:space="0" w:color="000000"/>
              <w:bottom w:val="single" w:sz="6" w:space="0" w:color="000000"/>
              <w:right w:val="single" w:sz="6" w:space="0" w:color="000000"/>
            </w:tcBorders>
            <w:shd w:val="clear" w:color="auto" w:fill="E7E6E6" w:themeFill="background2"/>
          </w:tcPr>
          <w:p w14:paraId="5C5D15B7" w14:textId="77777777" w:rsidR="008C318E" w:rsidRPr="00254311" w:rsidRDefault="008C318E" w:rsidP="005B20B8">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F</w:t>
            </w:r>
          </w:p>
        </w:tc>
        <w:tc>
          <w:tcPr>
            <w:tcW w:w="361" w:type="pct"/>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7A16F687" w14:textId="77777777" w:rsidR="008C318E" w:rsidRPr="00254311" w:rsidRDefault="008C318E" w:rsidP="005B20B8">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G</w:t>
            </w:r>
          </w:p>
        </w:tc>
        <w:tc>
          <w:tcPr>
            <w:tcW w:w="360" w:type="pct"/>
            <w:tcBorders>
              <w:top w:val="single" w:sz="6" w:space="0" w:color="000000"/>
              <w:left w:val="single" w:sz="6" w:space="0" w:color="000000"/>
              <w:bottom w:val="single" w:sz="6" w:space="0" w:color="000000"/>
              <w:right w:val="single" w:sz="6" w:space="0" w:color="000000"/>
            </w:tcBorders>
            <w:shd w:val="clear" w:color="auto" w:fill="E7E6E6" w:themeFill="background2"/>
          </w:tcPr>
          <w:p w14:paraId="5DFC8C35" w14:textId="77777777" w:rsidR="008C318E" w:rsidRPr="00254311" w:rsidRDefault="008C318E" w:rsidP="005B20B8">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H</w:t>
            </w:r>
          </w:p>
        </w:tc>
        <w:tc>
          <w:tcPr>
            <w:tcW w:w="361" w:type="pct"/>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3C9BAE23" w14:textId="77777777" w:rsidR="008C318E" w:rsidRPr="00254311" w:rsidRDefault="008C318E" w:rsidP="005B20B8">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I</w:t>
            </w:r>
          </w:p>
        </w:tc>
        <w:tc>
          <w:tcPr>
            <w:tcW w:w="361" w:type="pct"/>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3B74493C" w14:textId="42C4D89C" w:rsidR="008C318E" w:rsidRPr="00254311" w:rsidRDefault="00906800" w:rsidP="005B20B8">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w:t>
            </w:r>
          </w:p>
        </w:tc>
        <w:tc>
          <w:tcPr>
            <w:tcW w:w="360" w:type="pct"/>
            <w:tcBorders>
              <w:top w:val="single" w:sz="6" w:space="0" w:color="000000"/>
              <w:left w:val="single" w:sz="6" w:space="0" w:color="000000"/>
              <w:bottom w:val="single" w:sz="6" w:space="0" w:color="000000"/>
              <w:right w:val="single" w:sz="6" w:space="0" w:color="000000"/>
            </w:tcBorders>
            <w:shd w:val="clear" w:color="auto" w:fill="E7E6E6" w:themeFill="background2"/>
          </w:tcPr>
          <w:p w14:paraId="772A5870" w14:textId="3F1C2693" w:rsidR="008C318E" w:rsidRPr="00254311" w:rsidRDefault="00906800" w:rsidP="005B20B8">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2</w:t>
            </w:r>
          </w:p>
        </w:tc>
        <w:tc>
          <w:tcPr>
            <w:tcW w:w="361" w:type="pct"/>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2E8FB221" w14:textId="51B7818F" w:rsidR="008C318E" w:rsidRPr="00254311" w:rsidRDefault="00906800" w:rsidP="005B20B8">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shd w:val="clear" w:color="auto" w:fill="E7E6E6" w:themeFill="background2"/>
          </w:tcPr>
          <w:p w14:paraId="59B17620" w14:textId="70DE9B04" w:rsidR="008C318E" w:rsidRPr="00254311" w:rsidRDefault="00906800" w:rsidP="005B20B8">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4</w:t>
            </w:r>
          </w:p>
        </w:tc>
        <w:tc>
          <w:tcPr>
            <w:tcW w:w="361" w:type="pct"/>
            <w:tcBorders>
              <w:top w:val="single" w:sz="6" w:space="0" w:color="000000"/>
              <w:left w:val="single" w:sz="6" w:space="0" w:color="000000"/>
              <w:bottom w:val="single" w:sz="6" w:space="0" w:color="000000"/>
              <w:right w:val="single" w:sz="6" w:space="0" w:color="000000"/>
            </w:tcBorders>
            <w:shd w:val="clear" w:color="auto" w:fill="E7E6E6" w:themeFill="background2"/>
          </w:tcPr>
          <w:p w14:paraId="080D972D" w14:textId="0E1A9CC4" w:rsidR="008C318E" w:rsidRPr="00254311" w:rsidRDefault="00906800" w:rsidP="005B20B8">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5</w:t>
            </w:r>
          </w:p>
        </w:tc>
      </w:tr>
      <w:tr w:rsidR="00BA192B" w:rsidRPr="00254311" w14:paraId="3ECA6BBD" w14:textId="77777777" w:rsidTr="00BA192B">
        <w:trPr>
          <w:cantSplit/>
          <w:trHeight w:val="22"/>
        </w:trPr>
        <w:tc>
          <w:tcPr>
            <w:tcW w:w="315" w:type="pct"/>
            <w:tcBorders>
              <w:top w:val="single" w:sz="6" w:space="0" w:color="000000"/>
              <w:left w:val="single" w:sz="6" w:space="0" w:color="000000"/>
              <w:bottom w:val="single" w:sz="6" w:space="0" w:color="000000"/>
              <w:right w:val="single" w:sz="4" w:space="0" w:color="auto"/>
            </w:tcBorders>
          </w:tcPr>
          <w:p w14:paraId="4B313B4B" w14:textId="71E3E26A" w:rsidR="00E40833" w:rsidRPr="00254311" w:rsidRDefault="00E40833" w:rsidP="00E40833">
            <w:pPr>
              <w:spacing w:after="0" w:line="240" w:lineRule="auto"/>
              <w:jc w:val="center"/>
              <w:rPr>
                <w:rFonts w:ascii="Times New Roman" w:eastAsia="Times New Roman" w:hAnsi="Times New Roman"/>
                <w:b/>
                <w:bCs/>
                <w:sz w:val="20"/>
                <w:szCs w:val="24"/>
                <w:lang w:val="ro-RO" w:eastAsia="ro-MD"/>
              </w:rPr>
            </w:pPr>
            <w:r>
              <w:rPr>
                <w:rFonts w:ascii="Times New Roman" w:eastAsia="Times New Roman" w:hAnsi="Times New Roman"/>
                <w:b/>
                <w:bCs/>
                <w:sz w:val="20"/>
                <w:szCs w:val="24"/>
                <w:lang w:val="ro-RO" w:eastAsia="ro-MD"/>
              </w:rPr>
              <w:t>Total</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ABC869C" w14:textId="4315B287" w:rsidR="00E40833" w:rsidRPr="00254311" w:rsidRDefault="00E40833" w:rsidP="00E40833">
            <w:pPr>
              <w:spacing w:after="0" w:line="240" w:lineRule="auto"/>
              <w:jc w:val="center"/>
              <w:rPr>
                <w:rFonts w:ascii="Times New Roman" w:eastAsia="Times New Roman" w:hAnsi="Times New Roman"/>
                <w:b/>
                <w:bCs/>
                <w:sz w:val="20"/>
                <w:szCs w:val="24"/>
                <w:lang w:val="ro-RO" w:eastAsia="ro-MD"/>
              </w:rPr>
            </w:pPr>
            <w:r>
              <w:rPr>
                <w:rFonts w:ascii="Times New Roman" w:eastAsia="Times New Roman" w:hAnsi="Times New Roman"/>
                <w:b/>
                <w:bCs/>
                <w:sz w:val="20"/>
                <w:szCs w:val="24"/>
                <w:lang w:val="ro-RO" w:eastAsia="ro-MD"/>
              </w:rPr>
              <w:t>x</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D84EAC2" w14:textId="43A2E7A3" w:rsidR="00E40833" w:rsidRPr="00254311" w:rsidRDefault="00E40833" w:rsidP="00E40833">
            <w:pPr>
              <w:spacing w:after="0" w:line="240" w:lineRule="auto"/>
              <w:jc w:val="center"/>
              <w:rPr>
                <w:rFonts w:ascii="Times New Roman" w:eastAsia="Times New Roman" w:hAnsi="Times New Roman"/>
                <w:b/>
                <w:bCs/>
                <w:sz w:val="20"/>
                <w:szCs w:val="24"/>
                <w:lang w:val="ro-RO" w:eastAsia="ro-MD"/>
              </w:rPr>
            </w:pPr>
            <w:r>
              <w:rPr>
                <w:rFonts w:ascii="Times New Roman" w:eastAsia="Times New Roman" w:hAnsi="Times New Roman"/>
                <w:b/>
                <w:bCs/>
                <w:sz w:val="20"/>
                <w:szCs w:val="24"/>
                <w:lang w:val="ro-RO" w:eastAsia="ro-MD"/>
              </w:rPr>
              <w:t>x</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1F2EF762" w14:textId="068019F6" w:rsidR="00E40833" w:rsidRPr="00254311" w:rsidRDefault="00E40833" w:rsidP="00E40833">
            <w:pPr>
              <w:spacing w:after="0" w:line="240" w:lineRule="auto"/>
              <w:jc w:val="center"/>
              <w:rPr>
                <w:rFonts w:ascii="Times New Roman" w:eastAsia="Times New Roman" w:hAnsi="Times New Roman"/>
                <w:b/>
                <w:bCs/>
                <w:sz w:val="20"/>
                <w:szCs w:val="24"/>
                <w:lang w:val="ro-RO" w:eastAsia="ro-MD"/>
              </w:rPr>
            </w:pPr>
            <w:r w:rsidRPr="00261D74">
              <w:rPr>
                <w:rFonts w:ascii="Times New Roman" w:eastAsia="Times New Roman" w:hAnsi="Times New Roman"/>
                <w:b/>
                <w:bCs/>
                <w:sz w:val="20"/>
                <w:szCs w:val="24"/>
                <w:lang w:val="ro-RO" w:eastAsia="ro-MD"/>
              </w:rPr>
              <w:t>x</w:t>
            </w:r>
          </w:p>
        </w:tc>
        <w:tc>
          <w:tcPr>
            <w:tcW w:w="360" w:type="pct"/>
            <w:tcBorders>
              <w:top w:val="single" w:sz="6" w:space="0" w:color="000000"/>
              <w:left w:val="single" w:sz="4" w:space="0" w:color="auto"/>
              <w:bottom w:val="single" w:sz="6" w:space="0" w:color="000000"/>
              <w:right w:val="single" w:sz="6" w:space="0" w:color="000000"/>
            </w:tcBorders>
          </w:tcPr>
          <w:p w14:paraId="67D53B72" w14:textId="7B70B5A6" w:rsidR="00E40833" w:rsidRPr="00254311" w:rsidRDefault="00E40833" w:rsidP="00E40833">
            <w:pPr>
              <w:spacing w:after="0" w:line="240" w:lineRule="auto"/>
              <w:jc w:val="center"/>
              <w:rPr>
                <w:rFonts w:ascii="Times New Roman" w:eastAsia="Times New Roman" w:hAnsi="Times New Roman"/>
                <w:b/>
                <w:bCs/>
                <w:sz w:val="20"/>
                <w:szCs w:val="24"/>
                <w:lang w:val="ro-RO" w:eastAsia="ro-MD"/>
              </w:rPr>
            </w:pPr>
            <w:r w:rsidRPr="00261D74">
              <w:rPr>
                <w:rFonts w:ascii="Times New Roman" w:eastAsia="Times New Roman" w:hAnsi="Times New Roman"/>
                <w:b/>
                <w:bCs/>
                <w:sz w:val="20"/>
                <w:szCs w:val="24"/>
                <w:lang w:val="ro-RO" w:eastAsia="ro-MD"/>
              </w:rPr>
              <w:t>x</w:t>
            </w:r>
          </w:p>
        </w:tc>
        <w:tc>
          <w:tcPr>
            <w:tcW w:w="361" w:type="pct"/>
            <w:tcBorders>
              <w:top w:val="single" w:sz="6" w:space="0" w:color="000000"/>
              <w:left w:val="single" w:sz="6" w:space="0" w:color="000000"/>
              <w:bottom w:val="single" w:sz="6" w:space="0" w:color="000000"/>
              <w:right w:val="single" w:sz="6" w:space="0" w:color="000000"/>
            </w:tcBorders>
          </w:tcPr>
          <w:p w14:paraId="7A56843D" w14:textId="2DF5A5DB" w:rsidR="00E40833" w:rsidRPr="00254311" w:rsidRDefault="00E40833" w:rsidP="00E40833">
            <w:pPr>
              <w:spacing w:after="0" w:line="240" w:lineRule="auto"/>
              <w:jc w:val="center"/>
              <w:rPr>
                <w:rFonts w:ascii="Times New Roman" w:eastAsia="Times New Roman" w:hAnsi="Times New Roman"/>
                <w:sz w:val="20"/>
                <w:szCs w:val="24"/>
                <w:lang w:val="ro-RO" w:eastAsia="ro-MD"/>
              </w:rPr>
            </w:pPr>
            <w:r w:rsidRPr="00261D74">
              <w:rPr>
                <w:rFonts w:ascii="Times New Roman" w:eastAsia="Times New Roman" w:hAnsi="Times New Roman"/>
                <w:b/>
                <w:bCs/>
                <w:sz w:val="20"/>
                <w:szCs w:val="24"/>
                <w:lang w:val="ro-RO" w:eastAsia="ro-MD"/>
              </w:rPr>
              <w:t>x</w:t>
            </w:r>
          </w:p>
        </w:tc>
        <w:tc>
          <w:tcPr>
            <w:tcW w:w="361" w:type="pct"/>
            <w:tcBorders>
              <w:top w:val="single" w:sz="6" w:space="0" w:color="000000"/>
              <w:left w:val="single" w:sz="6" w:space="0" w:color="000000"/>
              <w:bottom w:val="single" w:sz="6" w:space="0" w:color="000000"/>
              <w:right w:val="single" w:sz="6" w:space="0" w:color="000000"/>
            </w:tcBorders>
          </w:tcPr>
          <w:p w14:paraId="641C13B7" w14:textId="43E88279" w:rsidR="00E40833" w:rsidRPr="00254311" w:rsidRDefault="00E40833" w:rsidP="00E40833">
            <w:pPr>
              <w:spacing w:after="0" w:line="240" w:lineRule="auto"/>
              <w:jc w:val="center"/>
              <w:rPr>
                <w:rFonts w:ascii="Times New Roman" w:eastAsia="Times New Roman" w:hAnsi="Times New Roman"/>
                <w:sz w:val="20"/>
                <w:szCs w:val="24"/>
                <w:lang w:val="ro-RO" w:eastAsia="ro-MD"/>
              </w:rPr>
            </w:pPr>
            <w:r w:rsidRPr="00261D74">
              <w:rPr>
                <w:rFonts w:ascii="Times New Roman" w:eastAsia="Times New Roman" w:hAnsi="Times New Roman"/>
                <w:b/>
                <w:bCs/>
                <w:sz w:val="20"/>
                <w:szCs w:val="24"/>
                <w:lang w:val="ro-RO" w:eastAsia="ro-MD"/>
              </w:rPr>
              <w:t>x</w:t>
            </w:r>
          </w:p>
        </w:tc>
        <w:tc>
          <w:tcPr>
            <w:tcW w:w="360" w:type="pct"/>
            <w:tcBorders>
              <w:top w:val="single" w:sz="6" w:space="0" w:color="000000"/>
              <w:left w:val="single" w:sz="6" w:space="0" w:color="000000"/>
              <w:bottom w:val="single" w:sz="6" w:space="0" w:color="000000"/>
              <w:right w:val="single" w:sz="6" w:space="0" w:color="000000"/>
            </w:tcBorders>
          </w:tcPr>
          <w:p w14:paraId="242D418D" w14:textId="49E23379" w:rsidR="00E40833" w:rsidRPr="00254311" w:rsidRDefault="00E40833" w:rsidP="00E40833">
            <w:pPr>
              <w:spacing w:after="0" w:line="240" w:lineRule="auto"/>
              <w:jc w:val="center"/>
              <w:rPr>
                <w:rFonts w:ascii="Times New Roman" w:eastAsia="Times New Roman" w:hAnsi="Times New Roman"/>
                <w:sz w:val="20"/>
                <w:szCs w:val="24"/>
                <w:lang w:val="ro-RO" w:eastAsia="ro-MD"/>
              </w:rPr>
            </w:pPr>
            <w:r w:rsidRPr="00261D74">
              <w:rPr>
                <w:rFonts w:ascii="Times New Roman" w:eastAsia="Times New Roman" w:hAnsi="Times New Roman"/>
                <w:b/>
                <w:bCs/>
                <w:sz w:val="20"/>
                <w:szCs w:val="24"/>
                <w:lang w:val="ro-RO" w:eastAsia="ro-MD"/>
              </w:rPr>
              <w:t>x</w:t>
            </w:r>
          </w:p>
        </w:tc>
        <w:tc>
          <w:tcPr>
            <w:tcW w:w="361" w:type="pct"/>
            <w:tcBorders>
              <w:top w:val="single" w:sz="6" w:space="0" w:color="000000"/>
              <w:left w:val="single" w:sz="6" w:space="0" w:color="000000"/>
              <w:bottom w:val="single" w:sz="6" w:space="0" w:color="000000"/>
              <w:right w:val="single" w:sz="6" w:space="0" w:color="000000"/>
            </w:tcBorders>
          </w:tcPr>
          <w:p w14:paraId="7738918A" w14:textId="05DD88CB" w:rsidR="00E40833" w:rsidRPr="00254311" w:rsidRDefault="00E40833" w:rsidP="00E40833">
            <w:pPr>
              <w:spacing w:after="0" w:line="240" w:lineRule="auto"/>
              <w:jc w:val="center"/>
              <w:rPr>
                <w:rFonts w:ascii="Times New Roman" w:eastAsia="Times New Roman" w:hAnsi="Times New Roman"/>
                <w:sz w:val="20"/>
                <w:szCs w:val="24"/>
                <w:lang w:val="ro-RO" w:eastAsia="ro-MD"/>
              </w:rPr>
            </w:pPr>
            <w:r w:rsidRPr="00261D74">
              <w:rPr>
                <w:rFonts w:ascii="Times New Roman" w:eastAsia="Times New Roman" w:hAnsi="Times New Roman"/>
                <w:b/>
                <w:bCs/>
                <w:sz w:val="20"/>
                <w:szCs w:val="24"/>
                <w:lang w:val="ro-RO" w:eastAsia="ro-MD"/>
              </w:rPr>
              <w:t>x</w:t>
            </w:r>
          </w:p>
        </w:tc>
        <w:tc>
          <w:tcPr>
            <w:tcW w:w="361" w:type="pct"/>
            <w:tcBorders>
              <w:top w:val="single" w:sz="6" w:space="0" w:color="000000"/>
              <w:left w:val="single" w:sz="6" w:space="0" w:color="000000"/>
              <w:bottom w:val="single" w:sz="6" w:space="0" w:color="000000"/>
              <w:right w:val="single" w:sz="6" w:space="0" w:color="000000"/>
            </w:tcBorders>
          </w:tcPr>
          <w:p w14:paraId="50345ABC" w14:textId="43934059" w:rsidR="00E40833" w:rsidRPr="00254311" w:rsidRDefault="00E40833" w:rsidP="00E40833">
            <w:pPr>
              <w:spacing w:after="0" w:line="240" w:lineRule="auto"/>
              <w:jc w:val="center"/>
              <w:rPr>
                <w:rFonts w:ascii="Times New Roman" w:eastAsia="Times New Roman" w:hAnsi="Times New Roman"/>
                <w:sz w:val="20"/>
                <w:szCs w:val="24"/>
                <w:lang w:val="ro-RO" w:eastAsia="ro-MD"/>
              </w:rPr>
            </w:pPr>
          </w:p>
        </w:tc>
        <w:tc>
          <w:tcPr>
            <w:tcW w:w="360" w:type="pct"/>
            <w:tcBorders>
              <w:top w:val="single" w:sz="6" w:space="0" w:color="000000"/>
              <w:left w:val="single" w:sz="6" w:space="0" w:color="000000"/>
              <w:bottom w:val="single" w:sz="6" w:space="0" w:color="000000"/>
              <w:right w:val="single" w:sz="6" w:space="0" w:color="000000"/>
            </w:tcBorders>
          </w:tcPr>
          <w:p w14:paraId="0389C507" w14:textId="536E2521" w:rsidR="00E40833" w:rsidRPr="00254311" w:rsidRDefault="00E40833" w:rsidP="00E40833">
            <w:pPr>
              <w:spacing w:after="0" w:line="240" w:lineRule="auto"/>
              <w:jc w:val="center"/>
              <w:rPr>
                <w:rFonts w:ascii="Times New Roman" w:eastAsia="Times New Roman" w:hAnsi="Times New Roman"/>
                <w:sz w:val="20"/>
                <w:szCs w:val="24"/>
                <w:lang w:val="ro-RO" w:eastAsia="ro-MD"/>
              </w:rPr>
            </w:pPr>
          </w:p>
        </w:tc>
        <w:tc>
          <w:tcPr>
            <w:tcW w:w="361" w:type="pct"/>
            <w:tcBorders>
              <w:top w:val="single" w:sz="6" w:space="0" w:color="000000"/>
              <w:left w:val="single" w:sz="6" w:space="0" w:color="000000"/>
              <w:bottom w:val="single" w:sz="6" w:space="0" w:color="000000"/>
              <w:right w:val="single" w:sz="6" w:space="0" w:color="000000"/>
            </w:tcBorders>
          </w:tcPr>
          <w:p w14:paraId="57585224" w14:textId="67AD39CE" w:rsidR="00E40833" w:rsidRPr="00254311" w:rsidRDefault="00E40833" w:rsidP="00E40833">
            <w:pPr>
              <w:spacing w:after="0" w:line="240" w:lineRule="auto"/>
              <w:jc w:val="center"/>
              <w:rPr>
                <w:rFonts w:ascii="Times New Roman" w:eastAsia="Times New Roman" w:hAnsi="Times New Roman"/>
                <w:sz w:val="20"/>
                <w:szCs w:val="24"/>
                <w:lang w:val="ro-RO" w:eastAsia="ro-MD"/>
              </w:rPr>
            </w:pPr>
            <w:r w:rsidRPr="00261D74">
              <w:rPr>
                <w:rFonts w:ascii="Times New Roman" w:eastAsia="Times New Roman" w:hAnsi="Times New Roman"/>
                <w:b/>
                <w:bCs/>
                <w:sz w:val="20"/>
                <w:szCs w:val="24"/>
                <w:lang w:val="ro-RO" w:eastAsia="ro-MD"/>
              </w:rPr>
              <w:t>x</w:t>
            </w:r>
          </w:p>
        </w:tc>
        <w:tc>
          <w:tcPr>
            <w:tcW w:w="361" w:type="pct"/>
            <w:tcBorders>
              <w:top w:val="single" w:sz="6" w:space="0" w:color="000000"/>
              <w:left w:val="single" w:sz="6" w:space="0" w:color="000000"/>
              <w:bottom w:val="single" w:sz="6" w:space="0" w:color="000000"/>
              <w:right w:val="single" w:sz="6" w:space="0" w:color="000000"/>
            </w:tcBorders>
          </w:tcPr>
          <w:p w14:paraId="72541C8C" w14:textId="7B8F78C3" w:rsidR="00E40833" w:rsidRPr="00254311" w:rsidRDefault="00E40833" w:rsidP="00E40833">
            <w:pPr>
              <w:spacing w:after="0" w:line="240" w:lineRule="auto"/>
              <w:jc w:val="center"/>
              <w:rPr>
                <w:rFonts w:ascii="Times New Roman" w:eastAsia="Times New Roman" w:hAnsi="Times New Roman"/>
                <w:sz w:val="20"/>
                <w:szCs w:val="24"/>
                <w:lang w:val="ro-RO" w:eastAsia="ro-MD"/>
              </w:rPr>
            </w:pPr>
            <w:r w:rsidRPr="00261D74">
              <w:rPr>
                <w:rFonts w:ascii="Times New Roman" w:eastAsia="Times New Roman" w:hAnsi="Times New Roman"/>
                <w:b/>
                <w:bCs/>
                <w:sz w:val="20"/>
                <w:szCs w:val="24"/>
                <w:lang w:val="ro-RO" w:eastAsia="ro-MD"/>
              </w:rPr>
              <w:t>x</w:t>
            </w:r>
          </w:p>
        </w:tc>
        <w:tc>
          <w:tcPr>
            <w:tcW w:w="361" w:type="pct"/>
            <w:tcBorders>
              <w:top w:val="single" w:sz="6" w:space="0" w:color="000000"/>
              <w:left w:val="single" w:sz="6" w:space="0" w:color="000000"/>
              <w:bottom w:val="single" w:sz="6" w:space="0" w:color="000000"/>
              <w:right w:val="single" w:sz="6" w:space="0" w:color="000000"/>
            </w:tcBorders>
          </w:tcPr>
          <w:p w14:paraId="1FD80F29" w14:textId="4A18DB62" w:rsidR="00E40833" w:rsidRPr="00254311" w:rsidRDefault="00E40833" w:rsidP="00E40833">
            <w:pPr>
              <w:spacing w:after="0" w:line="240" w:lineRule="auto"/>
              <w:jc w:val="center"/>
              <w:rPr>
                <w:rFonts w:ascii="Times New Roman" w:eastAsia="Times New Roman" w:hAnsi="Times New Roman"/>
                <w:sz w:val="20"/>
                <w:szCs w:val="24"/>
                <w:lang w:val="ro-RO" w:eastAsia="ro-MD"/>
              </w:rPr>
            </w:pPr>
            <w:r w:rsidRPr="00261D74">
              <w:rPr>
                <w:rFonts w:ascii="Times New Roman" w:eastAsia="Times New Roman" w:hAnsi="Times New Roman"/>
                <w:b/>
                <w:bCs/>
                <w:sz w:val="20"/>
                <w:szCs w:val="24"/>
                <w:lang w:val="ro-RO" w:eastAsia="ro-MD"/>
              </w:rPr>
              <w:t>x</w:t>
            </w:r>
          </w:p>
        </w:tc>
      </w:tr>
      <w:tr w:rsidR="00BA192B" w:rsidRPr="00254311" w14:paraId="03109774" w14:textId="77777777" w:rsidTr="00BA192B">
        <w:trPr>
          <w:cantSplit/>
          <w:trHeight w:val="22"/>
        </w:trPr>
        <w:tc>
          <w:tcPr>
            <w:tcW w:w="315" w:type="pct"/>
            <w:tcBorders>
              <w:top w:val="single" w:sz="6" w:space="0" w:color="000000"/>
              <w:left w:val="single" w:sz="6" w:space="0" w:color="000000"/>
              <w:bottom w:val="single" w:sz="6" w:space="0" w:color="000000"/>
              <w:right w:val="single" w:sz="4" w:space="0" w:color="auto"/>
            </w:tcBorders>
            <w:hideMark/>
          </w:tcPr>
          <w:p w14:paraId="559F698D" w14:textId="77777777" w:rsidR="008C318E" w:rsidRPr="00DC3322" w:rsidRDefault="008C318E" w:rsidP="004D182B">
            <w:pPr>
              <w:spacing w:after="0" w:line="240" w:lineRule="auto"/>
              <w:jc w:val="center"/>
              <w:rPr>
                <w:rFonts w:ascii="Times New Roman" w:eastAsia="Times New Roman" w:hAnsi="Times New Roman"/>
                <w:sz w:val="20"/>
                <w:szCs w:val="24"/>
                <w:lang w:val="ro-RO" w:eastAsia="ro-MD"/>
              </w:rPr>
            </w:pPr>
            <w:r w:rsidRPr="00DC3322">
              <w:rPr>
                <w:rFonts w:ascii="Times New Roman" w:eastAsia="Times New Roman" w:hAnsi="Times New Roman"/>
                <w:sz w:val="20"/>
                <w:szCs w:val="24"/>
                <w:lang w:val="ro-RO" w:eastAsia="ro-MD"/>
              </w:rPr>
              <w:t>1</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5FA12A40" w14:textId="77777777" w:rsidR="008C318E" w:rsidRPr="00254311" w:rsidRDefault="008C318E" w:rsidP="004D182B">
            <w:pPr>
              <w:spacing w:after="0" w:line="240" w:lineRule="auto"/>
              <w:jc w:val="center"/>
              <w:rPr>
                <w:rFonts w:ascii="Times New Roman" w:eastAsia="Times New Roman" w:hAnsi="Times New Roman"/>
                <w:b/>
                <w:bCs/>
                <w:sz w:val="20"/>
                <w:szCs w:val="24"/>
                <w:lang w:val="ro-RO" w:eastAsia="ro-MD"/>
              </w:rPr>
            </w:pP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44DEC5E5" w14:textId="77777777" w:rsidR="008C318E" w:rsidRPr="00254311" w:rsidRDefault="008C318E" w:rsidP="004D182B">
            <w:pPr>
              <w:spacing w:after="0" w:line="240" w:lineRule="auto"/>
              <w:jc w:val="center"/>
              <w:rPr>
                <w:rFonts w:ascii="Times New Roman" w:eastAsia="Times New Roman" w:hAnsi="Times New Roman"/>
                <w:b/>
                <w:bCs/>
                <w:sz w:val="20"/>
                <w:szCs w:val="24"/>
                <w:lang w:val="ro-RO" w:eastAsia="ro-MD"/>
              </w:rPr>
            </w:pP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315ACA91" w14:textId="77777777" w:rsidR="008C318E" w:rsidRPr="00254311" w:rsidRDefault="008C318E" w:rsidP="004D182B">
            <w:pPr>
              <w:spacing w:after="0" w:line="240" w:lineRule="auto"/>
              <w:jc w:val="center"/>
              <w:rPr>
                <w:rFonts w:ascii="Times New Roman" w:eastAsia="Times New Roman" w:hAnsi="Times New Roman"/>
                <w:b/>
                <w:bCs/>
                <w:sz w:val="20"/>
                <w:szCs w:val="24"/>
                <w:lang w:val="ro-RO" w:eastAsia="ro-MD"/>
              </w:rPr>
            </w:pPr>
          </w:p>
        </w:tc>
        <w:tc>
          <w:tcPr>
            <w:tcW w:w="360" w:type="pct"/>
            <w:tcBorders>
              <w:top w:val="single" w:sz="6" w:space="0" w:color="000000"/>
              <w:left w:val="single" w:sz="4" w:space="0" w:color="auto"/>
              <w:bottom w:val="single" w:sz="6" w:space="0" w:color="000000"/>
              <w:right w:val="single" w:sz="6" w:space="0" w:color="000000"/>
            </w:tcBorders>
            <w:hideMark/>
          </w:tcPr>
          <w:p w14:paraId="0319F77E" w14:textId="77777777" w:rsidR="008C318E" w:rsidRPr="00254311" w:rsidRDefault="008C318E" w:rsidP="004D182B">
            <w:pPr>
              <w:spacing w:after="0" w:line="240" w:lineRule="auto"/>
              <w:jc w:val="center"/>
              <w:rPr>
                <w:rFonts w:ascii="Times New Roman" w:eastAsia="Times New Roman" w:hAnsi="Times New Roman"/>
                <w:b/>
                <w:bCs/>
                <w:sz w:val="20"/>
                <w:szCs w:val="24"/>
                <w:lang w:val="ro-RO" w:eastAsia="ro-MD"/>
              </w:rPr>
            </w:pPr>
          </w:p>
        </w:tc>
        <w:tc>
          <w:tcPr>
            <w:tcW w:w="361" w:type="pct"/>
            <w:tcBorders>
              <w:top w:val="single" w:sz="6" w:space="0" w:color="000000"/>
              <w:left w:val="single" w:sz="6" w:space="0" w:color="000000"/>
              <w:bottom w:val="single" w:sz="6" w:space="0" w:color="000000"/>
              <w:right w:val="single" w:sz="6" w:space="0" w:color="000000"/>
            </w:tcBorders>
          </w:tcPr>
          <w:p w14:paraId="163855F2" w14:textId="77777777" w:rsidR="008C318E" w:rsidRPr="00254311" w:rsidRDefault="008C318E" w:rsidP="004D182B">
            <w:pPr>
              <w:spacing w:after="0" w:line="240" w:lineRule="auto"/>
              <w:rPr>
                <w:rFonts w:ascii="Times New Roman" w:eastAsia="Times New Roman" w:hAnsi="Times New Roman"/>
                <w:sz w:val="20"/>
                <w:szCs w:val="24"/>
                <w:lang w:val="ro-RO" w:eastAsia="ro-MD"/>
              </w:rPr>
            </w:pPr>
          </w:p>
        </w:tc>
        <w:tc>
          <w:tcPr>
            <w:tcW w:w="361" w:type="pct"/>
            <w:tcBorders>
              <w:top w:val="single" w:sz="6" w:space="0" w:color="000000"/>
              <w:left w:val="single" w:sz="6" w:space="0" w:color="000000"/>
              <w:bottom w:val="single" w:sz="6" w:space="0" w:color="000000"/>
              <w:right w:val="single" w:sz="6" w:space="0" w:color="000000"/>
            </w:tcBorders>
            <w:hideMark/>
          </w:tcPr>
          <w:p w14:paraId="0A45EF19" w14:textId="77777777" w:rsidR="008C318E" w:rsidRPr="00254311" w:rsidRDefault="008C318E" w:rsidP="004D182B">
            <w:pPr>
              <w:spacing w:after="0" w:line="240" w:lineRule="auto"/>
              <w:rPr>
                <w:rFonts w:ascii="Times New Roman" w:eastAsia="Times New Roman" w:hAnsi="Times New Roman"/>
                <w:sz w:val="20"/>
                <w:szCs w:val="24"/>
                <w:lang w:val="ro-RO" w:eastAsia="ro-MD"/>
              </w:rPr>
            </w:pPr>
          </w:p>
        </w:tc>
        <w:tc>
          <w:tcPr>
            <w:tcW w:w="360" w:type="pct"/>
            <w:tcBorders>
              <w:top w:val="single" w:sz="6" w:space="0" w:color="000000"/>
              <w:left w:val="single" w:sz="6" w:space="0" w:color="000000"/>
              <w:bottom w:val="single" w:sz="6" w:space="0" w:color="000000"/>
              <w:right w:val="single" w:sz="6" w:space="0" w:color="000000"/>
            </w:tcBorders>
          </w:tcPr>
          <w:p w14:paraId="37F255D1" w14:textId="77777777" w:rsidR="008C318E" w:rsidRPr="00254311" w:rsidRDefault="008C318E" w:rsidP="004D182B">
            <w:pPr>
              <w:spacing w:after="0" w:line="240" w:lineRule="auto"/>
              <w:rPr>
                <w:rFonts w:ascii="Times New Roman" w:eastAsia="Times New Roman" w:hAnsi="Times New Roman"/>
                <w:sz w:val="20"/>
                <w:szCs w:val="24"/>
                <w:lang w:val="ro-RO" w:eastAsia="ro-MD"/>
              </w:rPr>
            </w:pPr>
          </w:p>
        </w:tc>
        <w:tc>
          <w:tcPr>
            <w:tcW w:w="361" w:type="pct"/>
            <w:tcBorders>
              <w:top w:val="single" w:sz="6" w:space="0" w:color="000000"/>
              <w:left w:val="single" w:sz="6" w:space="0" w:color="000000"/>
              <w:bottom w:val="single" w:sz="6" w:space="0" w:color="000000"/>
              <w:right w:val="single" w:sz="6" w:space="0" w:color="000000"/>
            </w:tcBorders>
            <w:hideMark/>
          </w:tcPr>
          <w:p w14:paraId="66D3148E" w14:textId="77777777" w:rsidR="008C318E" w:rsidRPr="00254311" w:rsidRDefault="008C318E" w:rsidP="004D182B">
            <w:pPr>
              <w:spacing w:after="0" w:line="240" w:lineRule="auto"/>
              <w:rPr>
                <w:rFonts w:ascii="Times New Roman" w:eastAsia="Times New Roman" w:hAnsi="Times New Roman"/>
                <w:sz w:val="20"/>
                <w:szCs w:val="24"/>
                <w:lang w:val="ro-RO" w:eastAsia="ro-MD"/>
              </w:rPr>
            </w:pPr>
          </w:p>
        </w:tc>
        <w:tc>
          <w:tcPr>
            <w:tcW w:w="361" w:type="pct"/>
            <w:tcBorders>
              <w:top w:val="single" w:sz="6" w:space="0" w:color="000000"/>
              <w:left w:val="single" w:sz="6" w:space="0" w:color="000000"/>
              <w:bottom w:val="single" w:sz="6" w:space="0" w:color="000000"/>
              <w:right w:val="single" w:sz="6" w:space="0" w:color="000000"/>
            </w:tcBorders>
            <w:hideMark/>
          </w:tcPr>
          <w:p w14:paraId="4AC87F6D" w14:textId="77777777" w:rsidR="008C318E" w:rsidRPr="00254311" w:rsidRDefault="008C318E" w:rsidP="004D182B">
            <w:pPr>
              <w:spacing w:after="0" w:line="240" w:lineRule="auto"/>
              <w:rPr>
                <w:rFonts w:ascii="Times New Roman" w:eastAsia="Times New Roman" w:hAnsi="Times New Roman"/>
                <w:sz w:val="20"/>
                <w:szCs w:val="24"/>
                <w:lang w:val="ro-RO" w:eastAsia="ro-MD"/>
              </w:rPr>
            </w:pPr>
          </w:p>
        </w:tc>
        <w:tc>
          <w:tcPr>
            <w:tcW w:w="360" w:type="pct"/>
            <w:tcBorders>
              <w:top w:val="single" w:sz="6" w:space="0" w:color="000000"/>
              <w:left w:val="single" w:sz="6" w:space="0" w:color="000000"/>
              <w:bottom w:val="single" w:sz="6" w:space="0" w:color="000000"/>
              <w:right w:val="single" w:sz="6" w:space="0" w:color="000000"/>
            </w:tcBorders>
          </w:tcPr>
          <w:p w14:paraId="08CD4B66" w14:textId="77777777" w:rsidR="008C318E" w:rsidRPr="00254311" w:rsidRDefault="008C318E" w:rsidP="004D182B">
            <w:pPr>
              <w:spacing w:after="0" w:line="240" w:lineRule="auto"/>
              <w:rPr>
                <w:rFonts w:ascii="Times New Roman" w:eastAsia="Times New Roman" w:hAnsi="Times New Roman"/>
                <w:sz w:val="20"/>
                <w:szCs w:val="24"/>
                <w:lang w:val="ro-RO" w:eastAsia="ro-MD"/>
              </w:rPr>
            </w:pPr>
          </w:p>
        </w:tc>
        <w:tc>
          <w:tcPr>
            <w:tcW w:w="361" w:type="pct"/>
            <w:tcBorders>
              <w:top w:val="single" w:sz="6" w:space="0" w:color="000000"/>
              <w:left w:val="single" w:sz="6" w:space="0" w:color="000000"/>
              <w:bottom w:val="single" w:sz="6" w:space="0" w:color="000000"/>
              <w:right w:val="single" w:sz="6" w:space="0" w:color="000000"/>
            </w:tcBorders>
            <w:hideMark/>
          </w:tcPr>
          <w:p w14:paraId="46D23084" w14:textId="77777777" w:rsidR="008C318E" w:rsidRPr="00254311" w:rsidRDefault="008C318E" w:rsidP="004D182B">
            <w:pPr>
              <w:spacing w:after="0" w:line="240" w:lineRule="auto"/>
              <w:rPr>
                <w:rFonts w:ascii="Times New Roman" w:eastAsia="Times New Roman" w:hAnsi="Times New Roman"/>
                <w:sz w:val="20"/>
                <w:szCs w:val="24"/>
                <w:lang w:val="ro-RO" w:eastAsia="ro-MD"/>
              </w:rPr>
            </w:pPr>
          </w:p>
        </w:tc>
        <w:tc>
          <w:tcPr>
            <w:tcW w:w="361" w:type="pct"/>
            <w:tcBorders>
              <w:top w:val="single" w:sz="6" w:space="0" w:color="000000"/>
              <w:left w:val="single" w:sz="6" w:space="0" w:color="000000"/>
              <w:bottom w:val="single" w:sz="6" w:space="0" w:color="000000"/>
              <w:right w:val="single" w:sz="6" w:space="0" w:color="000000"/>
            </w:tcBorders>
          </w:tcPr>
          <w:p w14:paraId="089C1518" w14:textId="77777777" w:rsidR="008C318E" w:rsidRPr="00254311" w:rsidRDefault="008C318E" w:rsidP="004D182B">
            <w:pPr>
              <w:spacing w:after="0" w:line="240" w:lineRule="auto"/>
              <w:rPr>
                <w:rFonts w:ascii="Times New Roman" w:eastAsia="Times New Roman" w:hAnsi="Times New Roman"/>
                <w:sz w:val="20"/>
                <w:szCs w:val="24"/>
                <w:lang w:val="ro-RO" w:eastAsia="ro-MD"/>
              </w:rPr>
            </w:pPr>
          </w:p>
        </w:tc>
        <w:tc>
          <w:tcPr>
            <w:tcW w:w="361" w:type="pct"/>
            <w:tcBorders>
              <w:top w:val="single" w:sz="6" w:space="0" w:color="000000"/>
              <w:left w:val="single" w:sz="6" w:space="0" w:color="000000"/>
              <w:bottom w:val="single" w:sz="6" w:space="0" w:color="000000"/>
              <w:right w:val="single" w:sz="6" w:space="0" w:color="000000"/>
            </w:tcBorders>
          </w:tcPr>
          <w:p w14:paraId="66E1E4BA" w14:textId="77777777" w:rsidR="008C318E" w:rsidRPr="00254311" w:rsidRDefault="008C318E" w:rsidP="004D182B">
            <w:pPr>
              <w:spacing w:after="0" w:line="240" w:lineRule="auto"/>
              <w:rPr>
                <w:rFonts w:ascii="Times New Roman" w:eastAsia="Times New Roman" w:hAnsi="Times New Roman"/>
                <w:sz w:val="20"/>
                <w:szCs w:val="24"/>
                <w:lang w:val="ro-RO" w:eastAsia="ro-MD"/>
              </w:rPr>
            </w:pPr>
          </w:p>
        </w:tc>
      </w:tr>
      <w:tr w:rsidR="00BA192B" w:rsidRPr="00254311" w14:paraId="42280696" w14:textId="77777777" w:rsidTr="00BA192B">
        <w:trPr>
          <w:cantSplit/>
          <w:trHeight w:val="22"/>
        </w:trPr>
        <w:tc>
          <w:tcPr>
            <w:tcW w:w="315" w:type="pct"/>
            <w:tcBorders>
              <w:top w:val="single" w:sz="6" w:space="0" w:color="000000"/>
              <w:left w:val="single" w:sz="6" w:space="0" w:color="000000"/>
              <w:bottom w:val="single" w:sz="6" w:space="0" w:color="000000"/>
              <w:right w:val="single" w:sz="4" w:space="0" w:color="auto"/>
            </w:tcBorders>
            <w:hideMark/>
          </w:tcPr>
          <w:p w14:paraId="2E8EF57D" w14:textId="77777777" w:rsidR="008C318E" w:rsidRPr="00DC3322" w:rsidRDefault="008C318E" w:rsidP="004D182B">
            <w:pPr>
              <w:spacing w:after="0" w:line="240" w:lineRule="auto"/>
              <w:jc w:val="center"/>
              <w:rPr>
                <w:rFonts w:ascii="Times New Roman" w:eastAsia="Times New Roman" w:hAnsi="Times New Roman"/>
                <w:sz w:val="20"/>
                <w:szCs w:val="24"/>
                <w:lang w:val="ro-RO" w:eastAsia="ro-MD"/>
              </w:rPr>
            </w:pPr>
            <w:r w:rsidRPr="00DC3322">
              <w:rPr>
                <w:rFonts w:ascii="Times New Roman" w:eastAsia="Times New Roman" w:hAnsi="Times New Roman"/>
                <w:sz w:val="20"/>
                <w:szCs w:val="24"/>
                <w:lang w:val="ro-RO" w:eastAsia="ro-MD"/>
              </w:rPr>
              <w:t>2</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D6C86AB" w14:textId="77777777" w:rsidR="008C318E" w:rsidRPr="00254311" w:rsidRDefault="008C318E" w:rsidP="004D182B">
            <w:pPr>
              <w:spacing w:after="0" w:line="240" w:lineRule="auto"/>
              <w:jc w:val="center"/>
              <w:rPr>
                <w:rFonts w:ascii="Times New Roman" w:eastAsia="Times New Roman" w:hAnsi="Times New Roman"/>
                <w:b/>
                <w:bCs/>
                <w:sz w:val="20"/>
                <w:szCs w:val="24"/>
                <w:lang w:val="ro-RO" w:eastAsia="ro-MD"/>
              </w:rPr>
            </w:pP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077718D4" w14:textId="77777777" w:rsidR="008C318E" w:rsidRPr="00254311" w:rsidRDefault="008C318E" w:rsidP="004D182B">
            <w:pPr>
              <w:spacing w:after="0" w:line="240" w:lineRule="auto"/>
              <w:jc w:val="center"/>
              <w:rPr>
                <w:rFonts w:ascii="Times New Roman" w:eastAsia="Times New Roman" w:hAnsi="Times New Roman"/>
                <w:b/>
                <w:bCs/>
                <w:sz w:val="20"/>
                <w:szCs w:val="24"/>
                <w:lang w:val="ro-RO" w:eastAsia="ro-MD"/>
              </w:rPr>
            </w:pP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7F003429" w14:textId="77777777" w:rsidR="008C318E" w:rsidRPr="00254311" w:rsidRDefault="008C318E" w:rsidP="004D182B">
            <w:pPr>
              <w:spacing w:after="0" w:line="240" w:lineRule="auto"/>
              <w:jc w:val="center"/>
              <w:rPr>
                <w:rFonts w:ascii="Times New Roman" w:eastAsia="Times New Roman" w:hAnsi="Times New Roman"/>
                <w:b/>
                <w:bCs/>
                <w:sz w:val="20"/>
                <w:szCs w:val="24"/>
                <w:lang w:val="ro-RO" w:eastAsia="ro-MD"/>
              </w:rPr>
            </w:pPr>
          </w:p>
        </w:tc>
        <w:tc>
          <w:tcPr>
            <w:tcW w:w="360" w:type="pct"/>
            <w:tcBorders>
              <w:top w:val="single" w:sz="6" w:space="0" w:color="000000"/>
              <w:left w:val="single" w:sz="4" w:space="0" w:color="auto"/>
              <w:bottom w:val="single" w:sz="6" w:space="0" w:color="000000"/>
              <w:right w:val="single" w:sz="6" w:space="0" w:color="000000"/>
            </w:tcBorders>
            <w:hideMark/>
          </w:tcPr>
          <w:p w14:paraId="45DDFD1C" w14:textId="77777777" w:rsidR="008C318E" w:rsidRPr="00254311" w:rsidRDefault="008C318E" w:rsidP="004D182B">
            <w:pPr>
              <w:spacing w:after="0" w:line="240" w:lineRule="auto"/>
              <w:jc w:val="center"/>
              <w:rPr>
                <w:rFonts w:ascii="Times New Roman" w:eastAsia="Times New Roman" w:hAnsi="Times New Roman"/>
                <w:b/>
                <w:bCs/>
                <w:sz w:val="20"/>
                <w:szCs w:val="24"/>
                <w:lang w:val="ro-RO" w:eastAsia="ro-MD"/>
              </w:rPr>
            </w:pPr>
          </w:p>
        </w:tc>
        <w:tc>
          <w:tcPr>
            <w:tcW w:w="361" w:type="pct"/>
            <w:tcBorders>
              <w:top w:val="single" w:sz="6" w:space="0" w:color="000000"/>
              <w:left w:val="single" w:sz="6" w:space="0" w:color="000000"/>
              <w:bottom w:val="single" w:sz="6" w:space="0" w:color="000000"/>
              <w:right w:val="single" w:sz="6" w:space="0" w:color="000000"/>
            </w:tcBorders>
          </w:tcPr>
          <w:p w14:paraId="7043EA85" w14:textId="77777777" w:rsidR="008C318E" w:rsidRPr="00254311" w:rsidRDefault="008C318E" w:rsidP="004D182B">
            <w:pPr>
              <w:spacing w:after="0" w:line="240" w:lineRule="auto"/>
              <w:rPr>
                <w:rFonts w:ascii="Times New Roman" w:eastAsia="Times New Roman" w:hAnsi="Times New Roman"/>
                <w:sz w:val="20"/>
                <w:szCs w:val="24"/>
                <w:lang w:val="ro-RO" w:eastAsia="ro-MD"/>
              </w:rPr>
            </w:pPr>
          </w:p>
        </w:tc>
        <w:tc>
          <w:tcPr>
            <w:tcW w:w="361" w:type="pct"/>
            <w:tcBorders>
              <w:top w:val="single" w:sz="6" w:space="0" w:color="000000"/>
              <w:left w:val="single" w:sz="6" w:space="0" w:color="000000"/>
              <w:bottom w:val="single" w:sz="6" w:space="0" w:color="000000"/>
              <w:right w:val="single" w:sz="6" w:space="0" w:color="000000"/>
            </w:tcBorders>
            <w:hideMark/>
          </w:tcPr>
          <w:p w14:paraId="7888D7DD" w14:textId="77777777" w:rsidR="008C318E" w:rsidRPr="00254311" w:rsidRDefault="008C318E" w:rsidP="004D182B">
            <w:pPr>
              <w:spacing w:after="0" w:line="240" w:lineRule="auto"/>
              <w:rPr>
                <w:rFonts w:ascii="Times New Roman" w:eastAsia="Times New Roman" w:hAnsi="Times New Roman"/>
                <w:sz w:val="20"/>
                <w:szCs w:val="24"/>
                <w:lang w:val="ro-RO" w:eastAsia="ro-MD"/>
              </w:rPr>
            </w:pPr>
          </w:p>
        </w:tc>
        <w:tc>
          <w:tcPr>
            <w:tcW w:w="360" w:type="pct"/>
            <w:tcBorders>
              <w:top w:val="single" w:sz="6" w:space="0" w:color="000000"/>
              <w:left w:val="single" w:sz="6" w:space="0" w:color="000000"/>
              <w:bottom w:val="single" w:sz="6" w:space="0" w:color="000000"/>
              <w:right w:val="single" w:sz="6" w:space="0" w:color="000000"/>
            </w:tcBorders>
          </w:tcPr>
          <w:p w14:paraId="34CE3AB0" w14:textId="77777777" w:rsidR="008C318E" w:rsidRPr="00254311" w:rsidRDefault="008C318E" w:rsidP="004D182B">
            <w:pPr>
              <w:spacing w:after="0" w:line="240" w:lineRule="auto"/>
              <w:rPr>
                <w:rFonts w:ascii="Times New Roman" w:eastAsia="Times New Roman" w:hAnsi="Times New Roman"/>
                <w:sz w:val="20"/>
                <w:szCs w:val="24"/>
                <w:lang w:val="ro-RO" w:eastAsia="ro-MD"/>
              </w:rPr>
            </w:pPr>
          </w:p>
        </w:tc>
        <w:tc>
          <w:tcPr>
            <w:tcW w:w="361" w:type="pct"/>
            <w:tcBorders>
              <w:top w:val="single" w:sz="6" w:space="0" w:color="000000"/>
              <w:left w:val="single" w:sz="6" w:space="0" w:color="000000"/>
              <w:bottom w:val="single" w:sz="6" w:space="0" w:color="000000"/>
              <w:right w:val="single" w:sz="6" w:space="0" w:color="000000"/>
            </w:tcBorders>
            <w:hideMark/>
          </w:tcPr>
          <w:p w14:paraId="66AE4016" w14:textId="77777777" w:rsidR="008C318E" w:rsidRPr="00254311" w:rsidRDefault="008C318E" w:rsidP="004D182B">
            <w:pPr>
              <w:spacing w:after="0" w:line="240" w:lineRule="auto"/>
              <w:rPr>
                <w:rFonts w:ascii="Times New Roman" w:eastAsia="Times New Roman" w:hAnsi="Times New Roman"/>
                <w:sz w:val="20"/>
                <w:szCs w:val="24"/>
                <w:lang w:val="ro-RO" w:eastAsia="ro-MD"/>
              </w:rPr>
            </w:pPr>
          </w:p>
        </w:tc>
        <w:tc>
          <w:tcPr>
            <w:tcW w:w="361" w:type="pct"/>
            <w:tcBorders>
              <w:top w:val="single" w:sz="6" w:space="0" w:color="000000"/>
              <w:left w:val="single" w:sz="6" w:space="0" w:color="000000"/>
              <w:bottom w:val="single" w:sz="6" w:space="0" w:color="000000"/>
              <w:right w:val="single" w:sz="6" w:space="0" w:color="000000"/>
            </w:tcBorders>
            <w:hideMark/>
          </w:tcPr>
          <w:p w14:paraId="45DD7724" w14:textId="77777777" w:rsidR="008C318E" w:rsidRPr="00254311" w:rsidRDefault="008C318E" w:rsidP="004D182B">
            <w:pPr>
              <w:spacing w:after="0" w:line="240" w:lineRule="auto"/>
              <w:rPr>
                <w:rFonts w:ascii="Times New Roman" w:eastAsia="Times New Roman" w:hAnsi="Times New Roman"/>
                <w:sz w:val="20"/>
                <w:szCs w:val="24"/>
                <w:lang w:val="ro-RO" w:eastAsia="ro-MD"/>
              </w:rPr>
            </w:pPr>
          </w:p>
        </w:tc>
        <w:tc>
          <w:tcPr>
            <w:tcW w:w="360" w:type="pct"/>
            <w:tcBorders>
              <w:top w:val="single" w:sz="6" w:space="0" w:color="000000"/>
              <w:left w:val="single" w:sz="6" w:space="0" w:color="000000"/>
              <w:bottom w:val="single" w:sz="6" w:space="0" w:color="000000"/>
              <w:right w:val="single" w:sz="6" w:space="0" w:color="000000"/>
            </w:tcBorders>
          </w:tcPr>
          <w:p w14:paraId="5C30702D" w14:textId="77777777" w:rsidR="008C318E" w:rsidRPr="00254311" w:rsidRDefault="008C318E" w:rsidP="004D182B">
            <w:pPr>
              <w:spacing w:after="0" w:line="240" w:lineRule="auto"/>
              <w:rPr>
                <w:rFonts w:ascii="Times New Roman" w:eastAsia="Times New Roman" w:hAnsi="Times New Roman"/>
                <w:sz w:val="20"/>
                <w:szCs w:val="24"/>
                <w:lang w:val="ro-RO" w:eastAsia="ro-MD"/>
              </w:rPr>
            </w:pPr>
          </w:p>
        </w:tc>
        <w:tc>
          <w:tcPr>
            <w:tcW w:w="361" w:type="pct"/>
            <w:tcBorders>
              <w:top w:val="single" w:sz="6" w:space="0" w:color="000000"/>
              <w:left w:val="single" w:sz="6" w:space="0" w:color="000000"/>
              <w:bottom w:val="single" w:sz="6" w:space="0" w:color="000000"/>
              <w:right w:val="single" w:sz="6" w:space="0" w:color="000000"/>
            </w:tcBorders>
            <w:hideMark/>
          </w:tcPr>
          <w:p w14:paraId="494C4EDB" w14:textId="77777777" w:rsidR="008C318E" w:rsidRPr="00254311" w:rsidRDefault="008C318E" w:rsidP="004D182B">
            <w:pPr>
              <w:spacing w:after="0" w:line="240" w:lineRule="auto"/>
              <w:rPr>
                <w:rFonts w:ascii="Times New Roman" w:eastAsia="Times New Roman" w:hAnsi="Times New Roman"/>
                <w:sz w:val="20"/>
                <w:szCs w:val="24"/>
                <w:lang w:val="ro-RO" w:eastAsia="ro-MD"/>
              </w:rPr>
            </w:pPr>
          </w:p>
        </w:tc>
        <w:tc>
          <w:tcPr>
            <w:tcW w:w="361" w:type="pct"/>
            <w:tcBorders>
              <w:top w:val="single" w:sz="6" w:space="0" w:color="000000"/>
              <w:left w:val="single" w:sz="6" w:space="0" w:color="000000"/>
              <w:bottom w:val="single" w:sz="6" w:space="0" w:color="000000"/>
              <w:right w:val="single" w:sz="6" w:space="0" w:color="000000"/>
            </w:tcBorders>
          </w:tcPr>
          <w:p w14:paraId="0F79FF9A" w14:textId="77777777" w:rsidR="008C318E" w:rsidRPr="00254311" w:rsidRDefault="008C318E" w:rsidP="004D182B">
            <w:pPr>
              <w:spacing w:after="0" w:line="240" w:lineRule="auto"/>
              <w:rPr>
                <w:rFonts w:ascii="Times New Roman" w:eastAsia="Times New Roman" w:hAnsi="Times New Roman"/>
                <w:sz w:val="20"/>
                <w:szCs w:val="24"/>
                <w:lang w:val="ro-RO" w:eastAsia="ro-MD"/>
              </w:rPr>
            </w:pPr>
          </w:p>
        </w:tc>
        <w:tc>
          <w:tcPr>
            <w:tcW w:w="361" w:type="pct"/>
            <w:tcBorders>
              <w:top w:val="single" w:sz="6" w:space="0" w:color="000000"/>
              <w:left w:val="single" w:sz="6" w:space="0" w:color="000000"/>
              <w:bottom w:val="single" w:sz="6" w:space="0" w:color="000000"/>
              <w:right w:val="single" w:sz="6" w:space="0" w:color="000000"/>
            </w:tcBorders>
          </w:tcPr>
          <w:p w14:paraId="564F7AD4" w14:textId="77777777" w:rsidR="008C318E" w:rsidRPr="00254311" w:rsidRDefault="008C318E" w:rsidP="004D182B">
            <w:pPr>
              <w:spacing w:after="0" w:line="240" w:lineRule="auto"/>
              <w:rPr>
                <w:rFonts w:ascii="Times New Roman" w:eastAsia="Times New Roman" w:hAnsi="Times New Roman"/>
                <w:sz w:val="20"/>
                <w:szCs w:val="24"/>
                <w:lang w:val="ro-RO" w:eastAsia="ro-MD"/>
              </w:rPr>
            </w:pPr>
          </w:p>
        </w:tc>
      </w:tr>
      <w:tr w:rsidR="00BA192B" w:rsidRPr="00254311" w14:paraId="592ED106" w14:textId="77777777" w:rsidTr="00BA192B">
        <w:trPr>
          <w:cantSplit/>
          <w:trHeight w:val="22"/>
        </w:trPr>
        <w:tc>
          <w:tcPr>
            <w:tcW w:w="315" w:type="pct"/>
            <w:tcBorders>
              <w:top w:val="single" w:sz="6" w:space="0" w:color="000000"/>
              <w:left w:val="single" w:sz="6" w:space="0" w:color="000000"/>
              <w:bottom w:val="single" w:sz="6" w:space="0" w:color="000000"/>
              <w:right w:val="single" w:sz="4" w:space="0" w:color="auto"/>
            </w:tcBorders>
            <w:hideMark/>
          </w:tcPr>
          <w:p w14:paraId="14916DBB" w14:textId="3487C1C1" w:rsidR="008C318E" w:rsidRPr="00DC3322" w:rsidRDefault="00AD1111" w:rsidP="004D182B">
            <w:pPr>
              <w:spacing w:after="0" w:line="240" w:lineRule="auto"/>
              <w:jc w:val="center"/>
              <w:rPr>
                <w:rFonts w:ascii="Times New Roman" w:eastAsia="Times New Roman" w:hAnsi="Times New Roman"/>
                <w:sz w:val="20"/>
                <w:szCs w:val="24"/>
                <w:lang w:val="ro-RO" w:eastAsia="ro-MD"/>
              </w:rPr>
            </w:pPr>
            <w:r w:rsidRPr="00DC3322">
              <w:rPr>
                <w:rFonts w:ascii="Times New Roman" w:eastAsia="Times New Roman" w:hAnsi="Times New Roman"/>
                <w:sz w:val="20"/>
                <w:szCs w:val="24"/>
                <w:lang w:val="ro-RO" w:eastAsia="ro-MD"/>
              </w:rPr>
              <w:t>…</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2A2B4C1E" w14:textId="77777777" w:rsidR="008C318E" w:rsidRPr="00254311" w:rsidRDefault="008C318E" w:rsidP="004D182B">
            <w:pPr>
              <w:spacing w:after="0" w:line="240" w:lineRule="auto"/>
              <w:jc w:val="center"/>
              <w:rPr>
                <w:rFonts w:ascii="Times New Roman" w:eastAsia="Times New Roman" w:hAnsi="Times New Roman"/>
                <w:b/>
                <w:bCs/>
                <w:sz w:val="20"/>
                <w:szCs w:val="24"/>
                <w:lang w:val="ro-RO" w:eastAsia="ro-MD"/>
              </w:rPr>
            </w:pP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5A13E2AE" w14:textId="77777777" w:rsidR="008C318E" w:rsidRPr="00254311" w:rsidRDefault="008C318E" w:rsidP="004D182B">
            <w:pPr>
              <w:spacing w:after="0" w:line="240" w:lineRule="auto"/>
              <w:jc w:val="center"/>
              <w:rPr>
                <w:rFonts w:ascii="Times New Roman" w:eastAsia="Times New Roman" w:hAnsi="Times New Roman"/>
                <w:b/>
                <w:bCs/>
                <w:sz w:val="20"/>
                <w:szCs w:val="24"/>
                <w:lang w:val="ro-RO" w:eastAsia="ro-MD"/>
              </w:rPr>
            </w:pP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47EC0780" w14:textId="77777777" w:rsidR="008C318E" w:rsidRPr="00254311" w:rsidRDefault="008C318E" w:rsidP="004D182B">
            <w:pPr>
              <w:spacing w:after="0" w:line="240" w:lineRule="auto"/>
              <w:jc w:val="center"/>
              <w:rPr>
                <w:rFonts w:ascii="Times New Roman" w:eastAsia="Times New Roman" w:hAnsi="Times New Roman"/>
                <w:b/>
                <w:bCs/>
                <w:sz w:val="20"/>
                <w:szCs w:val="24"/>
                <w:lang w:val="ro-RO" w:eastAsia="ro-MD"/>
              </w:rPr>
            </w:pPr>
          </w:p>
        </w:tc>
        <w:tc>
          <w:tcPr>
            <w:tcW w:w="360" w:type="pct"/>
            <w:tcBorders>
              <w:top w:val="single" w:sz="6" w:space="0" w:color="000000"/>
              <w:left w:val="single" w:sz="4" w:space="0" w:color="auto"/>
              <w:bottom w:val="single" w:sz="6" w:space="0" w:color="000000"/>
              <w:right w:val="single" w:sz="6" w:space="0" w:color="000000"/>
            </w:tcBorders>
            <w:hideMark/>
          </w:tcPr>
          <w:p w14:paraId="44E88E9E" w14:textId="77777777" w:rsidR="008C318E" w:rsidRPr="00254311" w:rsidRDefault="008C318E" w:rsidP="004D182B">
            <w:pPr>
              <w:spacing w:after="0" w:line="240" w:lineRule="auto"/>
              <w:jc w:val="center"/>
              <w:rPr>
                <w:rFonts w:ascii="Times New Roman" w:eastAsia="Times New Roman" w:hAnsi="Times New Roman"/>
                <w:b/>
                <w:bCs/>
                <w:sz w:val="20"/>
                <w:szCs w:val="24"/>
                <w:lang w:val="ro-RO" w:eastAsia="ro-MD"/>
              </w:rPr>
            </w:pPr>
          </w:p>
        </w:tc>
        <w:tc>
          <w:tcPr>
            <w:tcW w:w="361" w:type="pct"/>
            <w:tcBorders>
              <w:top w:val="single" w:sz="6" w:space="0" w:color="000000"/>
              <w:left w:val="single" w:sz="6" w:space="0" w:color="000000"/>
              <w:bottom w:val="single" w:sz="6" w:space="0" w:color="000000"/>
              <w:right w:val="single" w:sz="6" w:space="0" w:color="000000"/>
            </w:tcBorders>
          </w:tcPr>
          <w:p w14:paraId="28B42A6D" w14:textId="77777777" w:rsidR="008C318E" w:rsidRPr="00254311" w:rsidRDefault="008C318E" w:rsidP="004D182B">
            <w:pPr>
              <w:spacing w:after="0" w:line="240" w:lineRule="auto"/>
              <w:rPr>
                <w:rFonts w:ascii="Times New Roman" w:eastAsia="Times New Roman" w:hAnsi="Times New Roman"/>
                <w:sz w:val="20"/>
                <w:szCs w:val="24"/>
                <w:lang w:val="ro-RO" w:eastAsia="ro-MD"/>
              </w:rPr>
            </w:pPr>
          </w:p>
        </w:tc>
        <w:tc>
          <w:tcPr>
            <w:tcW w:w="361" w:type="pct"/>
            <w:tcBorders>
              <w:top w:val="single" w:sz="6" w:space="0" w:color="000000"/>
              <w:left w:val="single" w:sz="6" w:space="0" w:color="000000"/>
              <w:bottom w:val="single" w:sz="6" w:space="0" w:color="000000"/>
              <w:right w:val="single" w:sz="6" w:space="0" w:color="000000"/>
            </w:tcBorders>
            <w:hideMark/>
          </w:tcPr>
          <w:p w14:paraId="22CC6813" w14:textId="77777777" w:rsidR="008C318E" w:rsidRPr="00254311" w:rsidRDefault="008C318E" w:rsidP="004D182B">
            <w:pPr>
              <w:spacing w:after="0" w:line="240" w:lineRule="auto"/>
              <w:rPr>
                <w:rFonts w:ascii="Times New Roman" w:eastAsia="Times New Roman" w:hAnsi="Times New Roman"/>
                <w:sz w:val="20"/>
                <w:szCs w:val="24"/>
                <w:lang w:val="ro-RO" w:eastAsia="ro-MD"/>
              </w:rPr>
            </w:pPr>
          </w:p>
        </w:tc>
        <w:tc>
          <w:tcPr>
            <w:tcW w:w="360" w:type="pct"/>
            <w:tcBorders>
              <w:top w:val="single" w:sz="6" w:space="0" w:color="000000"/>
              <w:left w:val="single" w:sz="6" w:space="0" w:color="000000"/>
              <w:bottom w:val="single" w:sz="6" w:space="0" w:color="000000"/>
              <w:right w:val="single" w:sz="6" w:space="0" w:color="000000"/>
            </w:tcBorders>
          </w:tcPr>
          <w:p w14:paraId="16C15787" w14:textId="77777777" w:rsidR="008C318E" w:rsidRPr="00254311" w:rsidRDefault="008C318E" w:rsidP="004D182B">
            <w:pPr>
              <w:spacing w:after="0" w:line="240" w:lineRule="auto"/>
              <w:rPr>
                <w:rFonts w:ascii="Times New Roman" w:eastAsia="Times New Roman" w:hAnsi="Times New Roman"/>
                <w:sz w:val="20"/>
                <w:szCs w:val="24"/>
                <w:lang w:val="ro-RO" w:eastAsia="ro-MD"/>
              </w:rPr>
            </w:pPr>
          </w:p>
        </w:tc>
        <w:tc>
          <w:tcPr>
            <w:tcW w:w="361" w:type="pct"/>
            <w:tcBorders>
              <w:top w:val="single" w:sz="6" w:space="0" w:color="000000"/>
              <w:left w:val="single" w:sz="6" w:space="0" w:color="000000"/>
              <w:bottom w:val="single" w:sz="6" w:space="0" w:color="000000"/>
              <w:right w:val="single" w:sz="6" w:space="0" w:color="000000"/>
            </w:tcBorders>
            <w:hideMark/>
          </w:tcPr>
          <w:p w14:paraId="1247997B" w14:textId="77777777" w:rsidR="008C318E" w:rsidRPr="00254311" w:rsidRDefault="008C318E" w:rsidP="004D182B">
            <w:pPr>
              <w:spacing w:after="0" w:line="240" w:lineRule="auto"/>
              <w:rPr>
                <w:rFonts w:ascii="Times New Roman" w:eastAsia="Times New Roman" w:hAnsi="Times New Roman"/>
                <w:sz w:val="20"/>
                <w:szCs w:val="24"/>
                <w:lang w:val="ro-RO" w:eastAsia="ro-MD"/>
              </w:rPr>
            </w:pPr>
          </w:p>
        </w:tc>
        <w:tc>
          <w:tcPr>
            <w:tcW w:w="361" w:type="pct"/>
            <w:tcBorders>
              <w:top w:val="single" w:sz="6" w:space="0" w:color="000000"/>
              <w:left w:val="single" w:sz="6" w:space="0" w:color="000000"/>
              <w:bottom w:val="single" w:sz="6" w:space="0" w:color="000000"/>
              <w:right w:val="single" w:sz="6" w:space="0" w:color="000000"/>
            </w:tcBorders>
            <w:hideMark/>
          </w:tcPr>
          <w:p w14:paraId="5FD7C971" w14:textId="77777777" w:rsidR="008C318E" w:rsidRPr="00254311" w:rsidRDefault="008C318E" w:rsidP="004D182B">
            <w:pPr>
              <w:spacing w:after="0" w:line="240" w:lineRule="auto"/>
              <w:rPr>
                <w:rFonts w:ascii="Times New Roman" w:eastAsia="Times New Roman" w:hAnsi="Times New Roman"/>
                <w:sz w:val="20"/>
                <w:szCs w:val="24"/>
                <w:lang w:val="ro-RO" w:eastAsia="ro-MD"/>
              </w:rPr>
            </w:pPr>
          </w:p>
        </w:tc>
        <w:tc>
          <w:tcPr>
            <w:tcW w:w="360" w:type="pct"/>
            <w:tcBorders>
              <w:top w:val="single" w:sz="6" w:space="0" w:color="000000"/>
              <w:left w:val="single" w:sz="6" w:space="0" w:color="000000"/>
              <w:bottom w:val="single" w:sz="6" w:space="0" w:color="000000"/>
              <w:right w:val="single" w:sz="6" w:space="0" w:color="000000"/>
            </w:tcBorders>
          </w:tcPr>
          <w:p w14:paraId="7457D202" w14:textId="77777777" w:rsidR="008C318E" w:rsidRPr="00254311" w:rsidRDefault="008C318E" w:rsidP="004D182B">
            <w:pPr>
              <w:spacing w:after="0" w:line="240" w:lineRule="auto"/>
              <w:rPr>
                <w:rFonts w:ascii="Times New Roman" w:eastAsia="Times New Roman" w:hAnsi="Times New Roman"/>
                <w:sz w:val="20"/>
                <w:szCs w:val="24"/>
                <w:lang w:val="ro-RO" w:eastAsia="ro-MD"/>
              </w:rPr>
            </w:pPr>
          </w:p>
        </w:tc>
        <w:tc>
          <w:tcPr>
            <w:tcW w:w="361" w:type="pct"/>
            <w:tcBorders>
              <w:top w:val="single" w:sz="6" w:space="0" w:color="000000"/>
              <w:left w:val="single" w:sz="6" w:space="0" w:color="000000"/>
              <w:bottom w:val="single" w:sz="6" w:space="0" w:color="000000"/>
              <w:right w:val="single" w:sz="6" w:space="0" w:color="000000"/>
            </w:tcBorders>
            <w:hideMark/>
          </w:tcPr>
          <w:p w14:paraId="68208E63" w14:textId="77777777" w:rsidR="008C318E" w:rsidRPr="00254311" w:rsidRDefault="008C318E" w:rsidP="004D182B">
            <w:pPr>
              <w:spacing w:after="0" w:line="240" w:lineRule="auto"/>
              <w:rPr>
                <w:rFonts w:ascii="Times New Roman" w:eastAsia="Times New Roman" w:hAnsi="Times New Roman"/>
                <w:sz w:val="20"/>
                <w:szCs w:val="24"/>
                <w:lang w:val="ro-RO" w:eastAsia="ro-MD"/>
              </w:rPr>
            </w:pPr>
          </w:p>
        </w:tc>
        <w:tc>
          <w:tcPr>
            <w:tcW w:w="361" w:type="pct"/>
            <w:tcBorders>
              <w:top w:val="single" w:sz="6" w:space="0" w:color="000000"/>
              <w:left w:val="single" w:sz="6" w:space="0" w:color="000000"/>
              <w:bottom w:val="single" w:sz="6" w:space="0" w:color="000000"/>
              <w:right w:val="single" w:sz="6" w:space="0" w:color="000000"/>
            </w:tcBorders>
          </w:tcPr>
          <w:p w14:paraId="440348F3" w14:textId="77777777" w:rsidR="008C318E" w:rsidRPr="00254311" w:rsidRDefault="008C318E" w:rsidP="004D182B">
            <w:pPr>
              <w:spacing w:after="0" w:line="240" w:lineRule="auto"/>
              <w:rPr>
                <w:rFonts w:ascii="Times New Roman" w:eastAsia="Times New Roman" w:hAnsi="Times New Roman"/>
                <w:sz w:val="20"/>
                <w:szCs w:val="24"/>
                <w:lang w:val="ro-RO" w:eastAsia="ro-MD"/>
              </w:rPr>
            </w:pPr>
          </w:p>
        </w:tc>
        <w:tc>
          <w:tcPr>
            <w:tcW w:w="361" w:type="pct"/>
            <w:tcBorders>
              <w:top w:val="single" w:sz="6" w:space="0" w:color="000000"/>
              <w:left w:val="single" w:sz="6" w:space="0" w:color="000000"/>
              <w:bottom w:val="single" w:sz="6" w:space="0" w:color="000000"/>
              <w:right w:val="single" w:sz="6" w:space="0" w:color="000000"/>
            </w:tcBorders>
          </w:tcPr>
          <w:p w14:paraId="4D127C13" w14:textId="77777777" w:rsidR="008C318E" w:rsidRPr="00254311" w:rsidRDefault="008C318E" w:rsidP="004D182B">
            <w:pPr>
              <w:spacing w:after="0" w:line="240" w:lineRule="auto"/>
              <w:rPr>
                <w:rFonts w:ascii="Times New Roman" w:eastAsia="Times New Roman" w:hAnsi="Times New Roman"/>
                <w:sz w:val="20"/>
                <w:szCs w:val="24"/>
                <w:lang w:val="ro-RO" w:eastAsia="ro-MD"/>
              </w:rPr>
            </w:pPr>
          </w:p>
        </w:tc>
      </w:tr>
      <w:tr w:rsidR="00BA192B" w:rsidRPr="00254311" w14:paraId="621D1D95" w14:textId="77777777" w:rsidTr="00BA192B">
        <w:trPr>
          <w:cantSplit/>
          <w:trHeight w:val="22"/>
        </w:trPr>
        <w:tc>
          <w:tcPr>
            <w:tcW w:w="315" w:type="pct"/>
            <w:tcBorders>
              <w:top w:val="single" w:sz="6" w:space="0" w:color="000000"/>
              <w:left w:val="single" w:sz="6" w:space="0" w:color="000000"/>
              <w:bottom w:val="single" w:sz="6" w:space="0" w:color="000000"/>
              <w:right w:val="single" w:sz="4" w:space="0" w:color="auto"/>
            </w:tcBorders>
            <w:hideMark/>
          </w:tcPr>
          <w:p w14:paraId="7415B123" w14:textId="6B092248" w:rsidR="008C318E" w:rsidRPr="00DC3322" w:rsidRDefault="00AD1111" w:rsidP="004D182B">
            <w:pPr>
              <w:spacing w:after="0" w:line="240" w:lineRule="auto"/>
              <w:jc w:val="center"/>
              <w:rPr>
                <w:rFonts w:ascii="Times New Roman" w:eastAsia="Times New Roman" w:hAnsi="Times New Roman"/>
                <w:sz w:val="20"/>
                <w:szCs w:val="24"/>
                <w:lang w:val="ro-RO" w:eastAsia="ro-MD"/>
              </w:rPr>
            </w:pPr>
            <w:r w:rsidRPr="00DC3322">
              <w:rPr>
                <w:rFonts w:ascii="Times New Roman" w:eastAsia="Times New Roman" w:hAnsi="Times New Roman"/>
                <w:sz w:val="20"/>
                <w:szCs w:val="24"/>
                <w:lang w:val="ro-RO" w:eastAsia="ro-MD"/>
              </w:rPr>
              <w:t>n</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7F39835F" w14:textId="77777777" w:rsidR="008C318E" w:rsidRPr="00254311" w:rsidRDefault="008C318E" w:rsidP="004D182B">
            <w:pPr>
              <w:spacing w:after="0" w:line="240" w:lineRule="auto"/>
              <w:jc w:val="center"/>
              <w:rPr>
                <w:rFonts w:ascii="Times New Roman" w:eastAsia="Times New Roman" w:hAnsi="Times New Roman"/>
                <w:b/>
                <w:bCs/>
                <w:sz w:val="20"/>
                <w:szCs w:val="24"/>
                <w:lang w:val="ro-RO" w:eastAsia="ro-MD"/>
              </w:rPr>
            </w:pP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5C71D6DC" w14:textId="77777777" w:rsidR="008C318E" w:rsidRPr="00254311" w:rsidRDefault="008C318E" w:rsidP="004D182B">
            <w:pPr>
              <w:spacing w:after="0" w:line="240" w:lineRule="auto"/>
              <w:jc w:val="center"/>
              <w:rPr>
                <w:rFonts w:ascii="Times New Roman" w:eastAsia="Times New Roman" w:hAnsi="Times New Roman"/>
                <w:b/>
                <w:bCs/>
                <w:sz w:val="20"/>
                <w:szCs w:val="24"/>
                <w:lang w:val="ro-RO" w:eastAsia="ro-MD"/>
              </w:rPr>
            </w:pP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164C9FCC" w14:textId="77777777" w:rsidR="008C318E" w:rsidRPr="00254311" w:rsidRDefault="008C318E" w:rsidP="004D182B">
            <w:pPr>
              <w:spacing w:after="0" w:line="240" w:lineRule="auto"/>
              <w:jc w:val="center"/>
              <w:rPr>
                <w:rFonts w:ascii="Times New Roman" w:eastAsia="Times New Roman" w:hAnsi="Times New Roman"/>
                <w:b/>
                <w:bCs/>
                <w:sz w:val="20"/>
                <w:szCs w:val="24"/>
                <w:lang w:val="ro-RO" w:eastAsia="ro-MD"/>
              </w:rPr>
            </w:pPr>
          </w:p>
        </w:tc>
        <w:tc>
          <w:tcPr>
            <w:tcW w:w="360" w:type="pct"/>
            <w:tcBorders>
              <w:top w:val="single" w:sz="6" w:space="0" w:color="000000"/>
              <w:left w:val="single" w:sz="4" w:space="0" w:color="auto"/>
              <w:bottom w:val="single" w:sz="6" w:space="0" w:color="000000"/>
              <w:right w:val="single" w:sz="6" w:space="0" w:color="000000"/>
            </w:tcBorders>
            <w:hideMark/>
          </w:tcPr>
          <w:p w14:paraId="149B21D7" w14:textId="77777777" w:rsidR="008C318E" w:rsidRPr="00254311" w:rsidRDefault="008C318E" w:rsidP="004D182B">
            <w:pPr>
              <w:spacing w:after="0" w:line="240" w:lineRule="auto"/>
              <w:jc w:val="center"/>
              <w:rPr>
                <w:rFonts w:ascii="Times New Roman" w:eastAsia="Times New Roman" w:hAnsi="Times New Roman"/>
                <w:b/>
                <w:bCs/>
                <w:sz w:val="20"/>
                <w:szCs w:val="24"/>
                <w:lang w:val="ro-RO" w:eastAsia="ro-MD"/>
              </w:rPr>
            </w:pPr>
          </w:p>
        </w:tc>
        <w:tc>
          <w:tcPr>
            <w:tcW w:w="361" w:type="pct"/>
            <w:tcBorders>
              <w:top w:val="single" w:sz="6" w:space="0" w:color="000000"/>
              <w:left w:val="single" w:sz="6" w:space="0" w:color="000000"/>
              <w:bottom w:val="single" w:sz="6" w:space="0" w:color="000000"/>
              <w:right w:val="single" w:sz="6" w:space="0" w:color="000000"/>
            </w:tcBorders>
          </w:tcPr>
          <w:p w14:paraId="1E6DE895" w14:textId="77777777" w:rsidR="008C318E" w:rsidRPr="00254311" w:rsidRDefault="008C318E" w:rsidP="004D182B">
            <w:pPr>
              <w:spacing w:after="0" w:line="240" w:lineRule="auto"/>
              <w:rPr>
                <w:rFonts w:ascii="Times New Roman" w:eastAsia="Times New Roman" w:hAnsi="Times New Roman"/>
                <w:b/>
                <w:bCs/>
                <w:sz w:val="20"/>
                <w:szCs w:val="24"/>
                <w:lang w:val="ro-RO" w:eastAsia="ro-MD"/>
              </w:rPr>
            </w:pPr>
          </w:p>
        </w:tc>
        <w:tc>
          <w:tcPr>
            <w:tcW w:w="361" w:type="pct"/>
            <w:tcBorders>
              <w:top w:val="single" w:sz="6" w:space="0" w:color="000000"/>
              <w:left w:val="single" w:sz="6" w:space="0" w:color="000000"/>
              <w:bottom w:val="single" w:sz="6" w:space="0" w:color="000000"/>
              <w:right w:val="single" w:sz="6" w:space="0" w:color="000000"/>
            </w:tcBorders>
            <w:hideMark/>
          </w:tcPr>
          <w:p w14:paraId="79806DCC" w14:textId="77777777" w:rsidR="008C318E" w:rsidRPr="00254311" w:rsidRDefault="008C318E" w:rsidP="004D182B">
            <w:pPr>
              <w:spacing w:after="0" w:line="240" w:lineRule="auto"/>
              <w:rPr>
                <w:rFonts w:ascii="Times New Roman" w:eastAsia="Times New Roman" w:hAnsi="Times New Roman"/>
                <w:b/>
                <w:bCs/>
                <w:sz w:val="20"/>
                <w:szCs w:val="24"/>
                <w:lang w:val="ro-RO" w:eastAsia="ro-MD"/>
              </w:rPr>
            </w:pPr>
          </w:p>
        </w:tc>
        <w:tc>
          <w:tcPr>
            <w:tcW w:w="360" w:type="pct"/>
            <w:tcBorders>
              <w:top w:val="single" w:sz="6" w:space="0" w:color="000000"/>
              <w:left w:val="single" w:sz="6" w:space="0" w:color="000000"/>
              <w:bottom w:val="single" w:sz="6" w:space="0" w:color="000000"/>
              <w:right w:val="single" w:sz="6" w:space="0" w:color="000000"/>
            </w:tcBorders>
          </w:tcPr>
          <w:p w14:paraId="4F012ADD" w14:textId="77777777" w:rsidR="008C318E" w:rsidRPr="00254311" w:rsidRDefault="008C318E" w:rsidP="004D182B">
            <w:pPr>
              <w:spacing w:after="0" w:line="240" w:lineRule="auto"/>
              <w:rPr>
                <w:rFonts w:ascii="Times New Roman" w:eastAsia="Times New Roman" w:hAnsi="Times New Roman"/>
                <w:b/>
                <w:bCs/>
                <w:sz w:val="20"/>
                <w:szCs w:val="24"/>
                <w:lang w:val="ro-RO" w:eastAsia="ro-MD"/>
              </w:rPr>
            </w:pPr>
          </w:p>
        </w:tc>
        <w:tc>
          <w:tcPr>
            <w:tcW w:w="361" w:type="pct"/>
            <w:tcBorders>
              <w:top w:val="single" w:sz="6" w:space="0" w:color="000000"/>
              <w:left w:val="single" w:sz="6" w:space="0" w:color="000000"/>
              <w:bottom w:val="single" w:sz="6" w:space="0" w:color="000000"/>
              <w:right w:val="single" w:sz="6" w:space="0" w:color="000000"/>
            </w:tcBorders>
            <w:hideMark/>
          </w:tcPr>
          <w:p w14:paraId="7AD62E95" w14:textId="77777777" w:rsidR="008C318E" w:rsidRPr="00254311" w:rsidRDefault="008C318E" w:rsidP="004D182B">
            <w:pPr>
              <w:spacing w:after="0" w:line="240" w:lineRule="auto"/>
              <w:rPr>
                <w:rFonts w:ascii="Times New Roman" w:eastAsia="Times New Roman" w:hAnsi="Times New Roman"/>
                <w:b/>
                <w:bCs/>
                <w:sz w:val="20"/>
                <w:szCs w:val="24"/>
                <w:lang w:val="ro-RO" w:eastAsia="ro-MD"/>
              </w:rPr>
            </w:pPr>
          </w:p>
        </w:tc>
        <w:tc>
          <w:tcPr>
            <w:tcW w:w="361" w:type="pct"/>
            <w:tcBorders>
              <w:top w:val="single" w:sz="6" w:space="0" w:color="000000"/>
              <w:left w:val="single" w:sz="6" w:space="0" w:color="000000"/>
              <w:bottom w:val="single" w:sz="6" w:space="0" w:color="000000"/>
              <w:right w:val="single" w:sz="6" w:space="0" w:color="000000"/>
            </w:tcBorders>
            <w:hideMark/>
          </w:tcPr>
          <w:p w14:paraId="05C60338" w14:textId="77777777" w:rsidR="008C318E" w:rsidRPr="00254311" w:rsidRDefault="008C318E" w:rsidP="004D182B">
            <w:pPr>
              <w:spacing w:after="0" w:line="240" w:lineRule="auto"/>
              <w:rPr>
                <w:rFonts w:ascii="Times New Roman" w:eastAsia="Times New Roman" w:hAnsi="Times New Roman"/>
                <w:b/>
                <w:bCs/>
                <w:sz w:val="20"/>
                <w:szCs w:val="24"/>
                <w:lang w:val="ro-RO" w:eastAsia="ro-MD"/>
              </w:rPr>
            </w:pPr>
          </w:p>
        </w:tc>
        <w:tc>
          <w:tcPr>
            <w:tcW w:w="360" w:type="pct"/>
            <w:tcBorders>
              <w:top w:val="single" w:sz="6" w:space="0" w:color="000000"/>
              <w:left w:val="single" w:sz="6" w:space="0" w:color="000000"/>
              <w:bottom w:val="single" w:sz="6" w:space="0" w:color="000000"/>
              <w:right w:val="single" w:sz="6" w:space="0" w:color="000000"/>
            </w:tcBorders>
          </w:tcPr>
          <w:p w14:paraId="18761CD7" w14:textId="77777777" w:rsidR="008C318E" w:rsidRPr="00254311" w:rsidRDefault="008C318E" w:rsidP="004D182B">
            <w:pPr>
              <w:spacing w:after="0" w:line="240" w:lineRule="auto"/>
              <w:rPr>
                <w:rFonts w:ascii="Times New Roman" w:eastAsia="Times New Roman" w:hAnsi="Times New Roman"/>
                <w:b/>
                <w:bCs/>
                <w:sz w:val="20"/>
                <w:szCs w:val="24"/>
                <w:lang w:val="ro-RO" w:eastAsia="ro-MD"/>
              </w:rPr>
            </w:pPr>
          </w:p>
        </w:tc>
        <w:tc>
          <w:tcPr>
            <w:tcW w:w="361" w:type="pct"/>
            <w:tcBorders>
              <w:top w:val="single" w:sz="6" w:space="0" w:color="000000"/>
              <w:left w:val="single" w:sz="6" w:space="0" w:color="000000"/>
              <w:bottom w:val="single" w:sz="6" w:space="0" w:color="000000"/>
              <w:right w:val="single" w:sz="6" w:space="0" w:color="000000"/>
            </w:tcBorders>
            <w:hideMark/>
          </w:tcPr>
          <w:p w14:paraId="063D1F01" w14:textId="77777777" w:rsidR="008C318E" w:rsidRPr="00254311" w:rsidRDefault="008C318E" w:rsidP="004D182B">
            <w:pPr>
              <w:spacing w:after="0" w:line="240" w:lineRule="auto"/>
              <w:rPr>
                <w:rFonts w:ascii="Times New Roman" w:eastAsia="Times New Roman" w:hAnsi="Times New Roman"/>
                <w:b/>
                <w:bCs/>
                <w:sz w:val="20"/>
                <w:szCs w:val="24"/>
                <w:lang w:val="ro-RO" w:eastAsia="ro-MD"/>
              </w:rPr>
            </w:pPr>
          </w:p>
        </w:tc>
        <w:tc>
          <w:tcPr>
            <w:tcW w:w="361" w:type="pct"/>
            <w:tcBorders>
              <w:top w:val="single" w:sz="6" w:space="0" w:color="000000"/>
              <w:left w:val="single" w:sz="6" w:space="0" w:color="000000"/>
              <w:bottom w:val="single" w:sz="6" w:space="0" w:color="000000"/>
              <w:right w:val="single" w:sz="6" w:space="0" w:color="000000"/>
            </w:tcBorders>
          </w:tcPr>
          <w:p w14:paraId="71DB13FF" w14:textId="77777777" w:rsidR="008C318E" w:rsidRPr="00254311" w:rsidRDefault="008C318E" w:rsidP="004D182B">
            <w:pPr>
              <w:spacing w:after="0" w:line="240" w:lineRule="auto"/>
              <w:rPr>
                <w:rFonts w:ascii="Times New Roman" w:eastAsia="Times New Roman" w:hAnsi="Times New Roman"/>
                <w:b/>
                <w:bCs/>
                <w:sz w:val="20"/>
                <w:szCs w:val="24"/>
                <w:lang w:val="ro-RO" w:eastAsia="ro-MD"/>
              </w:rPr>
            </w:pPr>
          </w:p>
        </w:tc>
        <w:tc>
          <w:tcPr>
            <w:tcW w:w="361" w:type="pct"/>
            <w:tcBorders>
              <w:top w:val="single" w:sz="6" w:space="0" w:color="000000"/>
              <w:left w:val="single" w:sz="6" w:space="0" w:color="000000"/>
              <w:bottom w:val="single" w:sz="6" w:space="0" w:color="000000"/>
              <w:right w:val="single" w:sz="6" w:space="0" w:color="000000"/>
            </w:tcBorders>
          </w:tcPr>
          <w:p w14:paraId="7C9B0509" w14:textId="77777777" w:rsidR="008C318E" w:rsidRPr="00254311" w:rsidRDefault="008C318E" w:rsidP="004D182B">
            <w:pPr>
              <w:spacing w:after="0" w:line="240" w:lineRule="auto"/>
              <w:rPr>
                <w:rFonts w:ascii="Times New Roman" w:eastAsia="Times New Roman" w:hAnsi="Times New Roman"/>
                <w:b/>
                <w:bCs/>
                <w:sz w:val="20"/>
                <w:szCs w:val="24"/>
                <w:lang w:val="ro-RO" w:eastAsia="ro-MD"/>
              </w:rPr>
            </w:pPr>
          </w:p>
        </w:tc>
      </w:tr>
    </w:tbl>
    <w:p w14:paraId="7A9044B8" w14:textId="77777777" w:rsidR="008C318E" w:rsidRPr="00254311" w:rsidRDefault="008C318E" w:rsidP="008C318E">
      <w:pPr>
        <w:spacing w:after="0"/>
        <w:jc w:val="center"/>
        <w:rPr>
          <w:rFonts w:ascii="Times New Roman" w:eastAsia="Times New Roman" w:hAnsi="Times New Roman" w:cs="Times New Roman"/>
          <w:b/>
          <w:bCs/>
          <w:lang w:val="ro-RO" w:eastAsia="ro-MD"/>
        </w:rPr>
      </w:pPr>
    </w:p>
    <w:p w14:paraId="4CF3AACA" w14:textId="7D07C120" w:rsidR="00CF06BA" w:rsidRDefault="00CF06BA">
      <w:pPr>
        <w:rPr>
          <w:rFonts w:ascii="Times New Roman" w:eastAsia="Times New Roman" w:hAnsi="Times New Roman" w:cs="Times New Roman"/>
          <w:b/>
          <w:bCs/>
          <w:lang w:val="ro-RO" w:eastAsia="ro-MD"/>
        </w:rPr>
      </w:pPr>
      <w:r>
        <w:rPr>
          <w:rFonts w:ascii="Times New Roman" w:eastAsia="Times New Roman" w:hAnsi="Times New Roman" w:cs="Times New Roman"/>
          <w:b/>
          <w:bCs/>
          <w:lang w:val="ro-RO" w:eastAsia="ro-MD"/>
        </w:rPr>
        <w:br w:type="page"/>
      </w:r>
    </w:p>
    <w:tbl>
      <w:tblPr>
        <w:tblW w:w="5005" w:type="pct"/>
        <w:tblCellMar>
          <w:left w:w="57" w:type="dxa"/>
          <w:right w:w="57" w:type="dxa"/>
        </w:tblCellMar>
        <w:tblLook w:val="04A0" w:firstRow="1" w:lastRow="0" w:firstColumn="1" w:lastColumn="0" w:noHBand="0" w:noVBand="1"/>
      </w:tblPr>
      <w:tblGrid>
        <w:gridCol w:w="2326"/>
        <w:gridCol w:w="6746"/>
      </w:tblGrid>
      <w:tr w:rsidR="004C0CF4" w:rsidRPr="00254311" w14:paraId="7EE3A1D2" w14:textId="77777777" w:rsidTr="00BA192B">
        <w:trPr>
          <w:cantSplit/>
          <w:trHeight w:val="266"/>
        </w:trPr>
        <w:tc>
          <w:tcPr>
            <w:tcW w:w="1282" w:type="pct"/>
            <w:tcBorders>
              <w:top w:val="single" w:sz="6" w:space="0" w:color="000000"/>
              <w:left w:val="single" w:sz="6" w:space="0" w:color="000000"/>
              <w:bottom w:val="single" w:sz="6" w:space="0" w:color="000000"/>
              <w:right w:val="single" w:sz="6" w:space="0" w:color="000000"/>
            </w:tcBorders>
            <w:hideMark/>
          </w:tcPr>
          <w:p w14:paraId="4F3B48DD" w14:textId="77777777" w:rsidR="004C0CF4" w:rsidRPr="00254311" w:rsidRDefault="004C0CF4" w:rsidP="004D182B">
            <w:pPr>
              <w:spacing w:after="0" w:line="240" w:lineRule="auto"/>
              <w:jc w:val="right"/>
              <w:rPr>
                <w:rFonts w:ascii="Times New Roman" w:eastAsia="Times New Roman" w:hAnsi="Times New Roman" w:cs="Times New Roman"/>
                <w:sz w:val="24"/>
                <w:szCs w:val="24"/>
                <w:lang w:val="ro-RO"/>
              </w:rPr>
            </w:pPr>
          </w:p>
        </w:tc>
        <w:tc>
          <w:tcPr>
            <w:tcW w:w="3718" w:type="pct"/>
            <w:tcBorders>
              <w:top w:val="nil"/>
              <w:left w:val="nil"/>
              <w:bottom w:val="nil"/>
              <w:right w:val="nil"/>
            </w:tcBorders>
            <w:hideMark/>
          </w:tcPr>
          <w:p w14:paraId="30671D81" w14:textId="2FDAEACF" w:rsidR="004C0CF4" w:rsidRPr="00254311" w:rsidRDefault="004C0CF4" w:rsidP="004D182B">
            <w:pPr>
              <w:spacing w:after="0" w:line="240" w:lineRule="auto"/>
              <w:jc w:val="right"/>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OCN0109B</w:t>
            </w:r>
          </w:p>
        </w:tc>
      </w:tr>
      <w:tr w:rsidR="004C0CF4" w:rsidRPr="00254311" w14:paraId="4E7AB6B9" w14:textId="77777777" w:rsidTr="00BA192B">
        <w:trPr>
          <w:cantSplit/>
          <w:trHeight w:val="19"/>
        </w:trPr>
        <w:tc>
          <w:tcPr>
            <w:tcW w:w="1282" w:type="pct"/>
            <w:tcBorders>
              <w:top w:val="nil"/>
              <w:left w:val="nil"/>
              <w:bottom w:val="nil"/>
              <w:right w:val="nil"/>
            </w:tcBorders>
            <w:hideMark/>
          </w:tcPr>
          <w:p w14:paraId="7DC3EBD2" w14:textId="77777777" w:rsidR="004C0CF4" w:rsidRPr="00254311" w:rsidRDefault="004C0CF4" w:rsidP="004D182B">
            <w:pPr>
              <w:spacing w:after="0" w:line="240" w:lineRule="auto"/>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Codul IDNO al OCN</w:t>
            </w:r>
          </w:p>
        </w:tc>
        <w:tc>
          <w:tcPr>
            <w:tcW w:w="3718" w:type="pct"/>
            <w:tcBorders>
              <w:top w:val="nil"/>
              <w:left w:val="nil"/>
              <w:bottom w:val="nil"/>
              <w:right w:val="nil"/>
            </w:tcBorders>
            <w:hideMark/>
          </w:tcPr>
          <w:p w14:paraId="603AE547" w14:textId="77777777" w:rsidR="004C0CF4" w:rsidRPr="00254311" w:rsidRDefault="004C0CF4" w:rsidP="004D182B">
            <w:pPr>
              <w:spacing w:after="0" w:line="240" w:lineRule="auto"/>
              <w:jc w:val="right"/>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Codul formularului</w:t>
            </w:r>
          </w:p>
        </w:tc>
      </w:tr>
    </w:tbl>
    <w:p w14:paraId="3AEBD708" w14:textId="77777777" w:rsidR="008C318E" w:rsidRPr="00254311" w:rsidRDefault="008C318E" w:rsidP="008C318E">
      <w:pPr>
        <w:spacing w:after="0" w:line="240" w:lineRule="auto"/>
        <w:jc w:val="center"/>
        <w:rPr>
          <w:rFonts w:ascii="Times New Roman" w:eastAsia="Times New Roman" w:hAnsi="Times New Roman" w:cs="Times New Roman"/>
          <w:b/>
          <w:bCs/>
          <w:sz w:val="24"/>
          <w:szCs w:val="24"/>
          <w:lang w:val="ro-RO"/>
        </w:rPr>
      </w:pPr>
    </w:p>
    <w:p w14:paraId="3A8BC780" w14:textId="77777777" w:rsidR="008C318E" w:rsidRPr="00254311" w:rsidRDefault="008C318E" w:rsidP="008C318E">
      <w:pPr>
        <w:spacing w:after="0" w:line="240" w:lineRule="auto"/>
        <w:ind w:left="284"/>
        <w:jc w:val="right"/>
        <w:rPr>
          <w:rFonts w:ascii="Times New Roman" w:eastAsia="Times New Roman" w:hAnsi="Times New Roman" w:cs="Times New Roman"/>
          <w:b/>
          <w:bCs/>
          <w:sz w:val="24"/>
          <w:szCs w:val="24"/>
          <w:lang w:val="ro-RO"/>
        </w:rPr>
      </w:pPr>
    </w:p>
    <w:p w14:paraId="4B59E99E" w14:textId="3A683526" w:rsidR="000D4850" w:rsidRPr="00254311" w:rsidRDefault="008C318E" w:rsidP="00B12527">
      <w:pPr>
        <w:spacing w:after="0"/>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De</w:t>
      </w:r>
      <w:r w:rsidR="00F72F6E" w:rsidRPr="00254311">
        <w:rPr>
          <w:rFonts w:ascii="Times New Roman" w:eastAsia="Times New Roman" w:hAnsi="Times New Roman" w:cs="Times New Roman"/>
          <w:b/>
          <w:bCs/>
          <w:sz w:val="24"/>
          <w:szCs w:val="24"/>
          <w:lang w:val="ro-RO"/>
        </w:rPr>
        <w:t>ț</w:t>
      </w:r>
      <w:r w:rsidRPr="00254311">
        <w:rPr>
          <w:rFonts w:ascii="Times New Roman" w:eastAsia="Times New Roman" w:hAnsi="Times New Roman" w:cs="Times New Roman"/>
          <w:b/>
          <w:bCs/>
          <w:sz w:val="24"/>
          <w:szCs w:val="24"/>
          <w:lang w:val="ro-RO"/>
        </w:rPr>
        <w:t>inătorii indirec</w:t>
      </w:r>
      <w:r w:rsidR="00F72F6E" w:rsidRPr="00254311">
        <w:rPr>
          <w:rFonts w:ascii="Times New Roman" w:eastAsia="Times New Roman" w:hAnsi="Times New Roman" w:cs="Times New Roman"/>
          <w:b/>
          <w:bCs/>
          <w:sz w:val="24"/>
          <w:szCs w:val="24"/>
          <w:lang w:val="ro-RO"/>
        </w:rPr>
        <w:t>ț</w:t>
      </w:r>
      <w:r w:rsidRPr="00254311">
        <w:rPr>
          <w:rFonts w:ascii="Times New Roman" w:eastAsia="Times New Roman" w:hAnsi="Times New Roman" w:cs="Times New Roman"/>
          <w:b/>
          <w:bCs/>
          <w:sz w:val="24"/>
          <w:szCs w:val="24"/>
          <w:lang w:val="ro-RO"/>
        </w:rPr>
        <w:t>i, inclusiv beneficiarii efectivi ai de</w:t>
      </w:r>
      <w:r w:rsidR="00F72F6E" w:rsidRPr="00254311">
        <w:rPr>
          <w:rFonts w:ascii="Times New Roman" w:eastAsia="Times New Roman" w:hAnsi="Times New Roman" w:cs="Times New Roman"/>
          <w:b/>
          <w:bCs/>
          <w:sz w:val="24"/>
          <w:szCs w:val="24"/>
          <w:lang w:val="ro-RO"/>
        </w:rPr>
        <w:t>ț</w:t>
      </w:r>
      <w:r w:rsidRPr="00254311">
        <w:rPr>
          <w:rFonts w:ascii="Times New Roman" w:eastAsia="Times New Roman" w:hAnsi="Times New Roman" w:cs="Times New Roman"/>
          <w:b/>
          <w:bCs/>
          <w:sz w:val="24"/>
          <w:szCs w:val="24"/>
          <w:lang w:val="ro-RO"/>
        </w:rPr>
        <w:t xml:space="preserve">inerilor </w:t>
      </w:r>
      <w:r w:rsidR="005B20B8" w:rsidRPr="00254311">
        <w:rPr>
          <w:rFonts w:ascii="Times New Roman" w:eastAsia="Times New Roman" w:hAnsi="Times New Roman" w:cs="Times New Roman"/>
          <w:b/>
          <w:bCs/>
          <w:sz w:val="24"/>
          <w:szCs w:val="24"/>
          <w:lang w:val="ro-RO"/>
        </w:rPr>
        <w:t>î</w:t>
      </w:r>
      <w:r w:rsidRPr="00254311">
        <w:rPr>
          <w:rFonts w:ascii="Times New Roman" w:eastAsia="Times New Roman" w:hAnsi="Times New Roman" w:cs="Times New Roman"/>
          <w:b/>
          <w:bCs/>
          <w:sz w:val="24"/>
          <w:szCs w:val="24"/>
          <w:lang w:val="ro-RO"/>
        </w:rPr>
        <w:t>n capital</w:t>
      </w:r>
      <w:r w:rsidR="00EF2959" w:rsidRPr="00254311">
        <w:rPr>
          <w:rFonts w:ascii="Times New Roman" w:eastAsia="Times New Roman" w:hAnsi="Times New Roman" w:cs="Times New Roman"/>
          <w:b/>
          <w:bCs/>
          <w:sz w:val="24"/>
          <w:szCs w:val="24"/>
          <w:lang w:val="ro-RO"/>
        </w:rPr>
        <w:t>ul</w:t>
      </w:r>
      <w:r w:rsidRPr="00254311">
        <w:rPr>
          <w:rFonts w:ascii="Times New Roman" w:eastAsia="Times New Roman" w:hAnsi="Times New Roman" w:cs="Times New Roman"/>
          <w:b/>
          <w:bCs/>
          <w:sz w:val="24"/>
          <w:szCs w:val="24"/>
          <w:lang w:val="ro-RO"/>
        </w:rPr>
        <w:t xml:space="preserve"> social al OCN</w:t>
      </w:r>
    </w:p>
    <w:p w14:paraId="06858FE7" w14:textId="06AD70AB" w:rsidR="000D4850" w:rsidRPr="00254311" w:rsidRDefault="000D4850" w:rsidP="00B12527">
      <w:pPr>
        <w:spacing w:after="240"/>
        <w:jc w:val="center"/>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la situa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ia din </w:t>
      </w:r>
      <w:r w:rsidR="00DF61D1" w:rsidRPr="00254311">
        <w:rPr>
          <w:rFonts w:ascii="Times New Roman" w:eastAsia="Times New Roman" w:hAnsi="Times New Roman" w:cs="Times New Roman"/>
          <w:sz w:val="24"/>
          <w:szCs w:val="24"/>
          <w:lang w:val="ro-RO"/>
        </w:rPr>
        <w:t>31.12.20___</w:t>
      </w:r>
    </w:p>
    <w:tbl>
      <w:tblPr>
        <w:tblW w:w="9064" w:type="dxa"/>
        <w:tblCellMar>
          <w:left w:w="57" w:type="dxa"/>
          <w:right w:w="57" w:type="dxa"/>
        </w:tblCellMar>
        <w:tblLook w:val="04A0" w:firstRow="1" w:lastRow="0" w:firstColumn="1" w:lastColumn="0" w:noHBand="0" w:noVBand="1"/>
      </w:tblPr>
      <w:tblGrid>
        <w:gridCol w:w="499"/>
        <w:gridCol w:w="596"/>
        <w:gridCol w:w="490"/>
        <w:gridCol w:w="440"/>
        <w:gridCol w:w="635"/>
        <w:gridCol w:w="475"/>
        <w:gridCol w:w="542"/>
        <w:gridCol w:w="471"/>
        <w:gridCol w:w="440"/>
        <w:gridCol w:w="594"/>
        <w:gridCol w:w="474"/>
        <w:gridCol w:w="585"/>
        <w:gridCol w:w="540"/>
        <w:gridCol w:w="540"/>
        <w:gridCol w:w="645"/>
        <w:gridCol w:w="558"/>
        <w:gridCol w:w="540"/>
      </w:tblGrid>
      <w:tr w:rsidR="002A3F20" w:rsidRPr="00254311" w14:paraId="4122D871" w14:textId="77777777" w:rsidTr="00BA192B">
        <w:trPr>
          <w:cantSplit/>
          <w:trHeight w:val="82"/>
        </w:trPr>
        <w:tc>
          <w:tcPr>
            <w:tcW w:w="501" w:type="dxa"/>
            <w:vMerge w:val="restart"/>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hideMark/>
          </w:tcPr>
          <w:p w14:paraId="56F6608A" w14:textId="77777777" w:rsidR="002A3F20" w:rsidRPr="00254311" w:rsidRDefault="002A3F20" w:rsidP="005F7D7E">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Nr. d/o</w:t>
            </w:r>
          </w:p>
        </w:tc>
        <w:tc>
          <w:tcPr>
            <w:tcW w:w="596" w:type="dxa"/>
            <w:vMerge w:val="restart"/>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hideMark/>
          </w:tcPr>
          <w:p w14:paraId="44E26CC4" w14:textId="052A34A2" w:rsidR="002A3F20" w:rsidRPr="00254311" w:rsidRDefault="002A3F20" w:rsidP="005F7D7E">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Numele, Prenumele/</w:t>
            </w:r>
            <w:r w:rsidRPr="00254311">
              <w:rPr>
                <w:rFonts w:ascii="Times New Roman" w:eastAsia="Times New Roman" w:hAnsi="Times New Roman" w:cs="Times New Roman"/>
                <w:b/>
                <w:bCs/>
                <w:color w:val="000000"/>
                <w:sz w:val="20"/>
                <w:szCs w:val="20"/>
                <w:lang w:val="ro-RO"/>
              </w:rPr>
              <w:br/>
              <w:t>Denumirea de</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inătorului</w:t>
            </w:r>
          </w:p>
        </w:tc>
        <w:tc>
          <w:tcPr>
            <w:tcW w:w="491" w:type="dxa"/>
            <w:vMerge w:val="restart"/>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hideMark/>
          </w:tcPr>
          <w:p w14:paraId="3D7384DA" w14:textId="77814A4E" w:rsidR="002A3F20" w:rsidRPr="00254311" w:rsidRDefault="002A3F20" w:rsidP="005F7D7E">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IDNO/IDNP al de</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inătorului</w:t>
            </w:r>
          </w:p>
        </w:tc>
        <w:tc>
          <w:tcPr>
            <w:tcW w:w="7476" w:type="dxa"/>
            <w:gridSpan w:val="14"/>
            <w:tcBorders>
              <w:top w:val="single" w:sz="6" w:space="0" w:color="000000"/>
              <w:left w:val="single" w:sz="6" w:space="0" w:color="000000"/>
              <w:bottom w:val="single" w:sz="6" w:space="0" w:color="000000"/>
              <w:right w:val="single" w:sz="6" w:space="0" w:color="000000"/>
            </w:tcBorders>
            <w:shd w:val="clear" w:color="auto" w:fill="E7E6E6" w:themeFill="background2"/>
          </w:tcPr>
          <w:p w14:paraId="13BC7D62" w14:textId="5E6E3F20" w:rsidR="002A3F20" w:rsidRPr="00254311" w:rsidRDefault="002A3F20" w:rsidP="00BA192B">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De</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inătorii indirec</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 ai de</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 xml:space="preserve">inerilor ≥ 1%, </w:t>
            </w:r>
            <w:r w:rsidR="00BA192B">
              <w:rPr>
                <w:rFonts w:ascii="Times New Roman" w:eastAsia="Times New Roman" w:hAnsi="Times New Roman" w:cs="Times New Roman"/>
                <w:b/>
                <w:bCs/>
                <w:color w:val="000000"/>
                <w:sz w:val="20"/>
                <w:szCs w:val="20"/>
                <w:lang w:val="ro-RO"/>
              </w:rPr>
              <w:br/>
            </w:r>
            <w:r w:rsidRPr="00254311">
              <w:rPr>
                <w:rFonts w:ascii="Times New Roman" w:eastAsia="Times New Roman" w:hAnsi="Times New Roman" w:cs="Times New Roman"/>
                <w:b/>
                <w:bCs/>
                <w:color w:val="000000"/>
                <w:sz w:val="20"/>
                <w:szCs w:val="20"/>
                <w:lang w:val="ro-RO"/>
              </w:rPr>
              <w:t>inclusiv beneficiarii efectivi ai de</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inerilor ≥ 1%</w:t>
            </w:r>
          </w:p>
        </w:tc>
      </w:tr>
      <w:tr w:rsidR="00BA192B" w:rsidRPr="00254311" w14:paraId="63258F83" w14:textId="77777777" w:rsidTr="00BA192B">
        <w:trPr>
          <w:cantSplit/>
          <w:trHeight w:val="3786"/>
        </w:trPr>
        <w:tc>
          <w:tcPr>
            <w:tcW w:w="501" w:type="dxa"/>
            <w:vMerge/>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70D63799" w14:textId="77777777" w:rsidR="002A3F20" w:rsidRPr="00254311" w:rsidRDefault="002A3F20" w:rsidP="005F7D7E">
            <w:pPr>
              <w:spacing w:after="0" w:line="240" w:lineRule="auto"/>
              <w:ind w:left="113" w:right="113"/>
              <w:rPr>
                <w:rFonts w:ascii="Times New Roman" w:eastAsia="Times New Roman" w:hAnsi="Times New Roman" w:cs="Times New Roman"/>
                <w:b/>
                <w:bCs/>
                <w:color w:val="000000"/>
                <w:sz w:val="20"/>
                <w:szCs w:val="20"/>
                <w:lang w:val="ro-RO"/>
              </w:rPr>
            </w:pPr>
          </w:p>
        </w:tc>
        <w:tc>
          <w:tcPr>
            <w:tcW w:w="596" w:type="dxa"/>
            <w:vMerge/>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651FCC89" w14:textId="77777777" w:rsidR="002A3F20" w:rsidRPr="00254311" w:rsidRDefault="002A3F20" w:rsidP="005F7D7E">
            <w:pPr>
              <w:spacing w:after="0" w:line="240" w:lineRule="auto"/>
              <w:ind w:left="113" w:right="113"/>
              <w:rPr>
                <w:rFonts w:ascii="Times New Roman" w:eastAsia="Times New Roman" w:hAnsi="Times New Roman" w:cs="Times New Roman"/>
                <w:b/>
                <w:bCs/>
                <w:color w:val="000000"/>
                <w:sz w:val="20"/>
                <w:szCs w:val="20"/>
                <w:lang w:val="ro-RO"/>
              </w:rPr>
            </w:pPr>
          </w:p>
        </w:tc>
        <w:tc>
          <w:tcPr>
            <w:tcW w:w="491" w:type="dxa"/>
            <w:vMerge/>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0FF6899A" w14:textId="77777777" w:rsidR="002A3F20" w:rsidRPr="00254311" w:rsidRDefault="002A3F20" w:rsidP="005F7D7E">
            <w:pPr>
              <w:spacing w:after="0" w:line="240" w:lineRule="auto"/>
              <w:ind w:left="113" w:right="113"/>
              <w:rPr>
                <w:rFonts w:ascii="Times New Roman" w:eastAsia="Times New Roman" w:hAnsi="Times New Roman" w:cs="Times New Roman"/>
                <w:b/>
                <w:bCs/>
                <w:color w:val="000000"/>
                <w:sz w:val="20"/>
                <w:szCs w:val="20"/>
                <w:lang w:val="ro-RO"/>
              </w:rPr>
            </w:pPr>
          </w:p>
        </w:tc>
        <w:tc>
          <w:tcPr>
            <w:tcW w:w="440" w:type="dxa"/>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tcPr>
          <w:p w14:paraId="000986A8" w14:textId="4006DECF" w:rsidR="002A3F20" w:rsidRPr="00254311" w:rsidRDefault="002A3F20" w:rsidP="005F7D7E">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Nivelul de</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inerii</w:t>
            </w:r>
          </w:p>
        </w:tc>
        <w:tc>
          <w:tcPr>
            <w:tcW w:w="640" w:type="dxa"/>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tcPr>
          <w:p w14:paraId="1F65B018" w14:textId="744EDA3A" w:rsidR="002A3F20" w:rsidRPr="00254311" w:rsidRDefault="002A3F20" w:rsidP="005F7D7E">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Numele, Prenumele/</w:t>
            </w:r>
            <w:r w:rsidRPr="00254311">
              <w:rPr>
                <w:rFonts w:ascii="Times New Roman" w:eastAsia="Times New Roman" w:hAnsi="Times New Roman" w:cs="Times New Roman"/>
                <w:b/>
                <w:bCs/>
                <w:color w:val="000000"/>
                <w:sz w:val="20"/>
                <w:szCs w:val="20"/>
                <w:lang w:val="ro-RO"/>
              </w:rPr>
              <w:br/>
              <w:t>Denumirea de</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inătorului indirect</w:t>
            </w:r>
          </w:p>
        </w:tc>
        <w:tc>
          <w:tcPr>
            <w:tcW w:w="479" w:type="dxa"/>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hideMark/>
          </w:tcPr>
          <w:p w14:paraId="1B2147C1" w14:textId="584DAF48" w:rsidR="002A3F20" w:rsidRPr="00254311" w:rsidRDefault="002A3F20" w:rsidP="005F7D7E">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IDNO/IDNP al de</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inătorului indirect</w:t>
            </w:r>
          </w:p>
        </w:tc>
        <w:tc>
          <w:tcPr>
            <w:tcW w:w="554" w:type="dxa"/>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hideMark/>
          </w:tcPr>
          <w:p w14:paraId="66CA7FDE" w14:textId="38B61D92" w:rsidR="002A3F20" w:rsidRPr="00254311" w:rsidRDefault="002A3F20" w:rsidP="005F7D7E">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Tipul de</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inătorului (persoana fizică/juridică)</w:t>
            </w:r>
          </w:p>
        </w:tc>
        <w:tc>
          <w:tcPr>
            <w:tcW w:w="475" w:type="dxa"/>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hideMark/>
          </w:tcPr>
          <w:p w14:paraId="01984FCE" w14:textId="3CAB3674" w:rsidR="002A3F20" w:rsidRPr="00254311" w:rsidRDefault="002A3F20" w:rsidP="005F7D7E">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Sexul de</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inătorului persoană fizică</w:t>
            </w:r>
          </w:p>
        </w:tc>
        <w:tc>
          <w:tcPr>
            <w:tcW w:w="440" w:type="dxa"/>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hideMark/>
          </w:tcPr>
          <w:p w14:paraId="4B3A3161" w14:textId="439A769C" w:rsidR="002A3F20" w:rsidRPr="00254311" w:rsidRDefault="00F72F6E" w:rsidP="005F7D7E">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Ț</w:t>
            </w:r>
            <w:r w:rsidR="002A3F20" w:rsidRPr="00254311">
              <w:rPr>
                <w:rFonts w:ascii="Times New Roman" w:eastAsia="Times New Roman" w:hAnsi="Times New Roman" w:cs="Times New Roman"/>
                <w:b/>
                <w:bCs/>
                <w:color w:val="000000"/>
                <w:sz w:val="20"/>
                <w:szCs w:val="20"/>
                <w:lang w:val="ro-RO"/>
              </w:rPr>
              <w:t>ara de re</w:t>
            </w:r>
            <w:r w:rsidRPr="00254311">
              <w:rPr>
                <w:rFonts w:ascii="Times New Roman" w:eastAsia="Times New Roman" w:hAnsi="Times New Roman" w:cs="Times New Roman"/>
                <w:b/>
                <w:bCs/>
                <w:color w:val="000000"/>
                <w:sz w:val="20"/>
                <w:szCs w:val="20"/>
                <w:lang w:val="ro-RO"/>
              </w:rPr>
              <w:t>ș</w:t>
            </w:r>
            <w:r w:rsidR="002A3F20" w:rsidRPr="00254311">
              <w:rPr>
                <w:rFonts w:ascii="Times New Roman" w:eastAsia="Times New Roman" w:hAnsi="Times New Roman" w:cs="Times New Roman"/>
                <w:b/>
                <w:bCs/>
                <w:color w:val="000000"/>
                <w:sz w:val="20"/>
                <w:szCs w:val="20"/>
                <w:lang w:val="ro-RO"/>
              </w:rPr>
              <w:t>edin</w:t>
            </w:r>
            <w:r w:rsidRPr="00254311">
              <w:rPr>
                <w:rFonts w:ascii="Times New Roman" w:eastAsia="Times New Roman" w:hAnsi="Times New Roman" w:cs="Times New Roman"/>
                <w:b/>
                <w:bCs/>
                <w:color w:val="000000"/>
                <w:sz w:val="20"/>
                <w:szCs w:val="20"/>
                <w:lang w:val="ro-RO"/>
              </w:rPr>
              <w:t>ț</w:t>
            </w:r>
            <w:r w:rsidR="002A3F20" w:rsidRPr="00254311">
              <w:rPr>
                <w:rFonts w:ascii="Times New Roman" w:eastAsia="Times New Roman" w:hAnsi="Times New Roman" w:cs="Times New Roman"/>
                <w:b/>
                <w:bCs/>
                <w:color w:val="000000"/>
                <w:sz w:val="20"/>
                <w:szCs w:val="20"/>
                <w:lang w:val="ro-RO"/>
              </w:rPr>
              <w:t>ă</w:t>
            </w:r>
          </w:p>
        </w:tc>
        <w:tc>
          <w:tcPr>
            <w:tcW w:w="594" w:type="dxa"/>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tcPr>
          <w:p w14:paraId="12854224" w14:textId="7CC92819" w:rsidR="002A3F20" w:rsidRPr="00254311" w:rsidRDefault="002A3F20" w:rsidP="005F7D7E">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Domiciliul/adresa juridică;</w:t>
            </w:r>
            <w:r w:rsidRPr="00254311">
              <w:rPr>
                <w:rFonts w:ascii="Times New Roman" w:eastAsia="Times New Roman" w:hAnsi="Times New Roman" w:cs="Times New Roman"/>
                <w:b/>
                <w:bCs/>
                <w:color w:val="000000"/>
                <w:sz w:val="20"/>
                <w:szCs w:val="20"/>
                <w:lang w:val="ro-RO"/>
              </w:rPr>
              <w:br/>
              <w:t>adresa de coresponden</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ă</w:t>
            </w:r>
          </w:p>
        </w:tc>
        <w:tc>
          <w:tcPr>
            <w:tcW w:w="478" w:type="dxa"/>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tcPr>
          <w:p w14:paraId="1D470D3D" w14:textId="77777777" w:rsidR="002A3F20" w:rsidRPr="00254311" w:rsidRDefault="002A3F20" w:rsidP="005F7D7E">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Adresa de email</w:t>
            </w:r>
          </w:p>
        </w:tc>
        <w:tc>
          <w:tcPr>
            <w:tcW w:w="603" w:type="dxa"/>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tcPr>
          <w:p w14:paraId="49D38C71" w14:textId="40AC3118" w:rsidR="002A3F20" w:rsidRPr="00254311" w:rsidRDefault="002A3F20" w:rsidP="005F7D7E">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 xml:space="preserve">Numărul de contact, inclusiv codul </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ării</w:t>
            </w:r>
          </w:p>
        </w:tc>
        <w:tc>
          <w:tcPr>
            <w:tcW w:w="540" w:type="dxa"/>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tcPr>
          <w:p w14:paraId="53BF9621" w14:textId="545665ED" w:rsidR="002A3F20" w:rsidRPr="00254311" w:rsidRDefault="002A3F20" w:rsidP="005F7D7E">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Cota de</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inută, %</w:t>
            </w:r>
          </w:p>
        </w:tc>
        <w:tc>
          <w:tcPr>
            <w:tcW w:w="540" w:type="dxa"/>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tcPr>
          <w:p w14:paraId="77EF49F9" w14:textId="2EC95F41" w:rsidR="002A3F20" w:rsidRPr="00254311" w:rsidRDefault="002A3F20" w:rsidP="005F7D7E">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Beneficiar efectiv</w:t>
            </w:r>
          </w:p>
        </w:tc>
        <w:tc>
          <w:tcPr>
            <w:tcW w:w="658" w:type="dxa"/>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tcPr>
          <w:p w14:paraId="26290CD1" w14:textId="06C5AA0B" w:rsidR="002A3F20" w:rsidRPr="00254311" w:rsidRDefault="002A3F20" w:rsidP="005F7D7E">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Data ob</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inerii de către persoană a statutului de beneficiar efectiv</w:t>
            </w:r>
          </w:p>
        </w:tc>
        <w:tc>
          <w:tcPr>
            <w:tcW w:w="560" w:type="dxa"/>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tcPr>
          <w:p w14:paraId="5CE85724" w14:textId="247C76EF" w:rsidR="002A3F20" w:rsidRPr="00254311" w:rsidRDefault="002A3F20" w:rsidP="005F7D7E">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Corespunderea cerin</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elor prevăzute la art.12 alin.(2) din Legea nr.1/2018</w:t>
            </w:r>
          </w:p>
        </w:tc>
        <w:tc>
          <w:tcPr>
            <w:tcW w:w="475" w:type="dxa"/>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tcPr>
          <w:p w14:paraId="31F5DB6E" w14:textId="470F1D21" w:rsidR="002A3F20" w:rsidRPr="00254311" w:rsidRDefault="002A3F20" w:rsidP="005F7D7E">
            <w:pPr>
              <w:spacing w:after="0" w:line="240" w:lineRule="auto"/>
              <w:ind w:left="113" w:right="113"/>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Corespunderea cerin</w:t>
            </w:r>
            <w:r w:rsidR="00F72F6E" w:rsidRPr="00254311">
              <w:rPr>
                <w:rFonts w:ascii="Times New Roman" w:eastAsia="Times New Roman" w:hAnsi="Times New Roman" w:cs="Times New Roman"/>
                <w:b/>
                <w:bCs/>
                <w:color w:val="000000"/>
                <w:sz w:val="20"/>
                <w:szCs w:val="20"/>
                <w:lang w:val="ro-RO"/>
              </w:rPr>
              <w:t>ț</w:t>
            </w:r>
            <w:r w:rsidRPr="00254311">
              <w:rPr>
                <w:rFonts w:ascii="Times New Roman" w:eastAsia="Times New Roman" w:hAnsi="Times New Roman" w:cs="Times New Roman"/>
                <w:b/>
                <w:bCs/>
                <w:color w:val="000000"/>
                <w:sz w:val="20"/>
                <w:szCs w:val="20"/>
                <w:lang w:val="ro-RO"/>
              </w:rPr>
              <w:t>elor prevăzute  la art.12 alin.(3) din Legea  nr.1/2018</w:t>
            </w:r>
          </w:p>
        </w:tc>
      </w:tr>
      <w:tr w:rsidR="00BA192B" w:rsidRPr="00254311" w14:paraId="0BE101F9" w14:textId="77777777" w:rsidTr="00BA192B">
        <w:trPr>
          <w:cantSplit/>
          <w:trHeight w:val="17"/>
        </w:trPr>
        <w:tc>
          <w:tcPr>
            <w:tcW w:w="501"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32FF8429" w14:textId="77777777" w:rsidR="002A3F20" w:rsidRPr="00254311" w:rsidRDefault="002A3F20" w:rsidP="005F7D7E">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A</w:t>
            </w:r>
          </w:p>
        </w:tc>
        <w:tc>
          <w:tcPr>
            <w:tcW w:w="596"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0F7DDE22" w14:textId="77777777" w:rsidR="002A3F20" w:rsidRPr="00254311" w:rsidRDefault="002A3F20" w:rsidP="005F7D7E">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B</w:t>
            </w:r>
          </w:p>
        </w:tc>
        <w:tc>
          <w:tcPr>
            <w:tcW w:w="491"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6ABF6B88" w14:textId="77777777" w:rsidR="002A3F20" w:rsidRPr="00254311" w:rsidRDefault="002A3F20" w:rsidP="005F7D7E">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C</w:t>
            </w:r>
          </w:p>
        </w:tc>
        <w:tc>
          <w:tcPr>
            <w:tcW w:w="44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C8D2E8D" w14:textId="77777777" w:rsidR="002A3F20" w:rsidRPr="00254311" w:rsidRDefault="002A3F20" w:rsidP="005F7D7E">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w:t>
            </w:r>
          </w:p>
        </w:tc>
        <w:tc>
          <w:tcPr>
            <w:tcW w:w="64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F3FB182" w14:textId="77777777" w:rsidR="002A3F20" w:rsidRPr="00254311" w:rsidRDefault="002A3F20" w:rsidP="005F7D7E">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2</w:t>
            </w:r>
          </w:p>
        </w:tc>
        <w:tc>
          <w:tcPr>
            <w:tcW w:w="479"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2989C3B6" w14:textId="77777777" w:rsidR="002A3F20" w:rsidRPr="00254311" w:rsidRDefault="002A3F20" w:rsidP="005F7D7E">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3</w:t>
            </w:r>
          </w:p>
        </w:tc>
        <w:tc>
          <w:tcPr>
            <w:tcW w:w="554"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2525DDC8" w14:textId="77777777" w:rsidR="002A3F20" w:rsidRPr="00254311" w:rsidRDefault="002A3F20" w:rsidP="005F7D7E">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4</w:t>
            </w:r>
          </w:p>
        </w:tc>
        <w:tc>
          <w:tcPr>
            <w:tcW w:w="475"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555658F9" w14:textId="5E3098B1" w:rsidR="002A3F20" w:rsidRPr="00254311" w:rsidRDefault="002A3F20" w:rsidP="00BA192B">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5</w:t>
            </w:r>
          </w:p>
        </w:tc>
        <w:tc>
          <w:tcPr>
            <w:tcW w:w="440"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6CA03241" w14:textId="77777777" w:rsidR="002A3F20" w:rsidRPr="00254311" w:rsidRDefault="002A3F20" w:rsidP="005F7D7E">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6</w:t>
            </w:r>
          </w:p>
        </w:tc>
        <w:tc>
          <w:tcPr>
            <w:tcW w:w="594"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58B4D3BC" w14:textId="77777777" w:rsidR="002A3F20" w:rsidRPr="00254311" w:rsidRDefault="002A3F20" w:rsidP="005F7D7E">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7</w:t>
            </w:r>
          </w:p>
        </w:tc>
        <w:tc>
          <w:tcPr>
            <w:tcW w:w="478"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C2BB155" w14:textId="77777777" w:rsidR="002A3F20" w:rsidRPr="00254311" w:rsidRDefault="002A3F20" w:rsidP="005F7D7E">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8</w:t>
            </w:r>
          </w:p>
        </w:tc>
        <w:tc>
          <w:tcPr>
            <w:tcW w:w="60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33EE226" w14:textId="77777777" w:rsidR="002A3F20" w:rsidRPr="00254311" w:rsidRDefault="002A3F20" w:rsidP="005F7D7E">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9</w:t>
            </w:r>
          </w:p>
        </w:tc>
        <w:tc>
          <w:tcPr>
            <w:tcW w:w="54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3E767E3B" w14:textId="77777777" w:rsidR="002A3F20" w:rsidRPr="00254311" w:rsidRDefault="002A3F20" w:rsidP="005F7D7E">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10</w:t>
            </w:r>
          </w:p>
        </w:tc>
        <w:tc>
          <w:tcPr>
            <w:tcW w:w="54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2D580A3" w14:textId="77777777" w:rsidR="002A3F20" w:rsidRPr="00254311" w:rsidRDefault="002A3F20" w:rsidP="005F7D7E">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11</w:t>
            </w:r>
          </w:p>
        </w:tc>
        <w:tc>
          <w:tcPr>
            <w:tcW w:w="658"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3B44BA36" w14:textId="2D0C5A9D" w:rsidR="002A3F20" w:rsidRPr="00254311" w:rsidRDefault="002A3F20" w:rsidP="005F7D7E">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12</w:t>
            </w:r>
          </w:p>
        </w:tc>
        <w:tc>
          <w:tcPr>
            <w:tcW w:w="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9782060" w14:textId="0E8D4327" w:rsidR="002A3F20" w:rsidRPr="00254311" w:rsidRDefault="002A3F20" w:rsidP="005F7D7E">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13</w:t>
            </w:r>
          </w:p>
        </w:tc>
        <w:tc>
          <w:tcPr>
            <w:tcW w:w="475"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33B4D9F0" w14:textId="6623E2C4" w:rsidR="002A3F20" w:rsidRPr="00254311" w:rsidRDefault="002A3F20" w:rsidP="005F7D7E">
            <w:pPr>
              <w:spacing w:after="0" w:line="240" w:lineRule="auto"/>
              <w:ind w:left="113" w:right="113"/>
              <w:jc w:val="center"/>
              <w:rPr>
                <w:rFonts w:ascii="Times New Roman" w:eastAsia="Times New Roman" w:hAnsi="Times New Roman" w:cs="Times New Roman"/>
                <w:b/>
                <w:bCs/>
                <w:color w:val="000000"/>
                <w:sz w:val="20"/>
                <w:szCs w:val="20"/>
                <w:lang w:val="ro-RO"/>
              </w:rPr>
            </w:pPr>
            <w:r w:rsidRPr="00254311">
              <w:rPr>
                <w:rFonts w:ascii="Times New Roman" w:eastAsia="Times New Roman" w:hAnsi="Times New Roman" w:cs="Times New Roman"/>
                <w:b/>
                <w:bCs/>
                <w:color w:val="000000"/>
                <w:sz w:val="20"/>
                <w:szCs w:val="20"/>
                <w:lang w:val="ro-RO"/>
              </w:rPr>
              <w:t>14</w:t>
            </w:r>
          </w:p>
        </w:tc>
      </w:tr>
      <w:tr w:rsidR="00DF61D1" w:rsidRPr="00254311" w14:paraId="2111F540" w14:textId="77777777" w:rsidTr="00BA192B">
        <w:trPr>
          <w:cantSplit/>
          <w:trHeight w:val="17"/>
        </w:trPr>
        <w:tc>
          <w:tcPr>
            <w:tcW w:w="501" w:type="dxa"/>
            <w:tcBorders>
              <w:top w:val="single" w:sz="6" w:space="0" w:color="000000"/>
              <w:left w:val="single" w:sz="6" w:space="0" w:color="000000"/>
              <w:bottom w:val="single" w:sz="6" w:space="0" w:color="000000"/>
              <w:right w:val="single" w:sz="6" w:space="0" w:color="000000"/>
            </w:tcBorders>
            <w:hideMark/>
          </w:tcPr>
          <w:p w14:paraId="5215741D" w14:textId="77777777" w:rsidR="002A3F20" w:rsidRPr="00254311" w:rsidRDefault="002A3F20" w:rsidP="005F7D7E">
            <w:pPr>
              <w:spacing w:after="0" w:line="240" w:lineRule="auto"/>
              <w:rPr>
                <w:rFonts w:ascii="Times New Roman" w:eastAsia="Times New Roman" w:hAnsi="Times New Roman"/>
                <w:sz w:val="20"/>
                <w:szCs w:val="24"/>
                <w:lang w:val="ro-RO" w:eastAsia="ro-MD"/>
              </w:rPr>
            </w:pPr>
            <w:r w:rsidRPr="00254311">
              <w:rPr>
                <w:rFonts w:ascii="Times New Roman" w:eastAsia="Times New Roman" w:hAnsi="Times New Roman"/>
                <w:sz w:val="20"/>
                <w:szCs w:val="24"/>
                <w:lang w:val="ro-RO" w:eastAsia="ro-MD"/>
              </w:rPr>
              <w:t>1</w:t>
            </w:r>
          </w:p>
        </w:tc>
        <w:tc>
          <w:tcPr>
            <w:tcW w:w="596" w:type="dxa"/>
            <w:tcBorders>
              <w:top w:val="single" w:sz="6" w:space="0" w:color="000000"/>
              <w:left w:val="single" w:sz="6" w:space="0" w:color="000000"/>
              <w:bottom w:val="single" w:sz="6" w:space="0" w:color="000000"/>
              <w:right w:val="single" w:sz="6" w:space="0" w:color="000000"/>
            </w:tcBorders>
            <w:hideMark/>
          </w:tcPr>
          <w:p w14:paraId="1C146164" w14:textId="786DA603"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91" w:type="dxa"/>
            <w:tcBorders>
              <w:top w:val="single" w:sz="6" w:space="0" w:color="000000"/>
              <w:left w:val="single" w:sz="6" w:space="0" w:color="000000"/>
              <w:bottom w:val="single" w:sz="6" w:space="0" w:color="000000"/>
              <w:right w:val="single" w:sz="6" w:space="0" w:color="000000"/>
            </w:tcBorders>
            <w:hideMark/>
          </w:tcPr>
          <w:p w14:paraId="54E8FF89" w14:textId="2186C38B"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40" w:type="dxa"/>
            <w:tcBorders>
              <w:top w:val="single" w:sz="6" w:space="0" w:color="000000"/>
              <w:left w:val="single" w:sz="6" w:space="0" w:color="000000"/>
              <w:bottom w:val="single" w:sz="6" w:space="0" w:color="000000"/>
              <w:right w:val="single" w:sz="6" w:space="0" w:color="000000"/>
            </w:tcBorders>
          </w:tcPr>
          <w:p w14:paraId="09A00C2E" w14:textId="77777777" w:rsidR="002A3F20" w:rsidRPr="00254311" w:rsidRDefault="002A3F20" w:rsidP="005F7D7E">
            <w:pPr>
              <w:spacing w:after="0" w:line="240" w:lineRule="auto"/>
              <w:rPr>
                <w:rFonts w:ascii="Times New Roman" w:eastAsia="Times New Roman" w:hAnsi="Times New Roman"/>
                <w:sz w:val="20"/>
                <w:szCs w:val="24"/>
                <w:lang w:val="ro-RO" w:eastAsia="ro-MD"/>
              </w:rPr>
            </w:pPr>
            <w:r w:rsidRPr="00254311">
              <w:rPr>
                <w:rFonts w:ascii="Times New Roman" w:eastAsia="Times New Roman" w:hAnsi="Times New Roman"/>
                <w:sz w:val="20"/>
                <w:szCs w:val="24"/>
                <w:lang w:val="ro-RO" w:eastAsia="ro-MD"/>
              </w:rPr>
              <w:t>I</w:t>
            </w:r>
          </w:p>
        </w:tc>
        <w:tc>
          <w:tcPr>
            <w:tcW w:w="640" w:type="dxa"/>
            <w:tcBorders>
              <w:top w:val="single" w:sz="6" w:space="0" w:color="000000"/>
              <w:left w:val="single" w:sz="6" w:space="0" w:color="000000"/>
              <w:bottom w:val="single" w:sz="6" w:space="0" w:color="000000"/>
              <w:right w:val="single" w:sz="6" w:space="0" w:color="000000"/>
            </w:tcBorders>
          </w:tcPr>
          <w:p w14:paraId="5BFFF948"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79" w:type="dxa"/>
            <w:tcBorders>
              <w:top w:val="single" w:sz="6" w:space="0" w:color="000000"/>
              <w:left w:val="single" w:sz="6" w:space="0" w:color="000000"/>
              <w:bottom w:val="single" w:sz="6" w:space="0" w:color="000000"/>
              <w:right w:val="single" w:sz="6" w:space="0" w:color="000000"/>
            </w:tcBorders>
            <w:hideMark/>
          </w:tcPr>
          <w:p w14:paraId="060B1E52" w14:textId="4A08681D"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54" w:type="dxa"/>
            <w:tcBorders>
              <w:top w:val="single" w:sz="6" w:space="0" w:color="000000"/>
              <w:left w:val="single" w:sz="6" w:space="0" w:color="000000"/>
              <w:bottom w:val="single" w:sz="6" w:space="0" w:color="000000"/>
              <w:right w:val="single" w:sz="6" w:space="0" w:color="000000"/>
            </w:tcBorders>
            <w:hideMark/>
          </w:tcPr>
          <w:p w14:paraId="7396D720" w14:textId="3F8EF85A"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75" w:type="dxa"/>
            <w:tcBorders>
              <w:top w:val="single" w:sz="6" w:space="0" w:color="000000"/>
              <w:left w:val="single" w:sz="6" w:space="0" w:color="000000"/>
              <w:bottom w:val="single" w:sz="6" w:space="0" w:color="000000"/>
              <w:right w:val="single" w:sz="6" w:space="0" w:color="000000"/>
            </w:tcBorders>
            <w:hideMark/>
          </w:tcPr>
          <w:p w14:paraId="7CC7CE53" w14:textId="6ADA6A09"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40" w:type="dxa"/>
            <w:tcBorders>
              <w:top w:val="single" w:sz="6" w:space="0" w:color="000000"/>
              <w:left w:val="single" w:sz="6" w:space="0" w:color="000000"/>
              <w:bottom w:val="single" w:sz="6" w:space="0" w:color="000000"/>
              <w:right w:val="single" w:sz="6" w:space="0" w:color="000000"/>
            </w:tcBorders>
            <w:hideMark/>
          </w:tcPr>
          <w:p w14:paraId="18432EFB" w14:textId="5822D733"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94" w:type="dxa"/>
            <w:tcBorders>
              <w:top w:val="single" w:sz="6" w:space="0" w:color="000000"/>
              <w:left w:val="single" w:sz="6" w:space="0" w:color="000000"/>
              <w:bottom w:val="single" w:sz="6" w:space="0" w:color="000000"/>
              <w:right w:val="single" w:sz="6" w:space="0" w:color="000000"/>
            </w:tcBorders>
            <w:hideMark/>
          </w:tcPr>
          <w:p w14:paraId="646E0B27" w14:textId="4BA6AA26"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78" w:type="dxa"/>
            <w:tcBorders>
              <w:top w:val="single" w:sz="6" w:space="0" w:color="000000"/>
              <w:left w:val="single" w:sz="6" w:space="0" w:color="000000"/>
              <w:bottom w:val="single" w:sz="6" w:space="0" w:color="000000"/>
              <w:right w:val="single" w:sz="6" w:space="0" w:color="000000"/>
            </w:tcBorders>
          </w:tcPr>
          <w:p w14:paraId="6CAECB4E"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603" w:type="dxa"/>
            <w:tcBorders>
              <w:top w:val="single" w:sz="6" w:space="0" w:color="000000"/>
              <w:left w:val="single" w:sz="6" w:space="0" w:color="000000"/>
              <w:bottom w:val="single" w:sz="6" w:space="0" w:color="000000"/>
              <w:right w:val="single" w:sz="6" w:space="0" w:color="000000"/>
            </w:tcBorders>
          </w:tcPr>
          <w:p w14:paraId="08BA5E02"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40" w:type="dxa"/>
            <w:tcBorders>
              <w:top w:val="single" w:sz="6" w:space="0" w:color="000000"/>
              <w:left w:val="single" w:sz="6" w:space="0" w:color="000000"/>
              <w:bottom w:val="single" w:sz="6" w:space="0" w:color="000000"/>
              <w:right w:val="single" w:sz="6" w:space="0" w:color="000000"/>
            </w:tcBorders>
          </w:tcPr>
          <w:p w14:paraId="70B53124"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40" w:type="dxa"/>
            <w:tcBorders>
              <w:top w:val="single" w:sz="6" w:space="0" w:color="000000"/>
              <w:left w:val="single" w:sz="6" w:space="0" w:color="000000"/>
              <w:bottom w:val="single" w:sz="6" w:space="0" w:color="000000"/>
              <w:right w:val="single" w:sz="6" w:space="0" w:color="000000"/>
            </w:tcBorders>
          </w:tcPr>
          <w:p w14:paraId="722B17AE"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658" w:type="dxa"/>
            <w:tcBorders>
              <w:top w:val="single" w:sz="6" w:space="0" w:color="000000"/>
              <w:left w:val="single" w:sz="6" w:space="0" w:color="000000"/>
              <w:bottom w:val="single" w:sz="6" w:space="0" w:color="000000"/>
              <w:right w:val="single" w:sz="6" w:space="0" w:color="000000"/>
            </w:tcBorders>
          </w:tcPr>
          <w:p w14:paraId="186F00B3"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60" w:type="dxa"/>
            <w:tcBorders>
              <w:top w:val="single" w:sz="6" w:space="0" w:color="000000"/>
              <w:left w:val="single" w:sz="6" w:space="0" w:color="000000"/>
              <w:bottom w:val="single" w:sz="6" w:space="0" w:color="000000"/>
              <w:right w:val="single" w:sz="6" w:space="0" w:color="000000"/>
            </w:tcBorders>
          </w:tcPr>
          <w:p w14:paraId="77B3718A"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75" w:type="dxa"/>
            <w:tcBorders>
              <w:top w:val="single" w:sz="6" w:space="0" w:color="000000"/>
              <w:left w:val="single" w:sz="6" w:space="0" w:color="000000"/>
              <w:bottom w:val="single" w:sz="6" w:space="0" w:color="000000"/>
              <w:right w:val="single" w:sz="6" w:space="0" w:color="000000"/>
            </w:tcBorders>
          </w:tcPr>
          <w:p w14:paraId="7A3853BC" w14:textId="607EB35A" w:rsidR="002A3F20" w:rsidRPr="00254311" w:rsidRDefault="002A3F20" w:rsidP="005F7D7E">
            <w:pPr>
              <w:spacing w:after="0" w:line="240" w:lineRule="auto"/>
              <w:rPr>
                <w:rFonts w:ascii="Times New Roman" w:eastAsia="Times New Roman" w:hAnsi="Times New Roman"/>
                <w:sz w:val="20"/>
                <w:szCs w:val="24"/>
                <w:lang w:val="ro-RO" w:eastAsia="ro-MD"/>
              </w:rPr>
            </w:pPr>
          </w:p>
        </w:tc>
      </w:tr>
      <w:tr w:rsidR="00DF61D1" w:rsidRPr="00254311" w14:paraId="5B5E854B" w14:textId="77777777" w:rsidTr="00BA192B">
        <w:trPr>
          <w:cantSplit/>
          <w:trHeight w:val="17"/>
        </w:trPr>
        <w:tc>
          <w:tcPr>
            <w:tcW w:w="501" w:type="dxa"/>
            <w:tcBorders>
              <w:top w:val="single" w:sz="6" w:space="0" w:color="000000"/>
              <w:left w:val="single" w:sz="6" w:space="0" w:color="000000"/>
              <w:bottom w:val="single" w:sz="6" w:space="0" w:color="000000"/>
              <w:right w:val="single" w:sz="6" w:space="0" w:color="000000"/>
            </w:tcBorders>
            <w:hideMark/>
          </w:tcPr>
          <w:p w14:paraId="48FA53F8" w14:textId="53DA5FDA" w:rsidR="002A3F20" w:rsidRPr="00254311" w:rsidRDefault="002A3F20" w:rsidP="005F7D7E">
            <w:pPr>
              <w:spacing w:after="0" w:line="240" w:lineRule="auto"/>
              <w:rPr>
                <w:rFonts w:ascii="Times New Roman" w:eastAsia="Times New Roman" w:hAnsi="Times New Roman"/>
                <w:sz w:val="20"/>
                <w:szCs w:val="24"/>
                <w:lang w:val="ro-RO" w:eastAsia="ro-MD"/>
              </w:rPr>
            </w:pPr>
            <w:r w:rsidRPr="00254311">
              <w:rPr>
                <w:rFonts w:ascii="Times New Roman" w:eastAsia="Times New Roman" w:hAnsi="Times New Roman"/>
                <w:sz w:val="20"/>
                <w:szCs w:val="24"/>
                <w:lang w:val="ro-RO" w:eastAsia="ro-MD"/>
              </w:rPr>
              <w:t>2</w:t>
            </w:r>
          </w:p>
        </w:tc>
        <w:tc>
          <w:tcPr>
            <w:tcW w:w="596" w:type="dxa"/>
            <w:tcBorders>
              <w:top w:val="single" w:sz="6" w:space="0" w:color="000000"/>
              <w:left w:val="single" w:sz="6" w:space="0" w:color="000000"/>
              <w:bottom w:val="single" w:sz="6" w:space="0" w:color="000000"/>
              <w:right w:val="single" w:sz="6" w:space="0" w:color="000000"/>
            </w:tcBorders>
            <w:hideMark/>
          </w:tcPr>
          <w:p w14:paraId="46742204" w14:textId="7B9C052F"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91" w:type="dxa"/>
            <w:tcBorders>
              <w:top w:val="single" w:sz="6" w:space="0" w:color="000000"/>
              <w:left w:val="single" w:sz="6" w:space="0" w:color="000000"/>
              <w:bottom w:val="single" w:sz="6" w:space="0" w:color="000000"/>
              <w:right w:val="single" w:sz="6" w:space="0" w:color="000000"/>
            </w:tcBorders>
            <w:hideMark/>
          </w:tcPr>
          <w:p w14:paraId="7049D3E2" w14:textId="2B7FD7DB"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40" w:type="dxa"/>
            <w:tcBorders>
              <w:top w:val="single" w:sz="6" w:space="0" w:color="000000"/>
              <w:left w:val="single" w:sz="6" w:space="0" w:color="000000"/>
              <w:bottom w:val="single" w:sz="6" w:space="0" w:color="000000"/>
              <w:right w:val="single" w:sz="6" w:space="0" w:color="000000"/>
            </w:tcBorders>
          </w:tcPr>
          <w:p w14:paraId="5B527C89" w14:textId="77777777" w:rsidR="002A3F20" w:rsidRPr="00254311" w:rsidRDefault="002A3F20" w:rsidP="005F7D7E">
            <w:pPr>
              <w:spacing w:after="0" w:line="240" w:lineRule="auto"/>
              <w:rPr>
                <w:rFonts w:ascii="Times New Roman" w:eastAsia="Times New Roman" w:hAnsi="Times New Roman"/>
                <w:sz w:val="20"/>
                <w:szCs w:val="24"/>
                <w:lang w:val="ro-RO" w:eastAsia="ro-MD"/>
              </w:rPr>
            </w:pPr>
            <w:r w:rsidRPr="00254311">
              <w:rPr>
                <w:rFonts w:ascii="Times New Roman" w:eastAsia="Times New Roman" w:hAnsi="Times New Roman"/>
                <w:sz w:val="20"/>
                <w:szCs w:val="24"/>
                <w:lang w:val="ro-RO" w:eastAsia="ro-MD"/>
              </w:rPr>
              <w:t>II</w:t>
            </w:r>
          </w:p>
        </w:tc>
        <w:tc>
          <w:tcPr>
            <w:tcW w:w="640" w:type="dxa"/>
            <w:tcBorders>
              <w:top w:val="single" w:sz="6" w:space="0" w:color="000000"/>
              <w:left w:val="single" w:sz="6" w:space="0" w:color="000000"/>
              <w:bottom w:val="single" w:sz="6" w:space="0" w:color="000000"/>
              <w:right w:val="single" w:sz="6" w:space="0" w:color="000000"/>
            </w:tcBorders>
          </w:tcPr>
          <w:p w14:paraId="0680824B"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79" w:type="dxa"/>
            <w:tcBorders>
              <w:top w:val="single" w:sz="6" w:space="0" w:color="000000"/>
              <w:left w:val="single" w:sz="6" w:space="0" w:color="000000"/>
              <w:bottom w:val="single" w:sz="6" w:space="0" w:color="000000"/>
              <w:right w:val="single" w:sz="6" w:space="0" w:color="000000"/>
            </w:tcBorders>
            <w:hideMark/>
          </w:tcPr>
          <w:p w14:paraId="0B1327A7" w14:textId="6288C918"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54" w:type="dxa"/>
            <w:tcBorders>
              <w:top w:val="single" w:sz="6" w:space="0" w:color="000000"/>
              <w:left w:val="single" w:sz="6" w:space="0" w:color="000000"/>
              <w:bottom w:val="single" w:sz="6" w:space="0" w:color="000000"/>
              <w:right w:val="single" w:sz="6" w:space="0" w:color="000000"/>
            </w:tcBorders>
            <w:hideMark/>
          </w:tcPr>
          <w:p w14:paraId="78E4F22E" w14:textId="34978412"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75" w:type="dxa"/>
            <w:tcBorders>
              <w:top w:val="single" w:sz="6" w:space="0" w:color="000000"/>
              <w:left w:val="single" w:sz="6" w:space="0" w:color="000000"/>
              <w:bottom w:val="single" w:sz="6" w:space="0" w:color="000000"/>
              <w:right w:val="single" w:sz="6" w:space="0" w:color="000000"/>
            </w:tcBorders>
            <w:hideMark/>
          </w:tcPr>
          <w:p w14:paraId="022BB79D" w14:textId="33B28506"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40" w:type="dxa"/>
            <w:tcBorders>
              <w:top w:val="single" w:sz="6" w:space="0" w:color="000000"/>
              <w:left w:val="single" w:sz="6" w:space="0" w:color="000000"/>
              <w:bottom w:val="single" w:sz="6" w:space="0" w:color="000000"/>
              <w:right w:val="single" w:sz="6" w:space="0" w:color="000000"/>
            </w:tcBorders>
            <w:hideMark/>
          </w:tcPr>
          <w:p w14:paraId="622FC0E6" w14:textId="62A612E4"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94" w:type="dxa"/>
            <w:tcBorders>
              <w:top w:val="single" w:sz="6" w:space="0" w:color="000000"/>
              <w:left w:val="single" w:sz="6" w:space="0" w:color="000000"/>
              <w:bottom w:val="single" w:sz="6" w:space="0" w:color="000000"/>
              <w:right w:val="single" w:sz="6" w:space="0" w:color="000000"/>
            </w:tcBorders>
            <w:hideMark/>
          </w:tcPr>
          <w:p w14:paraId="5D08209B" w14:textId="182F9B42"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78" w:type="dxa"/>
            <w:tcBorders>
              <w:top w:val="single" w:sz="6" w:space="0" w:color="000000"/>
              <w:left w:val="single" w:sz="6" w:space="0" w:color="000000"/>
              <w:bottom w:val="single" w:sz="6" w:space="0" w:color="000000"/>
              <w:right w:val="single" w:sz="6" w:space="0" w:color="000000"/>
            </w:tcBorders>
          </w:tcPr>
          <w:p w14:paraId="1BD7BE1E"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603" w:type="dxa"/>
            <w:tcBorders>
              <w:top w:val="single" w:sz="6" w:space="0" w:color="000000"/>
              <w:left w:val="single" w:sz="6" w:space="0" w:color="000000"/>
              <w:bottom w:val="single" w:sz="6" w:space="0" w:color="000000"/>
              <w:right w:val="single" w:sz="6" w:space="0" w:color="000000"/>
            </w:tcBorders>
          </w:tcPr>
          <w:p w14:paraId="3EA53647"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40" w:type="dxa"/>
            <w:tcBorders>
              <w:top w:val="single" w:sz="6" w:space="0" w:color="000000"/>
              <w:left w:val="single" w:sz="6" w:space="0" w:color="000000"/>
              <w:bottom w:val="single" w:sz="6" w:space="0" w:color="000000"/>
              <w:right w:val="single" w:sz="6" w:space="0" w:color="000000"/>
            </w:tcBorders>
          </w:tcPr>
          <w:p w14:paraId="6320102B"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40" w:type="dxa"/>
            <w:tcBorders>
              <w:top w:val="single" w:sz="6" w:space="0" w:color="000000"/>
              <w:left w:val="single" w:sz="6" w:space="0" w:color="000000"/>
              <w:bottom w:val="single" w:sz="6" w:space="0" w:color="000000"/>
              <w:right w:val="single" w:sz="6" w:space="0" w:color="000000"/>
            </w:tcBorders>
          </w:tcPr>
          <w:p w14:paraId="60191B4F"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658" w:type="dxa"/>
            <w:tcBorders>
              <w:top w:val="single" w:sz="6" w:space="0" w:color="000000"/>
              <w:left w:val="single" w:sz="6" w:space="0" w:color="000000"/>
              <w:bottom w:val="single" w:sz="6" w:space="0" w:color="000000"/>
              <w:right w:val="single" w:sz="6" w:space="0" w:color="000000"/>
            </w:tcBorders>
          </w:tcPr>
          <w:p w14:paraId="77D49C8D"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60" w:type="dxa"/>
            <w:tcBorders>
              <w:top w:val="single" w:sz="6" w:space="0" w:color="000000"/>
              <w:left w:val="single" w:sz="6" w:space="0" w:color="000000"/>
              <w:bottom w:val="single" w:sz="6" w:space="0" w:color="000000"/>
              <w:right w:val="single" w:sz="6" w:space="0" w:color="000000"/>
            </w:tcBorders>
          </w:tcPr>
          <w:p w14:paraId="375E9353"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75" w:type="dxa"/>
            <w:tcBorders>
              <w:top w:val="single" w:sz="6" w:space="0" w:color="000000"/>
              <w:left w:val="single" w:sz="6" w:space="0" w:color="000000"/>
              <w:bottom w:val="single" w:sz="6" w:space="0" w:color="000000"/>
              <w:right w:val="single" w:sz="6" w:space="0" w:color="000000"/>
            </w:tcBorders>
          </w:tcPr>
          <w:p w14:paraId="3E398FCC" w14:textId="3A179FE9" w:rsidR="002A3F20" w:rsidRPr="00254311" w:rsidRDefault="002A3F20" w:rsidP="005F7D7E">
            <w:pPr>
              <w:spacing w:after="0" w:line="240" w:lineRule="auto"/>
              <w:rPr>
                <w:rFonts w:ascii="Times New Roman" w:eastAsia="Times New Roman" w:hAnsi="Times New Roman"/>
                <w:sz w:val="20"/>
                <w:szCs w:val="24"/>
                <w:lang w:val="ro-RO" w:eastAsia="ro-MD"/>
              </w:rPr>
            </w:pPr>
          </w:p>
        </w:tc>
      </w:tr>
      <w:tr w:rsidR="00DF61D1" w:rsidRPr="00254311" w14:paraId="73FCA8D7" w14:textId="77777777" w:rsidTr="00BA192B">
        <w:trPr>
          <w:cantSplit/>
          <w:trHeight w:val="17"/>
        </w:trPr>
        <w:tc>
          <w:tcPr>
            <w:tcW w:w="501" w:type="dxa"/>
            <w:tcBorders>
              <w:top w:val="single" w:sz="6" w:space="0" w:color="000000"/>
              <w:left w:val="single" w:sz="6" w:space="0" w:color="000000"/>
              <w:bottom w:val="single" w:sz="6" w:space="0" w:color="000000"/>
              <w:right w:val="single" w:sz="6" w:space="0" w:color="000000"/>
            </w:tcBorders>
            <w:hideMark/>
          </w:tcPr>
          <w:p w14:paraId="542C8382" w14:textId="7563F210" w:rsidR="002A3F20" w:rsidRPr="00254311" w:rsidRDefault="002A3F20" w:rsidP="005F7D7E">
            <w:pPr>
              <w:spacing w:after="0" w:line="240" w:lineRule="auto"/>
              <w:rPr>
                <w:rFonts w:ascii="Times New Roman" w:eastAsia="Times New Roman" w:hAnsi="Times New Roman"/>
                <w:sz w:val="20"/>
                <w:szCs w:val="24"/>
                <w:lang w:val="ro-RO" w:eastAsia="ro-MD"/>
              </w:rPr>
            </w:pPr>
            <w:r w:rsidRPr="00254311">
              <w:rPr>
                <w:rFonts w:ascii="Times New Roman" w:eastAsia="Times New Roman" w:hAnsi="Times New Roman"/>
                <w:sz w:val="20"/>
                <w:szCs w:val="24"/>
                <w:lang w:val="ro-RO" w:eastAsia="ro-MD"/>
              </w:rPr>
              <w:t>3</w:t>
            </w:r>
          </w:p>
        </w:tc>
        <w:tc>
          <w:tcPr>
            <w:tcW w:w="596" w:type="dxa"/>
            <w:tcBorders>
              <w:top w:val="single" w:sz="6" w:space="0" w:color="000000"/>
              <w:left w:val="single" w:sz="6" w:space="0" w:color="000000"/>
              <w:bottom w:val="single" w:sz="6" w:space="0" w:color="000000"/>
              <w:right w:val="single" w:sz="6" w:space="0" w:color="000000"/>
            </w:tcBorders>
            <w:hideMark/>
          </w:tcPr>
          <w:p w14:paraId="4ABDF655" w14:textId="164A4DC5"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91" w:type="dxa"/>
            <w:tcBorders>
              <w:top w:val="single" w:sz="6" w:space="0" w:color="000000"/>
              <w:left w:val="single" w:sz="6" w:space="0" w:color="000000"/>
              <w:bottom w:val="single" w:sz="6" w:space="0" w:color="000000"/>
              <w:right w:val="single" w:sz="6" w:space="0" w:color="000000"/>
            </w:tcBorders>
            <w:hideMark/>
          </w:tcPr>
          <w:p w14:paraId="749FE821" w14:textId="3B963F15"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40" w:type="dxa"/>
            <w:tcBorders>
              <w:top w:val="single" w:sz="6" w:space="0" w:color="000000"/>
              <w:left w:val="single" w:sz="6" w:space="0" w:color="000000"/>
              <w:bottom w:val="single" w:sz="6" w:space="0" w:color="000000"/>
              <w:right w:val="single" w:sz="6" w:space="0" w:color="000000"/>
            </w:tcBorders>
          </w:tcPr>
          <w:p w14:paraId="35991E3E" w14:textId="77777777" w:rsidR="002A3F20" w:rsidRPr="00254311" w:rsidRDefault="002A3F20" w:rsidP="005F7D7E">
            <w:pPr>
              <w:spacing w:after="0" w:line="240" w:lineRule="auto"/>
              <w:rPr>
                <w:rFonts w:ascii="Times New Roman" w:eastAsia="Times New Roman" w:hAnsi="Times New Roman"/>
                <w:sz w:val="20"/>
                <w:szCs w:val="24"/>
                <w:lang w:val="ro-RO" w:eastAsia="ro-MD"/>
              </w:rPr>
            </w:pPr>
            <w:r w:rsidRPr="00254311">
              <w:rPr>
                <w:rFonts w:ascii="Times New Roman" w:eastAsia="Times New Roman" w:hAnsi="Times New Roman"/>
                <w:sz w:val="20"/>
                <w:szCs w:val="24"/>
                <w:lang w:val="ro-RO" w:eastAsia="ro-MD"/>
              </w:rPr>
              <w:t>III</w:t>
            </w:r>
          </w:p>
        </w:tc>
        <w:tc>
          <w:tcPr>
            <w:tcW w:w="640" w:type="dxa"/>
            <w:tcBorders>
              <w:top w:val="single" w:sz="6" w:space="0" w:color="000000"/>
              <w:left w:val="single" w:sz="6" w:space="0" w:color="000000"/>
              <w:bottom w:val="single" w:sz="6" w:space="0" w:color="000000"/>
              <w:right w:val="single" w:sz="6" w:space="0" w:color="000000"/>
            </w:tcBorders>
          </w:tcPr>
          <w:p w14:paraId="4E2A0BDC"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79" w:type="dxa"/>
            <w:tcBorders>
              <w:top w:val="single" w:sz="6" w:space="0" w:color="000000"/>
              <w:left w:val="single" w:sz="6" w:space="0" w:color="000000"/>
              <w:bottom w:val="single" w:sz="6" w:space="0" w:color="000000"/>
              <w:right w:val="single" w:sz="6" w:space="0" w:color="000000"/>
            </w:tcBorders>
            <w:hideMark/>
          </w:tcPr>
          <w:p w14:paraId="3E15E0DF" w14:textId="0DFECB2B"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54" w:type="dxa"/>
            <w:tcBorders>
              <w:top w:val="single" w:sz="6" w:space="0" w:color="000000"/>
              <w:left w:val="single" w:sz="6" w:space="0" w:color="000000"/>
              <w:bottom w:val="single" w:sz="6" w:space="0" w:color="000000"/>
              <w:right w:val="single" w:sz="6" w:space="0" w:color="000000"/>
            </w:tcBorders>
            <w:hideMark/>
          </w:tcPr>
          <w:p w14:paraId="68609EB4" w14:textId="02C4EF7D"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75" w:type="dxa"/>
            <w:tcBorders>
              <w:top w:val="single" w:sz="6" w:space="0" w:color="000000"/>
              <w:left w:val="single" w:sz="6" w:space="0" w:color="000000"/>
              <w:bottom w:val="single" w:sz="6" w:space="0" w:color="000000"/>
              <w:right w:val="single" w:sz="6" w:space="0" w:color="000000"/>
            </w:tcBorders>
            <w:hideMark/>
          </w:tcPr>
          <w:p w14:paraId="5DB55B78" w14:textId="58245118"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40" w:type="dxa"/>
            <w:tcBorders>
              <w:top w:val="single" w:sz="6" w:space="0" w:color="000000"/>
              <w:left w:val="single" w:sz="6" w:space="0" w:color="000000"/>
              <w:bottom w:val="single" w:sz="6" w:space="0" w:color="000000"/>
              <w:right w:val="single" w:sz="6" w:space="0" w:color="000000"/>
            </w:tcBorders>
            <w:hideMark/>
          </w:tcPr>
          <w:p w14:paraId="11830302" w14:textId="0447F8E4"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94" w:type="dxa"/>
            <w:tcBorders>
              <w:top w:val="single" w:sz="6" w:space="0" w:color="000000"/>
              <w:left w:val="single" w:sz="6" w:space="0" w:color="000000"/>
              <w:bottom w:val="single" w:sz="6" w:space="0" w:color="000000"/>
              <w:right w:val="single" w:sz="6" w:space="0" w:color="000000"/>
            </w:tcBorders>
            <w:hideMark/>
          </w:tcPr>
          <w:p w14:paraId="6A17133B" w14:textId="5823EDE9"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78" w:type="dxa"/>
            <w:tcBorders>
              <w:top w:val="single" w:sz="6" w:space="0" w:color="000000"/>
              <w:left w:val="single" w:sz="6" w:space="0" w:color="000000"/>
              <w:bottom w:val="single" w:sz="6" w:space="0" w:color="000000"/>
              <w:right w:val="single" w:sz="6" w:space="0" w:color="000000"/>
            </w:tcBorders>
          </w:tcPr>
          <w:p w14:paraId="12499E6B"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603" w:type="dxa"/>
            <w:tcBorders>
              <w:top w:val="single" w:sz="6" w:space="0" w:color="000000"/>
              <w:left w:val="single" w:sz="6" w:space="0" w:color="000000"/>
              <w:bottom w:val="single" w:sz="6" w:space="0" w:color="000000"/>
              <w:right w:val="single" w:sz="6" w:space="0" w:color="000000"/>
            </w:tcBorders>
          </w:tcPr>
          <w:p w14:paraId="2D4F3C80"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40" w:type="dxa"/>
            <w:tcBorders>
              <w:top w:val="single" w:sz="6" w:space="0" w:color="000000"/>
              <w:left w:val="single" w:sz="6" w:space="0" w:color="000000"/>
              <w:bottom w:val="single" w:sz="6" w:space="0" w:color="000000"/>
              <w:right w:val="single" w:sz="6" w:space="0" w:color="000000"/>
            </w:tcBorders>
          </w:tcPr>
          <w:p w14:paraId="53D0B4DE"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40" w:type="dxa"/>
            <w:tcBorders>
              <w:top w:val="single" w:sz="6" w:space="0" w:color="000000"/>
              <w:left w:val="single" w:sz="6" w:space="0" w:color="000000"/>
              <w:bottom w:val="single" w:sz="6" w:space="0" w:color="000000"/>
              <w:right w:val="single" w:sz="6" w:space="0" w:color="000000"/>
            </w:tcBorders>
          </w:tcPr>
          <w:p w14:paraId="08B79599"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658" w:type="dxa"/>
            <w:tcBorders>
              <w:top w:val="single" w:sz="6" w:space="0" w:color="000000"/>
              <w:left w:val="single" w:sz="6" w:space="0" w:color="000000"/>
              <w:bottom w:val="single" w:sz="6" w:space="0" w:color="000000"/>
              <w:right w:val="single" w:sz="6" w:space="0" w:color="000000"/>
            </w:tcBorders>
          </w:tcPr>
          <w:p w14:paraId="767E379F"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60" w:type="dxa"/>
            <w:tcBorders>
              <w:top w:val="single" w:sz="6" w:space="0" w:color="000000"/>
              <w:left w:val="single" w:sz="6" w:space="0" w:color="000000"/>
              <w:bottom w:val="single" w:sz="6" w:space="0" w:color="000000"/>
              <w:right w:val="single" w:sz="6" w:space="0" w:color="000000"/>
            </w:tcBorders>
          </w:tcPr>
          <w:p w14:paraId="2A0CD3F6"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75" w:type="dxa"/>
            <w:tcBorders>
              <w:top w:val="single" w:sz="6" w:space="0" w:color="000000"/>
              <w:left w:val="single" w:sz="6" w:space="0" w:color="000000"/>
              <w:bottom w:val="single" w:sz="6" w:space="0" w:color="000000"/>
              <w:right w:val="single" w:sz="6" w:space="0" w:color="000000"/>
            </w:tcBorders>
          </w:tcPr>
          <w:p w14:paraId="05F2C61C" w14:textId="42469D49" w:rsidR="002A3F20" w:rsidRPr="00254311" w:rsidRDefault="002A3F20" w:rsidP="005F7D7E">
            <w:pPr>
              <w:spacing w:after="0" w:line="240" w:lineRule="auto"/>
              <w:rPr>
                <w:rFonts w:ascii="Times New Roman" w:eastAsia="Times New Roman" w:hAnsi="Times New Roman"/>
                <w:sz w:val="20"/>
                <w:szCs w:val="24"/>
                <w:lang w:val="ro-RO" w:eastAsia="ro-MD"/>
              </w:rPr>
            </w:pPr>
          </w:p>
        </w:tc>
      </w:tr>
      <w:tr w:rsidR="00DF61D1" w:rsidRPr="00254311" w14:paraId="16032D5C" w14:textId="77777777" w:rsidTr="00BA192B">
        <w:trPr>
          <w:cantSplit/>
          <w:trHeight w:val="17"/>
        </w:trPr>
        <w:tc>
          <w:tcPr>
            <w:tcW w:w="501" w:type="dxa"/>
            <w:tcBorders>
              <w:top w:val="single" w:sz="6" w:space="0" w:color="000000"/>
              <w:left w:val="single" w:sz="6" w:space="0" w:color="000000"/>
              <w:bottom w:val="single" w:sz="6" w:space="0" w:color="000000"/>
              <w:right w:val="single" w:sz="6" w:space="0" w:color="000000"/>
            </w:tcBorders>
            <w:hideMark/>
          </w:tcPr>
          <w:p w14:paraId="0068D275" w14:textId="756AEE7D" w:rsidR="002A3F20" w:rsidRPr="00254311" w:rsidRDefault="002A3F20" w:rsidP="005F7D7E">
            <w:pPr>
              <w:spacing w:after="0" w:line="240" w:lineRule="auto"/>
              <w:rPr>
                <w:rFonts w:ascii="Times New Roman" w:eastAsia="Times New Roman" w:hAnsi="Times New Roman"/>
                <w:sz w:val="20"/>
                <w:szCs w:val="24"/>
                <w:lang w:val="ro-RO" w:eastAsia="ro-MD"/>
              </w:rPr>
            </w:pPr>
            <w:r w:rsidRPr="00254311">
              <w:rPr>
                <w:rFonts w:ascii="Times New Roman" w:eastAsia="Times New Roman" w:hAnsi="Times New Roman"/>
                <w:sz w:val="20"/>
                <w:szCs w:val="24"/>
                <w:lang w:val="ro-RO" w:eastAsia="ro-MD"/>
              </w:rPr>
              <w:t>4</w:t>
            </w:r>
          </w:p>
        </w:tc>
        <w:tc>
          <w:tcPr>
            <w:tcW w:w="596" w:type="dxa"/>
            <w:tcBorders>
              <w:top w:val="single" w:sz="6" w:space="0" w:color="000000"/>
              <w:left w:val="single" w:sz="6" w:space="0" w:color="000000"/>
              <w:bottom w:val="single" w:sz="6" w:space="0" w:color="000000"/>
              <w:right w:val="single" w:sz="6" w:space="0" w:color="000000"/>
            </w:tcBorders>
            <w:hideMark/>
          </w:tcPr>
          <w:p w14:paraId="505E95CA" w14:textId="224C325D"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91" w:type="dxa"/>
            <w:tcBorders>
              <w:top w:val="single" w:sz="6" w:space="0" w:color="000000"/>
              <w:left w:val="single" w:sz="6" w:space="0" w:color="000000"/>
              <w:bottom w:val="single" w:sz="6" w:space="0" w:color="000000"/>
              <w:right w:val="single" w:sz="6" w:space="0" w:color="000000"/>
            </w:tcBorders>
            <w:hideMark/>
          </w:tcPr>
          <w:p w14:paraId="57A54491" w14:textId="6034E47D"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40" w:type="dxa"/>
            <w:tcBorders>
              <w:top w:val="single" w:sz="6" w:space="0" w:color="000000"/>
              <w:left w:val="single" w:sz="6" w:space="0" w:color="000000"/>
              <w:bottom w:val="single" w:sz="6" w:space="0" w:color="000000"/>
              <w:right w:val="single" w:sz="6" w:space="0" w:color="000000"/>
            </w:tcBorders>
          </w:tcPr>
          <w:p w14:paraId="7A446343" w14:textId="77777777" w:rsidR="002A3F20" w:rsidRPr="00254311" w:rsidRDefault="002A3F20" w:rsidP="005F7D7E">
            <w:pPr>
              <w:spacing w:after="0" w:line="240" w:lineRule="auto"/>
              <w:rPr>
                <w:rFonts w:ascii="Times New Roman" w:eastAsia="Times New Roman" w:hAnsi="Times New Roman"/>
                <w:sz w:val="20"/>
                <w:szCs w:val="24"/>
                <w:lang w:val="ro-RO" w:eastAsia="ro-MD"/>
              </w:rPr>
            </w:pPr>
            <w:r w:rsidRPr="00254311">
              <w:rPr>
                <w:rFonts w:ascii="Times New Roman" w:eastAsia="Times New Roman" w:hAnsi="Times New Roman"/>
                <w:sz w:val="20"/>
                <w:szCs w:val="24"/>
                <w:lang w:val="ro-RO" w:eastAsia="ro-MD"/>
              </w:rPr>
              <w:t>...</w:t>
            </w:r>
          </w:p>
        </w:tc>
        <w:tc>
          <w:tcPr>
            <w:tcW w:w="640" w:type="dxa"/>
            <w:tcBorders>
              <w:top w:val="single" w:sz="6" w:space="0" w:color="000000"/>
              <w:left w:val="single" w:sz="6" w:space="0" w:color="000000"/>
              <w:bottom w:val="single" w:sz="6" w:space="0" w:color="000000"/>
              <w:right w:val="single" w:sz="6" w:space="0" w:color="000000"/>
            </w:tcBorders>
          </w:tcPr>
          <w:p w14:paraId="2CA0F375"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79" w:type="dxa"/>
            <w:tcBorders>
              <w:top w:val="single" w:sz="6" w:space="0" w:color="000000"/>
              <w:left w:val="single" w:sz="6" w:space="0" w:color="000000"/>
              <w:bottom w:val="single" w:sz="6" w:space="0" w:color="000000"/>
              <w:right w:val="single" w:sz="6" w:space="0" w:color="000000"/>
            </w:tcBorders>
            <w:hideMark/>
          </w:tcPr>
          <w:p w14:paraId="35A89B8F" w14:textId="682E6CEB"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54" w:type="dxa"/>
            <w:tcBorders>
              <w:top w:val="single" w:sz="6" w:space="0" w:color="000000"/>
              <w:left w:val="single" w:sz="6" w:space="0" w:color="000000"/>
              <w:bottom w:val="single" w:sz="6" w:space="0" w:color="000000"/>
              <w:right w:val="single" w:sz="6" w:space="0" w:color="000000"/>
            </w:tcBorders>
            <w:hideMark/>
          </w:tcPr>
          <w:p w14:paraId="20647E70" w14:textId="58156795"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75" w:type="dxa"/>
            <w:tcBorders>
              <w:top w:val="single" w:sz="6" w:space="0" w:color="000000"/>
              <w:left w:val="single" w:sz="6" w:space="0" w:color="000000"/>
              <w:bottom w:val="single" w:sz="6" w:space="0" w:color="000000"/>
              <w:right w:val="single" w:sz="6" w:space="0" w:color="000000"/>
            </w:tcBorders>
            <w:hideMark/>
          </w:tcPr>
          <w:p w14:paraId="4A535F16" w14:textId="4833B4C4"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40" w:type="dxa"/>
            <w:tcBorders>
              <w:top w:val="single" w:sz="6" w:space="0" w:color="000000"/>
              <w:left w:val="single" w:sz="6" w:space="0" w:color="000000"/>
              <w:bottom w:val="single" w:sz="6" w:space="0" w:color="000000"/>
              <w:right w:val="single" w:sz="6" w:space="0" w:color="000000"/>
            </w:tcBorders>
            <w:hideMark/>
          </w:tcPr>
          <w:p w14:paraId="7B73A502" w14:textId="02AAA3CA"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94" w:type="dxa"/>
            <w:tcBorders>
              <w:top w:val="single" w:sz="6" w:space="0" w:color="000000"/>
              <w:left w:val="single" w:sz="6" w:space="0" w:color="000000"/>
              <w:bottom w:val="single" w:sz="6" w:space="0" w:color="000000"/>
              <w:right w:val="single" w:sz="6" w:space="0" w:color="000000"/>
            </w:tcBorders>
            <w:hideMark/>
          </w:tcPr>
          <w:p w14:paraId="1E8E2BA6" w14:textId="675A350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78" w:type="dxa"/>
            <w:tcBorders>
              <w:top w:val="single" w:sz="6" w:space="0" w:color="000000"/>
              <w:left w:val="single" w:sz="6" w:space="0" w:color="000000"/>
              <w:bottom w:val="single" w:sz="6" w:space="0" w:color="000000"/>
              <w:right w:val="single" w:sz="6" w:space="0" w:color="000000"/>
            </w:tcBorders>
          </w:tcPr>
          <w:p w14:paraId="4F2D44C3"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603" w:type="dxa"/>
            <w:tcBorders>
              <w:top w:val="single" w:sz="6" w:space="0" w:color="000000"/>
              <w:left w:val="single" w:sz="6" w:space="0" w:color="000000"/>
              <w:bottom w:val="single" w:sz="6" w:space="0" w:color="000000"/>
              <w:right w:val="single" w:sz="6" w:space="0" w:color="000000"/>
            </w:tcBorders>
          </w:tcPr>
          <w:p w14:paraId="16B3D54B"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40" w:type="dxa"/>
            <w:tcBorders>
              <w:top w:val="single" w:sz="6" w:space="0" w:color="000000"/>
              <w:left w:val="single" w:sz="6" w:space="0" w:color="000000"/>
              <w:bottom w:val="single" w:sz="6" w:space="0" w:color="000000"/>
              <w:right w:val="single" w:sz="6" w:space="0" w:color="000000"/>
            </w:tcBorders>
          </w:tcPr>
          <w:p w14:paraId="0C0A59AB"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40" w:type="dxa"/>
            <w:tcBorders>
              <w:top w:val="single" w:sz="6" w:space="0" w:color="000000"/>
              <w:left w:val="single" w:sz="6" w:space="0" w:color="000000"/>
              <w:bottom w:val="single" w:sz="6" w:space="0" w:color="000000"/>
              <w:right w:val="single" w:sz="6" w:space="0" w:color="000000"/>
            </w:tcBorders>
          </w:tcPr>
          <w:p w14:paraId="041EAA2D"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658" w:type="dxa"/>
            <w:tcBorders>
              <w:top w:val="single" w:sz="6" w:space="0" w:color="000000"/>
              <w:left w:val="single" w:sz="6" w:space="0" w:color="000000"/>
              <w:bottom w:val="single" w:sz="6" w:space="0" w:color="000000"/>
              <w:right w:val="single" w:sz="6" w:space="0" w:color="000000"/>
            </w:tcBorders>
          </w:tcPr>
          <w:p w14:paraId="2CC16C46"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60" w:type="dxa"/>
            <w:tcBorders>
              <w:top w:val="single" w:sz="6" w:space="0" w:color="000000"/>
              <w:left w:val="single" w:sz="6" w:space="0" w:color="000000"/>
              <w:bottom w:val="single" w:sz="6" w:space="0" w:color="000000"/>
              <w:right w:val="single" w:sz="6" w:space="0" w:color="000000"/>
            </w:tcBorders>
          </w:tcPr>
          <w:p w14:paraId="41C8BB3C"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75" w:type="dxa"/>
            <w:tcBorders>
              <w:top w:val="single" w:sz="6" w:space="0" w:color="000000"/>
              <w:left w:val="single" w:sz="6" w:space="0" w:color="000000"/>
              <w:bottom w:val="single" w:sz="6" w:space="0" w:color="000000"/>
              <w:right w:val="single" w:sz="6" w:space="0" w:color="000000"/>
            </w:tcBorders>
          </w:tcPr>
          <w:p w14:paraId="2773248A" w14:textId="492C410F" w:rsidR="002A3F20" w:rsidRPr="00254311" w:rsidRDefault="002A3F20" w:rsidP="005F7D7E">
            <w:pPr>
              <w:spacing w:after="0" w:line="240" w:lineRule="auto"/>
              <w:rPr>
                <w:rFonts w:ascii="Times New Roman" w:eastAsia="Times New Roman" w:hAnsi="Times New Roman"/>
                <w:sz w:val="20"/>
                <w:szCs w:val="24"/>
                <w:lang w:val="ro-RO" w:eastAsia="ro-MD"/>
              </w:rPr>
            </w:pPr>
          </w:p>
        </w:tc>
      </w:tr>
      <w:tr w:rsidR="00DF61D1" w:rsidRPr="00254311" w14:paraId="58E669EE" w14:textId="77777777" w:rsidTr="00BA192B">
        <w:trPr>
          <w:cantSplit/>
          <w:trHeight w:val="17"/>
        </w:trPr>
        <w:tc>
          <w:tcPr>
            <w:tcW w:w="501" w:type="dxa"/>
            <w:tcBorders>
              <w:top w:val="single" w:sz="6" w:space="0" w:color="000000"/>
              <w:left w:val="single" w:sz="6" w:space="0" w:color="000000"/>
              <w:bottom w:val="single" w:sz="6" w:space="0" w:color="000000"/>
              <w:right w:val="single" w:sz="6" w:space="0" w:color="000000"/>
            </w:tcBorders>
            <w:hideMark/>
          </w:tcPr>
          <w:p w14:paraId="12EFE3B0" w14:textId="103911D4" w:rsidR="002A3F20" w:rsidRPr="00254311" w:rsidRDefault="002A3F20" w:rsidP="005F7D7E">
            <w:pPr>
              <w:spacing w:after="0" w:line="240" w:lineRule="auto"/>
              <w:rPr>
                <w:rFonts w:ascii="Times New Roman" w:eastAsia="Times New Roman" w:hAnsi="Times New Roman"/>
                <w:sz w:val="20"/>
                <w:szCs w:val="24"/>
                <w:lang w:val="ro-RO" w:eastAsia="ro-MD"/>
              </w:rPr>
            </w:pPr>
            <w:r w:rsidRPr="00254311">
              <w:rPr>
                <w:rFonts w:ascii="Times New Roman" w:eastAsia="Times New Roman" w:hAnsi="Times New Roman"/>
                <w:sz w:val="20"/>
                <w:szCs w:val="24"/>
                <w:lang w:val="ro-RO" w:eastAsia="ro-MD"/>
              </w:rPr>
              <w:t>5</w:t>
            </w:r>
          </w:p>
        </w:tc>
        <w:tc>
          <w:tcPr>
            <w:tcW w:w="596" w:type="dxa"/>
            <w:tcBorders>
              <w:top w:val="single" w:sz="6" w:space="0" w:color="000000"/>
              <w:left w:val="single" w:sz="6" w:space="0" w:color="000000"/>
              <w:bottom w:val="single" w:sz="6" w:space="0" w:color="000000"/>
              <w:right w:val="single" w:sz="6" w:space="0" w:color="000000"/>
            </w:tcBorders>
            <w:hideMark/>
          </w:tcPr>
          <w:p w14:paraId="17FE926F" w14:textId="0AB133AD"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91" w:type="dxa"/>
            <w:tcBorders>
              <w:top w:val="single" w:sz="6" w:space="0" w:color="000000"/>
              <w:left w:val="single" w:sz="6" w:space="0" w:color="000000"/>
              <w:bottom w:val="single" w:sz="6" w:space="0" w:color="000000"/>
              <w:right w:val="single" w:sz="6" w:space="0" w:color="000000"/>
            </w:tcBorders>
            <w:hideMark/>
          </w:tcPr>
          <w:p w14:paraId="1C446858" w14:textId="4B182E11"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40" w:type="dxa"/>
            <w:tcBorders>
              <w:top w:val="single" w:sz="6" w:space="0" w:color="000000"/>
              <w:left w:val="single" w:sz="6" w:space="0" w:color="000000"/>
              <w:bottom w:val="single" w:sz="6" w:space="0" w:color="000000"/>
              <w:right w:val="single" w:sz="6" w:space="0" w:color="000000"/>
            </w:tcBorders>
          </w:tcPr>
          <w:p w14:paraId="0763BE68" w14:textId="77777777" w:rsidR="002A3F20" w:rsidRPr="00254311" w:rsidRDefault="002A3F20" w:rsidP="005F7D7E">
            <w:pPr>
              <w:spacing w:after="0" w:line="240" w:lineRule="auto"/>
              <w:rPr>
                <w:rFonts w:ascii="Times New Roman" w:eastAsia="Times New Roman" w:hAnsi="Times New Roman"/>
                <w:sz w:val="20"/>
                <w:szCs w:val="24"/>
                <w:lang w:val="ro-RO" w:eastAsia="ro-MD"/>
              </w:rPr>
            </w:pPr>
            <w:r w:rsidRPr="00254311">
              <w:rPr>
                <w:rFonts w:ascii="Times New Roman" w:eastAsia="Times New Roman" w:hAnsi="Times New Roman"/>
                <w:sz w:val="20"/>
                <w:szCs w:val="24"/>
                <w:lang w:val="ro-RO" w:eastAsia="ro-MD"/>
              </w:rPr>
              <w:t>I</w:t>
            </w:r>
          </w:p>
        </w:tc>
        <w:tc>
          <w:tcPr>
            <w:tcW w:w="640" w:type="dxa"/>
            <w:tcBorders>
              <w:top w:val="single" w:sz="6" w:space="0" w:color="000000"/>
              <w:left w:val="single" w:sz="6" w:space="0" w:color="000000"/>
              <w:bottom w:val="single" w:sz="6" w:space="0" w:color="000000"/>
              <w:right w:val="single" w:sz="6" w:space="0" w:color="000000"/>
            </w:tcBorders>
          </w:tcPr>
          <w:p w14:paraId="188C455F"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79" w:type="dxa"/>
            <w:tcBorders>
              <w:top w:val="single" w:sz="6" w:space="0" w:color="000000"/>
              <w:left w:val="single" w:sz="6" w:space="0" w:color="000000"/>
              <w:bottom w:val="single" w:sz="6" w:space="0" w:color="000000"/>
              <w:right w:val="single" w:sz="6" w:space="0" w:color="000000"/>
            </w:tcBorders>
            <w:hideMark/>
          </w:tcPr>
          <w:p w14:paraId="584DF9B8" w14:textId="79AC212F"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54" w:type="dxa"/>
            <w:tcBorders>
              <w:top w:val="single" w:sz="6" w:space="0" w:color="000000"/>
              <w:left w:val="single" w:sz="6" w:space="0" w:color="000000"/>
              <w:bottom w:val="single" w:sz="6" w:space="0" w:color="000000"/>
              <w:right w:val="single" w:sz="6" w:space="0" w:color="000000"/>
            </w:tcBorders>
            <w:hideMark/>
          </w:tcPr>
          <w:p w14:paraId="4271E820" w14:textId="5B81EE33"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75" w:type="dxa"/>
            <w:tcBorders>
              <w:top w:val="single" w:sz="6" w:space="0" w:color="000000"/>
              <w:left w:val="single" w:sz="6" w:space="0" w:color="000000"/>
              <w:bottom w:val="single" w:sz="6" w:space="0" w:color="000000"/>
              <w:right w:val="single" w:sz="6" w:space="0" w:color="000000"/>
            </w:tcBorders>
            <w:hideMark/>
          </w:tcPr>
          <w:p w14:paraId="26E2FD20" w14:textId="229C0A8C"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40" w:type="dxa"/>
            <w:tcBorders>
              <w:top w:val="single" w:sz="6" w:space="0" w:color="000000"/>
              <w:left w:val="single" w:sz="6" w:space="0" w:color="000000"/>
              <w:bottom w:val="single" w:sz="6" w:space="0" w:color="000000"/>
              <w:right w:val="single" w:sz="6" w:space="0" w:color="000000"/>
            </w:tcBorders>
            <w:hideMark/>
          </w:tcPr>
          <w:p w14:paraId="6D1584DF" w14:textId="574D658A"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94" w:type="dxa"/>
            <w:tcBorders>
              <w:top w:val="single" w:sz="6" w:space="0" w:color="000000"/>
              <w:left w:val="single" w:sz="6" w:space="0" w:color="000000"/>
              <w:bottom w:val="single" w:sz="6" w:space="0" w:color="000000"/>
              <w:right w:val="single" w:sz="6" w:space="0" w:color="000000"/>
            </w:tcBorders>
            <w:hideMark/>
          </w:tcPr>
          <w:p w14:paraId="6D974D74" w14:textId="4F3D4050"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78" w:type="dxa"/>
            <w:tcBorders>
              <w:top w:val="single" w:sz="6" w:space="0" w:color="000000"/>
              <w:left w:val="single" w:sz="6" w:space="0" w:color="000000"/>
              <w:bottom w:val="single" w:sz="6" w:space="0" w:color="000000"/>
              <w:right w:val="single" w:sz="6" w:space="0" w:color="000000"/>
            </w:tcBorders>
          </w:tcPr>
          <w:p w14:paraId="60835173"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603" w:type="dxa"/>
            <w:tcBorders>
              <w:top w:val="single" w:sz="6" w:space="0" w:color="000000"/>
              <w:left w:val="single" w:sz="6" w:space="0" w:color="000000"/>
              <w:bottom w:val="single" w:sz="6" w:space="0" w:color="000000"/>
              <w:right w:val="single" w:sz="6" w:space="0" w:color="000000"/>
            </w:tcBorders>
          </w:tcPr>
          <w:p w14:paraId="28D8A1CA"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40" w:type="dxa"/>
            <w:tcBorders>
              <w:top w:val="single" w:sz="6" w:space="0" w:color="000000"/>
              <w:left w:val="single" w:sz="6" w:space="0" w:color="000000"/>
              <w:bottom w:val="single" w:sz="6" w:space="0" w:color="000000"/>
              <w:right w:val="single" w:sz="6" w:space="0" w:color="000000"/>
            </w:tcBorders>
          </w:tcPr>
          <w:p w14:paraId="19C38346"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40" w:type="dxa"/>
            <w:tcBorders>
              <w:top w:val="single" w:sz="6" w:space="0" w:color="000000"/>
              <w:left w:val="single" w:sz="6" w:space="0" w:color="000000"/>
              <w:bottom w:val="single" w:sz="6" w:space="0" w:color="000000"/>
              <w:right w:val="single" w:sz="6" w:space="0" w:color="000000"/>
            </w:tcBorders>
          </w:tcPr>
          <w:p w14:paraId="7C8FD371"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658" w:type="dxa"/>
            <w:tcBorders>
              <w:top w:val="single" w:sz="6" w:space="0" w:color="000000"/>
              <w:left w:val="single" w:sz="6" w:space="0" w:color="000000"/>
              <w:bottom w:val="single" w:sz="6" w:space="0" w:color="000000"/>
              <w:right w:val="single" w:sz="6" w:space="0" w:color="000000"/>
            </w:tcBorders>
          </w:tcPr>
          <w:p w14:paraId="6B60CEE7"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60" w:type="dxa"/>
            <w:tcBorders>
              <w:top w:val="single" w:sz="6" w:space="0" w:color="000000"/>
              <w:left w:val="single" w:sz="6" w:space="0" w:color="000000"/>
              <w:bottom w:val="single" w:sz="6" w:space="0" w:color="000000"/>
              <w:right w:val="single" w:sz="6" w:space="0" w:color="000000"/>
            </w:tcBorders>
          </w:tcPr>
          <w:p w14:paraId="0C5D9BC3"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75" w:type="dxa"/>
            <w:tcBorders>
              <w:top w:val="single" w:sz="6" w:space="0" w:color="000000"/>
              <w:left w:val="single" w:sz="6" w:space="0" w:color="000000"/>
              <w:bottom w:val="single" w:sz="6" w:space="0" w:color="000000"/>
              <w:right w:val="single" w:sz="6" w:space="0" w:color="000000"/>
            </w:tcBorders>
          </w:tcPr>
          <w:p w14:paraId="34AF8D0A" w14:textId="4CC3BE05" w:rsidR="002A3F20" w:rsidRPr="00254311" w:rsidRDefault="002A3F20" w:rsidP="005F7D7E">
            <w:pPr>
              <w:spacing w:after="0" w:line="240" w:lineRule="auto"/>
              <w:rPr>
                <w:rFonts w:ascii="Times New Roman" w:eastAsia="Times New Roman" w:hAnsi="Times New Roman"/>
                <w:sz w:val="20"/>
                <w:szCs w:val="24"/>
                <w:lang w:val="ro-RO" w:eastAsia="ro-MD"/>
              </w:rPr>
            </w:pPr>
          </w:p>
        </w:tc>
      </w:tr>
      <w:tr w:rsidR="00DF61D1" w:rsidRPr="00254311" w14:paraId="7E345810" w14:textId="77777777" w:rsidTr="00BA192B">
        <w:trPr>
          <w:cantSplit/>
          <w:trHeight w:val="17"/>
        </w:trPr>
        <w:tc>
          <w:tcPr>
            <w:tcW w:w="501" w:type="dxa"/>
            <w:tcBorders>
              <w:top w:val="single" w:sz="6" w:space="0" w:color="000000"/>
              <w:left w:val="single" w:sz="6" w:space="0" w:color="000000"/>
              <w:bottom w:val="single" w:sz="6" w:space="0" w:color="000000"/>
              <w:right w:val="single" w:sz="6" w:space="0" w:color="000000"/>
            </w:tcBorders>
            <w:hideMark/>
          </w:tcPr>
          <w:p w14:paraId="1A7AA661" w14:textId="30D183F1" w:rsidR="002A3F20" w:rsidRPr="00254311" w:rsidRDefault="002A3F20" w:rsidP="005F7D7E">
            <w:pPr>
              <w:spacing w:after="0" w:line="240" w:lineRule="auto"/>
              <w:rPr>
                <w:rFonts w:ascii="Times New Roman" w:eastAsia="Times New Roman" w:hAnsi="Times New Roman"/>
                <w:sz w:val="20"/>
                <w:szCs w:val="24"/>
                <w:lang w:val="ro-RO" w:eastAsia="ro-MD"/>
              </w:rPr>
            </w:pPr>
            <w:r w:rsidRPr="00254311">
              <w:rPr>
                <w:rFonts w:ascii="Times New Roman" w:eastAsia="Times New Roman" w:hAnsi="Times New Roman"/>
                <w:sz w:val="20"/>
                <w:szCs w:val="24"/>
                <w:lang w:val="ro-RO" w:eastAsia="ro-MD"/>
              </w:rPr>
              <w:t>…</w:t>
            </w:r>
          </w:p>
        </w:tc>
        <w:tc>
          <w:tcPr>
            <w:tcW w:w="596" w:type="dxa"/>
            <w:tcBorders>
              <w:top w:val="single" w:sz="6" w:space="0" w:color="000000"/>
              <w:left w:val="single" w:sz="6" w:space="0" w:color="000000"/>
              <w:bottom w:val="single" w:sz="6" w:space="0" w:color="000000"/>
              <w:right w:val="single" w:sz="6" w:space="0" w:color="000000"/>
            </w:tcBorders>
            <w:hideMark/>
          </w:tcPr>
          <w:p w14:paraId="6E4DA5B0" w14:textId="55B1A6A9"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91" w:type="dxa"/>
            <w:tcBorders>
              <w:top w:val="single" w:sz="6" w:space="0" w:color="000000"/>
              <w:left w:val="single" w:sz="6" w:space="0" w:color="000000"/>
              <w:bottom w:val="single" w:sz="6" w:space="0" w:color="000000"/>
              <w:right w:val="single" w:sz="6" w:space="0" w:color="000000"/>
            </w:tcBorders>
            <w:hideMark/>
          </w:tcPr>
          <w:p w14:paraId="33DA3199" w14:textId="1B539469"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40" w:type="dxa"/>
            <w:tcBorders>
              <w:top w:val="single" w:sz="6" w:space="0" w:color="000000"/>
              <w:left w:val="single" w:sz="6" w:space="0" w:color="000000"/>
              <w:bottom w:val="single" w:sz="6" w:space="0" w:color="000000"/>
              <w:right w:val="single" w:sz="6" w:space="0" w:color="000000"/>
            </w:tcBorders>
          </w:tcPr>
          <w:p w14:paraId="54AD7A58" w14:textId="77777777" w:rsidR="002A3F20" w:rsidRPr="00254311" w:rsidRDefault="002A3F20" w:rsidP="005F7D7E">
            <w:pPr>
              <w:spacing w:after="0" w:line="240" w:lineRule="auto"/>
              <w:rPr>
                <w:rFonts w:ascii="Times New Roman" w:eastAsia="Times New Roman" w:hAnsi="Times New Roman"/>
                <w:sz w:val="20"/>
                <w:szCs w:val="24"/>
                <w:lang w:val="ro-RO" w:eastAsia="ro-MD"/>
              </w:rPr>
            </w:pPr>
            <w:r w:rsidRPr="00254311">
              <w:rPr>
                <w:rFonts w:ascii="Times New Roman" w:eastAsia="Times New Roman" w:hAnsi="Times New Roman"/>
                <w:sz w:val="20"/>
                <w:szCs w:val="24"/>
                <w:lang w:val="ro-RO" w:eastAsia="ro-MD"/>
              </w:rPr>
              <w:t>II</w:t>
            </w:r>
          </w:p>
        </w:tc>
        <w:tc>
          <w:tcPr>
            <w:tcW w:w="640" w:type="dxa"/>
            <w:tcBorders>
              <w:top w:val="single" w:sz="6" w:space="0" w:color="000000"/>
              <w:left w:val="single" w:sz="6" w:space="0" w:color="000000"/>
              <w:bottom w:val="single" w:sz="6" w:space="0" w:color="000000"/>
              <w:right w:val="single" w:sz="6" w:space="0" w:color="000000"/>
            </w:tcBorders>
          </w:tcPr>
          <w:p w14:paraId="1E3B71EA"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79" w:type="dxa"/>
            <w:tcBorders>
              <w:top w:val="single" w:sz="6" w:space="0" w:color="000000"/>
              <w:left w:val="single" w:sz="6" w:space="0" w:color="000000"/>
              <w:bottom w:val="single" w:sz="6" w:space="0" w:color="000000"/>
              <w:right w:val="single" w:sz="6" w:space="0" w:color="000000"/>
            </w:tcBorders>
            <w:hideMark/>
          </w:tcPr>
          <w:p w14:paraId="698DDFB8" w14:textId="70715303"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54" w:type="dxa"/>
            <w:tcBorders>
              <w:top w:val="single" w:sz="6" w:space="0" w:color="000000"/>
              <w:left w:val="single" w:sz="6" w:space="0" w:color="000000"/>
              <w:bottom w:val="single" w:sz="6" w:space="0" w:color="000000"/>
              <w:right w:val="single" w:sz="6" w:space="0" w:color="000000"/>
            </w:tcBorders>
            <w:hideMark/>
          </w:tcPr>
          <w:p w14:paraId="02CC7B27" w14:textId="468A963F"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75" w:type="dxa"/>
            <w:tcBorders>
              <w:top w:val="single" w:sz="6" w:space="0" w:color="000000"/>
              <w:left w:val="single" w:sz="6" w:space="0" w:color="000000"/>
              <w:bottom w:val="single" w:sz="6" w:space="0" w:color="000000"/>
              <w:right w:val="single" w:sz="6" w:space="0" w:color="000000"/>
            </w:tcBorders>
            <w:hideMark/>
          </w:tcPr>
          <w:p w14:paraId="799D2A75" w14:textId="4DB2C7FA"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40" w:type="dxa"/>
            <w:tcBorders>
              <w:top w:val="single" w:sz="6" w:space="0" w:color="000000"/>
              <w:left w:val="single" w:sz="6" w:space="0" w:color="000000"/>
              <w:bottom w:val="single" w:sz="6" w:space="0" w:color="000000"/>
              <w:right w:val="single" w:sz="6" w:space="0" w:color="000000"/>
            </w:tcBorders>
            <w:hideMark/>
          </w:tcPr>
          <w:p w14:paraId="1D72B98D" w14:textId="5EAE9A89"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94" w:type="dxa"/>
            <w:tcBorders>
              <w:top w:val="single" w:sz="6" w:space="0" w:color="000000"/>
              <w:left w:val="single" w:sz="6" w:space="0" w:color="000000"/>
              <w:bottom w:val="single" w:sz="6" w:space="0" w:color="000000"/>
              <w:right w:val="single" w:sz="6" w:space="0" w:color="000000"/>
            </w:tcBorders>
            <w:hideMark/>
          </w:tcPr>
          <w:p w14:paraId="5545281E" w14:textId="6B6B5601"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78" w:type="dxa"/>
            <w:tcBorders>
              <w:top w:val="single" w:sz="6" w:space="0" w:color="000000"/>
              <w:left w:val="single" w:sz="6" w:space="0" w:color="000000"/>
              <w:bottom w:val="single" w:sz="6" w:space="0" w:color="000000"/>
              <w:right w:val="single" w:sz="6" w:space="0" w:color="000000"/>
            </w:tcBorders>
          </w:tcPr>
          <w:p w14:paraId="5920F531"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603" w:type="dxa"/>
            <w:tcBorders>
              <w:top w:val="single" w:sz="6" w:space="0" w:color="000000"/>
              <w:left w:val="single" w:sz="6" w:space="0" w:color="000000"/>
              <w:bottom w:val="single" w:sz="6" w:space="0" w:color="000000"/>
              <w:right w:val="single" w:sz="6" w:space="0" w:color="000000"/>
            </w:tcBorders>
          </w:tcPr>
          <w:p w14:paraId="606B4106"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40" w:type="dxa"/>
            <w:tcBorders>
              <w:top w:val="single" w:sz="6" w:space="0" w:color="000000"/>
              <w:left w:val="single" w:sz="6" w:space="0" w:color="000000"/>
              <w:bottom w:val="single" w:sz="6" w:space="0" w:color="000000"/>
              <w:right w:val="single" w:sz="6" w:space="0" w:color="000000"/>
            </w:tcBorders>
          </w:tcPr>
          <w:p w14:paraId="0DAA766C"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40" w:type="dxa"/>
            <w:tcBorders>
              <w:top w:val="single" w:sz="6" w:space="0" w:color="000000"/>
              <w:left w:val="single" w:sz="6" w:space="0" w:color="000000"/>
              <w:bottom w:val="single" w:sz="6" w:space="0" w:color="000000"/>
              <w:right w:val="single" w:sz="6" w:space="0" w:color="000000"/>
            </w:tcBorders>
          </w:tcPr>
          <w:p w14:paraId="5F8DCEA5"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658" w:type="dxa"/>
            <w:tcBorders>
              <w:top w:val="single" w:sz="6" w:space="0" w:color="000000"/>
              <w:left w:val="single" w:sz="6" w:space="0" w:color="000000"/>
              <w:bottom w:val="single" w:sz="6" w:space="0" w:color="000000"/>
              <w:right w:val="single" w:sz="6" w:space="0" w:color="000000"/>
            </w:tcBorders>
          </w:tcPr>
          <w:p w14:paraId="05348316"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60" w:type="dxa"/>
            <w:tcBorders>
              <w:top w:val="single" w:sz="6" w:space="0" w:color="000000"/>
              <w:left w:val="single" w:sz="6" w:space="0" w:color="000000"/>
              <w:bottom w:val="single" w:sz="6" w:space="0" w:color="000000"/>
              <w:right w:val="single" w:sz="6" w:space="0" w:color="000000"/>
            </w:tcBorders>
          </w:tcPr>
          <w:p w14:paraId="2A406D78"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75" w:type="dxa"/>
            <w:tcBorders>
              <w:top w:val="single" w:sz="6" w:space="0" w:color="000000"/>
              <w:left w:val="single" w:sz="6" w:space="0" w:color="000000"/>
              <w:bottom w:val="single" w:sz="6" w:space="0" w:color="000000"/>
              <w:right w:val="single" w:sz="6" w:space="0" w:color="000000"/>
            </w:tcBorders>
          </w:tcPr>
          <w:p w14:paraId="5E3D7FBC" w14:textId="7E2D486D" w:rsidR="002A3F20" w:rsidRPr="00254311" w:rsidRDefault="002A3F20" w:rsidP="005F7D7E">
            <w:pPr>
              <w:spacing w:after="0" w:line="240" w:lineRule="auto"/>
              <w:rPr>
                <w:rFonts w:ascii="Times New Roman" w:eastAsia="Times New Roman" w:hAnsi="Times New Roman"/>
                <w:sz w:val="20"/>
                <w:szCs w:val="24"/>
                <w:lang w:val="ro-RO" w:eastAsia="ro-MD"/>
              </w:rPr>
            </w:pPr>
          </w:p>
        </w:tc>
      </w:tr>
      <w:tr w:rsidR="00DF61D1" w:rsidRPr="00254311" w14:paraId="7D97619B" w14:textId="77777777" w:rsidTr="00BA192B">
        <w:trPr>
          <w:cantSplit/>
          <w:trHeight w:val="17"/>
        </w:trPr>
        <w:tc>
          <w:tcPr>
            <w:tcW w:w="501" w:type="dxa"/>
            <w:tcBorders>
              <w:top w:val="single" w:sz="6" w:space="0" w:color="000000"/>
              <w:left w:val="single" w:sz="6" w:space="0" w:color="000000"/>
              <w:bottom w:val="single" w:sz="6" w:space="0" w:color="000000"/>
              <w:right w:val="single" w:sz="6" w:space="0" w:color="000000"/>
            </w:tcBorders>
            <w:hideMark/>
          </w:tcPr>
          <w:p w14:paraId="392361D6" w14:textId="0FCF5535"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96" w:type="dxa"/>
            <w:tcBorders>
              <w:top w:val="single" w:sz="6" w:space="0" w:color="000000"/>
              <w:left w:val="single" w:sz="6" w:space="0" w:color="000000"/>
              <w:bottom w:val="single" w:sz="6" w:space="0" w:color="000000"/>
              <w:right w:val="single" w:sz="6" w:space="0" w:color="000000"/>
            </w:tcBorders>
            <w:hideMark/>
          </w:tcPr>
          <w:p w14:paraId="1D6D2AAE" w14:textId="20049B03"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91" w:type="dxa"/>
            <w:tcBorders>
              <w:top w:val="single" w:sz="6" w:space="0" w:color="000000"/>
              <w:left w:val="single" w:sz="6" w:space="0" w:color="000000"/>
              <w:bottom w:val="single" w:sz="6" w:space="0" w:color="000000"/>
              <w:right w:val="single" w:sz="6" w:space="0" w:color="000000"/>
            </w:tcBorders>
            <w:hideMark/>
          </w:tcPr>
          <w:p w14:paraId="000B2A2F" w14:textId="6BBB83E0"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40" w:type="dxa"/>
            <w:tcBorders>
              <w:top w:val="single" w:sz="6" w:space="0" w:color="000000"/>
              <w:left w:val="single" w:sz="6" w:space="0" w:color="000000"/>
              <w:bottom w:val="single" w:sz="6" w:space="0" w:color="000000"/>
              <w:right w:val="single" w:sz="6" w:space="0" w:color="000000"/>
            </w:tcBorders>
          </w:tcPr>
          <w:p w14:paraId="475DFFCD" w14:textId="77777777" w:rsidR="002A3F20" w:rsidRPr="00254311" w:rsidRDefault="002A3F20" w:rsidP="005F7D7E">
            <w:pPr>
              <w:spacing w:after="0" w:line="240" w:lineRule="auto"/>
              <w:rPr>
                <w:rFonts w:ascii="Times New Roman" w:eastAsia="Times New Roman" w:hAnsi="Times New Roman"/>
                <w:sz w:val="20"/>
                <w:szCs w:val="24"/>
                <w:lang w:val="ro-RO" w:eastAsia="ro-MD"/>
              </w:rPr>
            </w:pPr>
            <w:r w:rsidRPr="00254311">
              <w:rPr>
                <w:rFonts w:ascii="Times New Roman" w:eastAsia="Times New Roman" w:hAnsi="Times New Roman"/>
                <w:sz w:val="20"/>
                <w:szCs w:val="24"/>
                <w:lang w:val="ro-RO" w:eastAsia="ro-MD"/>
              </w:rPr>
              <w:t>III</w:t>
            </w:r>
          </w:p>
        </w:tc>
        <w:tc>
          <w:tcPr>
            <w:tcW w:w="640" w:type="dxa"/>
            <w:tcBorders>
              <w:top w:val="single" w:sz="6" w:space="0" w:color="000000"/>
              <w:left w:val="single" w:sz="6" w:space="0" w:color="000000"/>
              <w:bottom w:val="single" w:sz="6" w:space="0" w:color="000000"/>
              <w:right w:val="single" w:sz="6" w:space="0" w:color="000000"/>
            </w:tcBorders>
          </w:tcPr>
          <w:p w14:paraId="7C2B3430"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79" w:type="dxa"/>
            <w:tcBorders>
              <w:top w:val="single" w:sz="6" w:space="0" w:color="000000"/>
              <w:left w:val="single" w:sz="6" w:space="0" w:color="000000"/>
              <w:bottom w:val="single" w:sz="6" w:space="0" w:color="000000"/>
              <w:right w:val="single" w:sz="6" w:space="0" w:color="000000"/>
            </w:tcBorders>
            <w:hideMark/>
          </w:tcPr>
          <w:p w14:paraId="207DFF50" w14:textId="13BF14A6"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54" w:type="dxa"/>
            <w:tcBorders>
              <w:top w:val="single" w:sz="6" w:space="0" w:color="000000"/>
              <w:left w:val="single" w:sz="6" w:space="0" w:color="000000"/>
              <w:bottom w:val="single" w:sz="6" w:space="0" w:color="000000"/>
              <w:right w:val="single" w:sz="6" w:space="0" w:color="000000"/>
            </w:tcBorders>
            <w:hideMark/>
          </w:tcPr>
          <w:p w14:paraId="1CB86CDE" w14:textId="2487E9EA"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75" w:type="dxa"/>
            <w:tcBorders>
              <w:top w:val="single" w:sz="6" w:space="0" w:color="000000"/>
              <w:left w:val="single" w:sz="6" w:space="0" w:color="000000"/>
              <w:bottom w:val="single" w:sz="6" w:space="0" w:color="000000"/>
              <w:right w:val="single" w:sz="6" w:space="0" w:color="000000"/>
            </w:tcBorders>
            <w:hideMark/>
          </w:tcPr>
          <w:p w14:paraId="6A353B17" w14:textId="0D258609"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40" w:type="dxa"/>
            <w:tcBorders>
              <w:top w:val="single" w:sz="6" w:space="0" w:color="000000"/>
              <w:left w:val="single" w:sz="6" w:space="0" w:color="000000"/>
              <w:bottom w:val="single" w:sz="6" w:space="0" w:color="000000"/>
              <w:right w:val="single" w:sz="6" w:space="0" w:color="000000"/>
            </w:tcBorders>
            <w:hideMark/>
          </w:tcPr>
          <w:p w14:paraId="1728D546" w14:textId="7393BA71"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94" w:type="dxa"/>
            <w:tcBorders>
              <w:top w:val="single" w:sz="6" w:space="0" w:color="000000"/>
              <w:left w:val="single" w:sz="6" w:space="0" w:color="000000"/>
              <w:bottom w:val="single" w:sz="6" w:space="0" w:color="000000"/>
              <w:right w:val="single" w:sz="6" w:space="0" w:color="000000"/>
            </w:tcBorders>
            <w:hideMark/>
          </w:tcPr>
          <w:p w14:paraId="148A91D5" w14:textId="05648394"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78" w:type="dxa"/>
            <w:tcBorders>
              <w:top w:val="single" w:sz="6" w:space="0" w:color="000000"/>
              <w:left w:val="single" w:sz="6" w:space="0" w:color="000000"/>
              <w:bottom w:val="single" w:sz="6" w:space="0" w:color="000000"/>
              <w:right w:val="single" w:sz="6" w:space="0" w:color="000000"/>
            </w:tcBorders>
          </w:tcPr>
          <w:p w14:paraId="23096316"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603" w:type="dxa"/>
            <w:tcBorders>
              <w:top w:val="single" w:sz="6" w:space="0" w:color="000000"/>
              <w:left w:val="single" w:sz="6" w:space="0" w:color="000000"/>
              <w:bottom w:val="single" w:sz="6" w:space="0" w:color="000000"/>
              <w:right w:val="single" w:sz="6" w:space="0" w:color="000000"/>
            </w:tcBorders>
          </w:tcPr>
          <w:p w14:paraId="3A2AFA24"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40" w:type="dxa"/>
            <w:tcBorders>
              <w:top w:val="single" w:sz="6" w:space="0" w:color="000000"/>
              <w:left w:val="single" w:sz="6" w:space="0" w:color="000000"/>
              <w:bottom w:val="single" w:sz="6" w:space="0" w:color="000000"/>
              <w:right w:val="single" w:sz="6" w:space="0" w:color="000000"/>
            </w:tcBorders>
          </w:tcPr>
          <w:p w14:paraId="1DCB04EE"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40" w:type="dxa"/>
            <w:tcBorders>
              <w:top w:val="single" w:sz="6" w:space="0" w:color="000000"/>
              <w:left w:val="single" w:sz="6" w:space="0" w:color="000000"/>
              <w:bottom w:val="single" w:sz="6" w:space="0" w:color="000000"/>
              <w:right w:val="single" w:sz="6" w:space="0" w:color="000000"/>
            </w:tcBorders>
          </w:tcPr>
          <w:p w14:paraId="1088EDBD"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658" w:type="dxa"/>
            <w:tcBorders>
              <w:top w:val="single" w:sz="6" w:space="0" w:color="000000"/>
              <w:left w:val="single" w:sz="6" w:space="0" w:color="000000"/>
              <w:bottom w:val="single" w:sz="6" w:space="0" w:color="000000"/>
              <w:right w:val="single" w:sz="6" w:space="0" w:color="000000"/>
            </w:tcBorders>
          </w:tcPr>
          <w:p w14:paraId="6655DB4D"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60" w:type="dxa"/>
            <w:tcBorders>
              <w:top w:val="single" w:sz="6" w:space="0" w:color="000000"/>
              <w:left w:val="single" w:sz="6" w:space="0" w:color="000000"/>
              <w:bottom w:val="single" w:sz="6" w:space="0" w:color="000000"/>
              <w:right w:val="single" w:sz="6" w:space="0" w:color="000000"/>
            </w:tcBorders>
          </w:tcPr>
          <w:p w14:paraId="14575F8A"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75" w:type="dxa"/>
            <w:tcBorders>
              <w:top w:val="single" w:sz="6" w:space="0" w:color="000000"/>
              <w:left w:val="single" w:sz="6" w:space="0" w:color="000000"/>
              <w:bottom w:val="single" w:sz="6" w:space="0" w:color="000000"/>
              <w:right w:val="single" w:sz="6" w:space="0" w:color="000000"/>
            </w:tcBorders>
          </w:tcPr>
          <w:p w14:paraId="701525E0" w14:textId="04B44F6B" w:rsidR="002A3F20" w:rsidRPr="00254311" w:rsidRDefault="002A3F20" w:rsidP="005F7D7E">
            <w:pPr>
              <w:spacing w:after="0" w:line="240" w:lineRule="auto"/>
              <w:rPr>
                <w:rFonts w:ascii="Times New Roman" w:eastAsia="Times New Roman" w:hAnsi="Times New Roman"/>
                <w:sz w:val="20"/>
                <w:szCs w:val="24"/>
                <w:lang w:val="ro-RO" w:eastAsia="ro-MD"/>
              </w:rPr>
            </w:pPr>
          </w:p>
        </w:tc>
      </w:tr>
      <w:tr w:rsidR="00DF61D1" w:rsidRPr="00254311" w14:paraId="347EF4E9" w14:textId="77777777" w:rsidTr="00BA192B">
        <w:trPr>
          <w:cantSplit/>
          <w:trHeight w:val="17"/>
        </w:trPr>
        <w:tc>
          <w:tcPr>
            <w:tcW w:w="501" w:type="dxa"/>
            <w:tcBorders>
              <w:top w:val="single" w:sz="6" w:space="0" w:color="000000"/>
              <w:left w:val="single" w:sz="6" w:space="0" w:color="000000"/>
              <w:bottom w:val="single" w:sz="6" w:space="0" w:color="000000"/>
              <w:right w:val="single" w:sz="6" w:space="0" w:color="000000"/>
            </w:tcBorders>
            <w:hideMark/>
          </w:tcPr>
          <w:p w14:paraId="2EC08875" w14:textId="77777777" w:rsidR="002A3F20" w:rsidRPr="00254311" w:rsidRDefault="002A3F20" w:rsidP="005F7D7E">
            <w:pPr>
              <w:spacing w:after="0" w:line="240" w:lineRule="auto"/>
              <w:rPr>
                <w:rFonts w:ascii="Times New Roman" w:eastAsia="Times New Roman" w:hAnsi="Times New Roman"/>
                <w:sz w:val="20"/>
                <w:szCs w:val="24"/>
                <w:lang w:val="ro-RO" w:eastAsia="ro-MD"/>
              </w:rPr>
            </w:pPr>
            <w:r w:rsidRPr="00254311">
              <w:rPr>
                <w:rFonts w:ascii="Times New Roman" w:eastAsia="Times New Roman" w:hAnsi="Times New Roman"/>
                <w:sz w:val="20"/>
                <w:szCs w:val="24"/>
                <w:lang w:val="ro-RO" w:eastAsia="ro-MD"/>
              </w:rPr>
              <w:t>n</w:t>
            </w:r>
          </w:p>
        </w:tc>
        <w:tc>
          <w:tcPr>
            <w:tcW w:w="596" w:type="dxa"/>
            <w:tcBorders>
              <w:top w:val="single" w:sz="6" w:space="0" w:color="000000"/>
              <w:left w:val="single" w:sz="6" w:space="0" w:color="000000"/>
              <w:bottom w:val="single" w:sz="6" w:space="0" w:color="000000"/>
              <w:right w:val="single" w:sz="6" w:space="0" w:color="000000"/>
            </w:tcBorders>
            <w:hideMark/>
          </w:tcPr>
          <w:p w14:paraId="2B3FBEF5" w14:textId="7C18886C"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91" w:type="dxa"/>
            <w:tcBorders>
              <w:top w:val="single" w:sz="6" w:space="0" w:color="000000"/>
              <w:left w:val="single" w:sz="6" w:space="0" w:color="000000"/>
              <w:bottom w:val="single" w:sz="6" w:space="0" w:color="000000"/>
              <w:right w:val="single" w:sz="6" w:space="0" w:color="000000"/>
            </w:tcBorders>
            <w:hideMark/>
          </w:tcPr>
          <w:p w14:paraId="478D774C" w14:textId="54369843"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40" w:type="dxa"/>
            <w:tcBorders>
              <w:top w:val="single" w:sz="6" w:space="0" w:color="000000"/>
              <w:left w:val="single" w:sz="6" w:space="0" w:color="000000"/>
              <w:bottom w:val="single" w:sz="6" w:space="0" w:color="000000"/>
              <w:right w:val="single" w:sz="6" w:space="0" w:color="000000"/>
            </w:tcBorders>
          </w:tcPr>
          <w:p w14:paraId="19268497" w14:textId="77777777" w:rsidR="002A3F20" w:rsidRPr="00254311" w:rsidRDefault="002A3F20" w:rsidP="005F7D7E">
            <w:pPr>
              <w:spacing w:after="0" w:line="240" w:lineRule="auto"/>
              <w:rPr>
                <w:rFonts w:ascii="Times New Roman" w:eastAsia="Times New Roman" w:hAnsi="Times New Roman"/>
                <w:sz w:val="20"/>
                <w:szCs w:val="24"/>
                <w:lang w:val="ro-RO" w:eastAsia="ro-MD"/>
              </w:rPr>
            </w:pPr>
            <w:r w:rsidRPr="00254311">
              <w:rPr>
                <w:rFonts w:ascii="Times New Roman" w:eastAsia="Times New Roman" w:hAnsi="Times New Roman"/>
                <w:sz w:val="20"/>
                <w:szCs w:val="24"/>
                <w:lang w:val="ro-RO" w:eastAsia="ro-MD"/>
              </w:rPr>
              <w:t>...</w:t>
            </w:r>
          </w:p>
        </w:tc>
        <w:tc>
          <w:tcPr>
            <w:tcW w:w="640" w:type="dxa"/>
            <w:tcBorders>
              <w:top w:val="single" w:sz="6" w:space="0" w:color="000000"/>
              <w:left w:val="single" w:sz="6" w:space="0" w:color="000000"/>
              <w:bottom w:val="single" w:sz="6" w:space="0" w:color="000000"/>
              <w:right w:val="single" w:sz="6" w:space="0" w:color="000000"/>
            </w:tcBorders>
          </w:tcPr>
          <w:p w14:paraId="75B9507F"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79" w:type="dxa"/>
            <w:tcBorders>
              <w:top w:val="single" w:sz="6" w:space="0" w:color="000000"/>
              <w:left w:val="single" w:sz="6" w:space="0" w:color="000000"/>
              <w:bottom w:val="single" w:sz="6" w:space="0" w:color="000000"/>
              <w:right w:val="single" w:sz="6" w:space="0" w:color="000000"/>
            </w:tcBorders>
            <w:hideMark/>
          </w:tcPr>
          <w:p w14:paraId="61520874" w14:textId="4D7C1416"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54" w:type="dxa"/>
            <w:tcBorders>
              <w:top w:val="single" w:sz="6" w:space="0" w:color="000000"/>
              <w:left w:val="single" w:sz="6" w:space="0" w:color="000000"/>
              <w:bottom w:val="single" w:sz="6" w:space="0" w:color="000000"/>
              <w:right w:val="single" w:sz="6" w:space="0" w:color="000000"/>
            </w:tcBorders>
            <w:hideMark/>
          </w:tcPr>
          <w:p w14:paraId="231B2EC5" w14:textId="2C1B705A"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75" w:type="dxa"/>
            <w:tcBorders>
              <w:top w:val="single" w:sz="6" w:space="0" w:color="000000"/>
              <w:left w:val="single" w:sz="6" w:space="0" w:color="000000"/>
              <w:bottom w:val="single" w:sz="6" w:space="0" w:color="000000"/>
              <w:right w:val="single" w:sz="6" w:space="0" w:color="000000"/>
            </w:tcBorders>
            <w:hideMark/>
          </w:tcPr>
          <w:p w14:paraId="64DE133B" w14:textId="33B1F6CD"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40" w:type="dxa"/>
            <w:tcBorders>
              <w:top w:val="single" w:sz="6" w:space="0" w:color="000000"/>
              <w:left w:val="single" w:sz="6" w:space="0" w:color="000000"/>
              <w:bottom w:val="single" w:sz="6" w:space="0" w:color="000000"/>
              <w:right w:val="single" w:sz="6" w:space="0" w:color="000000"/>
            </w:tcBorders>
            <w:hideMark/>
          </w:tcPr>
          <w:p w14:paraId="3694AC34" w14:textId="4D55E299"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94" w:type="dxa"/>
            <w:tcBorders>
              <w:top w:val="single" w:sz="6" w:space="0" w:color="000000"/>
              <w:left w:val="single" w:sz="6" w:space="0" w:color="000000"/>
              <w:bottom w:val="single" w:sz="6" w:space="0" w:color="000000"/>
              <w:right w:val="single" w:sz="6" w:space="0" w:color="000000"/>
            </w:tcBorders>
            <w:hideMark/>
          </w:tcPr>
          <w:p w14:paraId="009F24B4" w14:textId="72E2F666"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78" w:type="dxa"/>
            <w:tcBorders>
              <w:top w:val="single" w:sz="6" w:space="0" w:color="000000"/>
              <w:left w:val="single" w:sz="6" w:space="0" w:color="000000"/>
              <w:bottom w:val="single" w:sz="6" w:space="0" w:color="000000"/>
              <w:right w:val="single" w:sz="6" w:space="0" w:color="000000"/>
            </w:tcBorders>
          </w:tcPr>
          <w:p w14:paraId="744FD0C0"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603" w:type="dxa"/>
            <w:tcBorders>
              <w:top w:val="single" w:sz="6" w:space="0" w:color="000000"/>
              <w:left w:val="single" w:sz="6" w:space="0" w:color="000000"/>
              <w:bottom w:val="single" w:sz="6" w:space="0" w:color="000000"/>
              <w:right w:val="single" w:sz="6" w:space="0" w:color="000000"/>
            </w:tcBorders>
          </w:tcPr>
          <w:p w14:paraId="35083AE8"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40" w:type="dxa"/>
            <w:tcBorders>
              <w:top w:val="single" w:sz="6" w:space="0" w:color="000000"/>
              <w:left w:val="single" w:sz="6" w:space="0" w:color="000000"/>
              <w:bottom w:val="single" w:sz="6" w:space="0" w:color="000000"/>
              <w:right w:val="single" w:sz="6" w:space="0" w:color="000000"/>
            </w:tcBorders>
          </w:tcPr>
          <w:p w14:paraId="17C89D8A"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40" w:type="dxa"/>
            <w:tcBorders>
              <w:top w:val="single" w:sz="6" w:space="0" w:color="000000"/>
              <w:left w:val="single" w:sz="6" w:space="0" w:color="000000"/>
              <w:bottom w:val="single" w:sz="6" w:space="0" w:color="000000"/>
              <w:right w:val="single" w:sz="6" w:space="0" w:color="000000"/>
            </w:tcBorders>
          </w:tcPr>
          <w:p w14:paraId="06508703"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658" w:type="dxa"/>
            <w:tcBorders>
              <w:top w:val="single" w:sz="6" w:space="0" w:color="000000"/>
              <w:left w:val="single" w:sz="6" w:space="0" w:color="000000"/>
              <w:bottom w:val="single" w:sz="6" w:space="0" w:color="000000"/>
              <w:right w:val="single" w:sz="6" w:space="0" w:color="000000"/>
            </w:tcBorders>
          </w:tcPr>
          <w:p w14:paraId="349812CD"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560" w:type="dxa"/>
            <w:tcBorders>
              <w:top w:val="single" w:sz="6" w:space="0" w:color="000000"/>
              <w:left w:val="single" w:sz="6" w:space="0" w:color="000000"/>
              <w:bottom w:val="single" w:sz="6" w:space="0" w:color="000000"/>
              <w:right w:val="single" w:sz="6" w:space="0" w:color="000000"/>
            </w:tcBorders>
          </w:tcPr>
          <w:p w14:paraId="480D67D3" w14:textId="77777777" w:rsidR="002A3F20" w:rsidRPr="00254311" w:rsidRDefault="002A3F20" w:rsidP="005F7D7E">
            <w:pPr>
              <w:spacing w:after="0" w:line="240" w:lineRule="auto"/>
              <w:rPr>
                <w:rFonts w:ascii="Times New Roman" w:eastAsia="Times New Roman" w:hAnsi="Times New Roman"/>
                <w:sz w:val="20"/>
                <w:szCs w:val="24"/>
                <w:lang w:val="ro-RO" w:eastAsia="ro-MD"/>
              </w:rPr>
            </w:pPr>
          </w:p>
        </w:tc>
        <w:tc>
          <w:tcPr>
            <w:tcW w:w="475" w:type="dxa"/>
            <w:tcBorders>
              <w:top w:val="single" w:sz="6" w:space="0" w:color="000000"/>
              <w:left w:val="single" w:sz="6" w:space="0" w:color="000000"/>
              <w:bottom w:val="single" w:sz="6" w:space="0" w:color="000000"/>
              <w:right w:val="single" w:sz="6" w:space="0" w:color="000000"/>
            </w:tcBorders>
          </w:tcPr>
          <w:p w14:paraId="5A582354" w14:textId="76F8F64A" w:rsidR="002A3F20" w:rsidRPr="00254311" w:rsidRDefault="002A3F20" w:rsidP="005F7D7E">
            <w:pPr>
              <w:spacing w:after="0" w:line="240" w:lineRule="auto"/>
              <w:rPr>
                <w:rFonts w:ascii="Times New Roman" w:eastAsia="Times New Roman" w:hAnsi="Times New Roman"/>
                <w:sz w:val="20"/>
                <w:szCs w:val="24"/>
                <w:lang w:val="ro-RO" w:eastAsia="ro-MD"/>
              </w:rPr>
            </w:pPr>
          </w:p>
        </w:tc>
      </w:tr>
    </w:tbl>
    <w:p w14:paraId="799FA86A" w14:textId="77777777" w:rsidR="00A8569E" w:rsidRDefault="00A8569E">
      <w:pPr>
        <w:rPr>
          <w:rFonts w:ascii="Times New Roman" w:eastAsia="Times New Roman" w:hAnsi="Times New Roman" w:cs="Times New Roman"/>
          <w:b/>
          <w:bCs/>
          <w:sz w:val="24"/>
          <w:szCs w:val="24"/>
          <w:lang w:val="ro-RO"/>
        </w:rPr>
      </w:pPr>
    </w:p>
    <w:p w14:paraId="2067C217" w14:textId="4E4EC9F8" w:rsidR="005F7D7E" w:rsidRPr="00A8569E" w:rsidRDefault="00A8569E">
      <w:pPr>
        <w:rPr>
          <w:rFonts w:ascii="Times New Roman" w:eastAsia="Times New Roman" w:hAnsi="Times New Roman" w:cs="Times New Roman"/>
          <w:sz w:val="24"/>
          <w:szCs w:val="24"/>
          <w:lang w:val="ro-RO"/>
        </w:rPr>
      </w:pPr>
      <w:r w:rsidRPr="00A8569E">
        <w:rPr>
          <w:rFonts w:ascii="Times New Roman" w:eastAsia="Times New Roman" w:hAnsi="Times New Roman" w:cs="Times New Roman"/>
          <w:sz w:val="24"/>
          <w:szCs w:val="24"/>
          <w:lang w:val="ro-RO"/>
        </w:rPr>
        <w:t>Executorul și numărul de telefon ________________</w:t>
      </w:r>
      <w:r w:rsidR="005F7D7E" w:rsidRPr="00A8569E">
        <w:rPr>
          <w:rFonts w:ascii="Times New Roman" w:eastAsia="Times New Roman" w:hAnsi="Times New Roman" w:cs="Times New Roman"/>
          <w:sz w:val="24"/>
          <w:szCs w:val="24"/>
          <w:lang w:val="ro-RO"/>
        </w:rPr>
        <w:br w:type="page"/>
      </w:r>
    </w:p>
    <w:p w14:paraId="58150E7E" w14:textId="443E2D97" w:rsidR="008C318E" w:rsidRPr="00254311" w:rsidRDefault="00BA659E" w:rsidP="008C318E">
      <w:pPr>
        <w:spacing w:after="0"/>
        <w:jc w:val="center"/>
        <w:rPr>
          <w:rFonts w:ascii="Times New Roman" w:eastAsia="Times New Roman" w:hAnsi="Times New Roman" w:cs="Times New Roman"/>
          <w:b/>
          <w:bCs/>
          <w:sz w:val="24"/>
          <w:szCs w:val="24"/>
          <w:lang w:val="ro-RO"/>
        </w:rPr>
      </w:pPr>
      <w:r w:rsidRPr="00254311">
        <w:rPr>
          <w:rFonts w:ascii="Times New Roman" w:eastAsia="Times New Roman" w:hAnsi="Times New Roman" w:cs="Times New Roman"/>
          <w:b/>
          <w:bCs/>
          <w:sz w:val="24"/>
          <w:szCs w:val="24"/>
          <w:lang w:val="ro-RO"/>
        </w:rPr>
        <w:t xml:space="preserve">II. </w:t>
      </w:r>
      <w:r w:rsidR="008C318E" w:rsidRPr="00254311">
        <w:rPr>
          <w:rFonts w:ascii="Times New Roman" w:eastAsia="Times New Roman" w:hAnsi="Times New Roman" w:cs="Times New Roman"/>
          <w:b/>
          <w:bCs/>
          <w:sz w:val="24"/>
          <w:szCs w:val="24"/>
          <w:lang w:val="ro-RO"/>
        </w:rPr>
        <w:t>Modul de completare al Raportului privind de</w:t>
      </w:r>
      <w:r w:rsidR="00F72F6E" w:rsidRPr="00254311">
        <w:rPr>
          <w:rFonts w:ascii="Times New Roman" w:eastAsia="Times New Roman" w:hAnsi="Times New Roman" w:cs="Times New Roman"/>
          <w:b/>
          <w:bCs/>
          <w:sz w:val="24"/>
          <w:szCs w:val="24"/>
          <w:lang w:val="ro-RO"/>
        </w:rPr>
        <w:t>ț</w:t>
      </w:r>
      <w:r w:rsidR="008C318E" w:rsidRPr="00254311">
        <w:rPr>
          <w:rFonts w:ascii="Times New Roman" w:eastAsia="Times New Roman" w:hAnsi="Times New Roman" w:cs="Times New Roman"/>
          <w:b/>
          <w:bCs/>
          <w:sz w:val="24"/>
          <w:szCs w:val="24"/>
          <w:lang w:val="ro-RO"/>
        </w:rPr>
        <w:t>inătorii</w:t>
      </w:r>
    </w:p>
    <w:p w14:paraId="3AD9D429" w14:textId="77777777" w:rsidR="008C318E" w:rsidRPr="00254311" w:rsidRDefault="008C318E" w:rsidP="008C318E">
      <w:pPr>
        <w:spacing w:after="0"/>
        <w:jc w:val="center"/>
        <w:rPr>
          <w:rFonts w:ascii="Times New Roman" w:eastAsia="Times New Roman" w:hAnsi="Times New Roman" w:cs="Times New Roman"/>
          <w:b/>
          <w:bCs/>
          <w:sz w:val="24"/>
          <w:szCs w:val="24"/>
          <w:lang w:val="ro-RO"/>
        </w:rPr>
      </w:pPr>
    </w:p>
    <w:p w14:paraId="51AD014F" w14:textId="3296F90F" w:rsidR="008C318E" w:rsidRPr="00254311" w:rsidRDefault="008C318E" w:rsidP="00C40724">
      <w:pPr>
        <w:pStyle w:val="ListParagraph"/>
        <w:numPr>
          <w:ilvl w:val="0"/>
          <w:numId w:val="14"/>
        </w:numPr>
        <w:spacing w:after="0" w:line="240" w:lineRule="auto"/>
        <w:ind w:left="0"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Raportul reflectă informa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ia la data raportării cu privire la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inători (fondatori, ac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ionari/asocia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 persoane fizice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i/sau juridice,</w:t>
      </w:r>
      <w:r w:rsidR="000D4850" w:rsidRPr="00254311">
        <w:rPr>
          <w:rFonts w:ascii="Times New Roman" w:eastAsia="Times New Roman" w:hAnsi="Times New Roman" w:cs="Times New Roman"/>
          <w:sz w:val="24"/>
          <w:szCs w:val="24"/>
          <w:lang w:val="ro-RO"/>
        </w:rPr>
        <w:t xml:space="preserve"> informa</w:t>
      </w:r>
      <w:r w:rsidR="00F72F6E" w:rsidRPr="00254311">
        <w:rPr>
          <w:rFonts w:ascii="Times New Roman" w:eastAsia="Times New Roman" w:hAnsi="Times New Roman" w:cs="Times New Roman"/>
          <w:sz w:val="24"/>
          <w:szCs w:val="24"/>
          <w:lang w:val="ro-RO"/>
        </w:rPr>
        <w:t>ț</w:t>
      </w:r>
      <w:r w:rsidR="000D4850" w:rsidRPr="00254311">
        <w:rPr>
          <w:rFonts w:ascii="Times New Roman" w:eastAsia="Times New Roman" w:hAnsi="Times New Roman" w:cs="Times New Roman"/>
          <w:sz w:val="24"/>
          <w:szCs w:val="24"/>
          <w:lang w:val="ro-RO"/>
        </w:rPr>
        <w:t>ia aferentă de</w:t>
      </w:r>
      <w:r w:rsidR="00F72F6E" w:rsidRPr="00254311">
        <w:rPr>
          <w:rFonts w:ascii="Times New Roman" w:eastAsia="Times New Roman" w:hAnsi="Times New Roman" w:cs="Times New Roman"/>
          <w:sz w:val="24"/>
          <w:szCs w:val="24"/>
          <w:lang w:val="ro-RO"/>
        </w:rPr>
        <w:t>ț</w:t>
      </w:r>
      <w:r w:rsidR="000D4850" w:rsidRPr="00254311">
        <w:rPr>
          <w:rFonts w:ascii="Times New Roman" w:eastAsia="Times New Roman" w:hAnsi="Times New Roman" w:cs="Times New Roman"/>
          <w:sz w:val="24"/>
          <w:szCs w:val="24"/>
          <w:lang w:val="ro-RO"/>
        </w:rPr>
        <w:t>inătorilor indirec</w:t>
      </w:r>
      <w:r w:rsidR="00F72F6E" w:rsidRPr="00254311">
        <w:rPr>
          <w:rFonts w:ascii="Times New Roman" w:eastAsia="Times New Roman" w:hAnsi="Times New Roman" w:cs="Times New Roman"/>
          <w:sz w:val="24"/>
          <w:szCs w:val="24"/>
          <w:lang w:val="ro-RO"/>
        </w:rPr>
        <w:t>ț</w:t>
      </w:r>
      <w:r w:rsidR="000D4850" w:rsidRPr="00254311">
        <w:rPr>
          <w:rFonts w:ascii="Times New Roman" w:eastAsia="Times New Roman" w:hAnsi="Times New Roman" w:cs="Times New Roman"/>
          <w:sz w:val="24"/>
          <w:szCs w:val="24"/>
          <w:lang w:val="ro-RO"/>
        </w:rPr>
        <w:t xml:space="preserve">i, </w:t>
      </w:r>
      <w:r w:rsidRPr="00254311">
        <w:rPr>
          <w:rFonts w:ascii="Times New Roman" w:eastAsia="Times New Roman" w:hAnsi="Times New Roman" w:cs="Times New Roman"/>
          <w:sz w:val="24"/>
          <w:szCs w:val="24"/>
          <w:lang w:val="ro-RO"/>
        </w:rPr>
        <w:t xml:space="preserve">inclusiv beneficiarii efectivi ai OCN, </w:t>
      </w:r>
      <w:r w:rsidR="00D376E8" w:rsidRPr="00254311">
        <w:rPr>
          <w:rFonts w:ascii="Times New Roman" w:eastAsia="Times New Roman" w:hAnsi="Times New Roman" w:cs="Times New Roman"/>
          <w:sz w:val="24"/>
          <w:szCs w:val="24"/>
          <w:lang w:val="ro-RO"/>
        </w:rPr>
        <w:t xml:space="preserve">pornind de la </w:t>
      </w:r>
      <w:r w:rsidRPr="00254311">
        <w:rPr>
          <w:rFonts w:ascii="Times New Roman" w:eastAsia="Times New Roman" w:hAnsi="Times New Roman" w:cs="Times New Roman"/>
          <w:sz w:val="24"/>
          <w:szCs w:val="24"/>
          <w:lang w:val="ro-RO"/>
        </w:rPr>
        <w:t>obliga</w:t>
      </w:r>
      <w:r w:rsidR="00F72F6E" w:rsidRPr="00254311">
        <w:rPr>
          <w:rFonts w:ascii="Times New Roman" w:eastAsia="Times New Roman" w:hAnsi="Times New Roman" w:cs="Times New Roman"/>
          <w:sz w:val="24"/>
          <w:szCs w:val="24"/>
          <w:lang w:val="ro-RO"/>
        </w:rPr>
        <w:t>ț</w:t>
      </w:r>
      <w:r w:rsidR="008509E5" w:rsidRPr="00254311">
        <w:rPr>
          <w:rFonts w:ascii="Times New Roman" w:eastAsia="Times New Roman" w:hAnsi="Times New Roman" w:cs="Times New Roman"/>
          <w:sz w:val="24"/>
          <w:szCs w:val="24"/>
          <w:lang w:val="ro-RO"/>
        </w:rPr>
        <w:t>ia</w:t>
      </w:r>
      <w:r w:rsidRPr="00254311">
        <w:rPr>
          <w:rFonts w:ascii="Times New Roman" w:eastAsia="Times New Roman" w:hAnsi="Times New Roman" w:cs="Times New Roman"/>
          <w:sz w:val="24"/>
          <w:szCs w:val="24"/>
          <w:lang w:val="ro-RO"/>
        </w:rPr>
        <w:t xml:space="preserve"> </w:t>
      </w:r>
      <w:r w:rsidR="008509E5" w:rsidRPr="00254311">
        <w:rPr>
          <w:rFonts w:ascii="Times New Roman" w:eastAsia="Times New Roman" w:hAnsi="Times New Roman" w:cs="Times New Roman"/>
          <w:sz w:val="24"/>
          <w:szCs w:val="24"/>
          <w:lang w:val="ro-RO"/>
        </w:rPr>
        <w:t xml:space="preserve">de a </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w:t>
      </w:r>
      <w:r w:rsidR="008509E5" w:rsidRPr="00254311">
        <w:rPr>
          <w:rFonts w:ascii="Times New Roman" w:eastAsia="Times New Roman" w:hAnsi="Times New Roman" w:cs="Times New Roman"/>
          <w:sz w:val="24"/>
          <w:szCs w:val="24"/>
          <w:lang w:val="ro-RO"/>
        </w:rPr>
        <w:t>e</w:t>
      </w:r>
      <w:r w:rsidRPr="00254311">
        <w:rPr>
          <w:rFonts w:ascii="Times New Roman" w:eastAsia="Times New Roman" w:hAnsi="Times New Roman" w:cs="Times New Roman"/>
          <w:sz w:val="24"/>
          <w:szCs w:val="24"/>
          <w:lang w:val="ro-RO"/>
        </w:rPr>
        <w:t xml:space="preserve"> o eviden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ă care să-i permită monitorizarea continuă a respectării de către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inătorii săi, inclusiv beneficiarii efectivi, a cerin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elor prevăzute la art.12 alin.(2)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alin.(3) din Legea nr.1/2018.</w:t>
      </w:r>
    </w:p>
    <w:p w14:paraId="0C5618F1" w14:textId="3A794792" w:rsidR="00AC4D8C" w:rsidRPr="00254311" w:rsidRDefault="008C318E" w:rsidP="00C40724">
      <w:pPr>
        <w:pStyle w:val="ListParagraph"/>
        <w:numPr>
          <w:ilvl w:val="0"/>
          <w:numId w:val="14"/>
        </w:numPr>
        <w:spacing w:after="0"/>
        <w:ind w:left="0"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În raportul OCN0109A se reflectă informa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 generale cu privire la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inătorii OCN – persoane fizice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persoane juridice cu o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inere mai mare sau egală cu 1%.</w:t>
      </w:r>
    </w:p>
    <w:p w14:paraId="67E966D5" w14:textId="18F89668" w:rsidR="00EA57B5" w:rsidRPr="00254311" w:rsidRDefault="00AC4D8C" w:rsidP="009C267B">
      <w:pPr>
        <w:pStyle w:val="ListParagraph"/>
        <w:numPr>
          <w:ilvl w:val="0"/>
          <w:numId w:val="16"/>
        </w:numPr>
        <w:spacing w:after="0"/>
        <w:ind w:left="0" w:firstLine="851"/>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Î</w:t>
      </w:r>
      <w:r w:rsidR="008C318E" w:rsidRPr="00254311">
        <w:rPr>
          <w:rFonts w:ascii="Times New Roman" w:eastAsia="Times New Roman" w:hAnsi="Times New Roman" w:cs="Times New Roman"/>
          <w:sz w:val="24"/>
          <w:szCs w:val="24"/>
          <w:lang w:val="ro-RO"/>
        </w:rPr>
        <w:t>n coloana A se indică numărul de ordine al înregistrării în raport.</w:t>
      </w:r>
    </w:p>
    <w:p w14:paraId="7B26D52F" w14:textId="0AACD32C" w:rsidR="00EA57B5" w:rsidRPr="00254311" w:rsidRDefault="00B110F9" w:rsidP="009C267B">
      <w:pPr>
        <w:pStyle w:val="ListParagraph"/>
        <w:numPr>
          <w:ilvl w:val="0"/>
          <w:numId w:val="16"/>
        </w:numPr>
        <w:spacing w:after="0"/>
        <w:ind w:left="0" w:firstLine="851"/>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În coloana </w:t>
      </w:r>
      <w:r w:rsidR="007B48F0" w:rsidRPr="00254311">
        <w:rPr>
          <w:rFonts w:ascii="Times New Roman" w:eastAsia="Times New Roman" w:hAnsi="Times New Roman" w:cs="Times New Roman"/>
          <w:sz w:val="24"/>
          <w:szCs w:val="24"/>
          <w:lang w:val="ro-RO"/>
        </w:rPr>
        <w:t>B</w:t>
      </w:r>
      <w:r w:rsidRPr="00254311">
        <w:rPr>
          <w:rFonts w:ascii="Times New Roman" w:eastAsia="Times New Roman" w:hAnsi="Times New Roman" w:cs="Times New Roman"/>
          <w:sz w:val="24"/>
          <w:szCs w:val="24"/>
          <w:lang w:val="ro-RO"/>
        </w:rPr>
        <w:t xml:space="preserve"> se </w:t>
      </w:r>
      <w:r w:rsidR="00D376E8" w:rsidRPr="00254311">
        <w:rPr>
          <w:rFonts w:ascii="Times New Roman" w:eastAsia="Times New Roman" w:hAnsi="Times New Roman" w:cs="Times New Roman"/>
          <w:sz w:val="24"/>
          <w:szCs w:val="24"/>
          <w:lang w:val="ro-RO"/>
        </w:rPr>
        <w:t>indică  n</w:t>
      </w:r>
      <w:r w:rsidRPr="00254311">
        <w:rPr>
          <w:rFonts w:ascii="Times New Roman" w:eastAsia="Times New Roman" w:hAnsi="Times New Roman" w:cs="Times New Roman"/>
          <w:sz w:val="24"/>
          <w:szCs w:val="24"/>
          <w:lang w:val="ro-RO"/>
        </w:rPr>
        <w:t>umele, prenumele/</w:t>
      </w:r>
      <w:r w:rsidR="00D376E8" w:rsidRPr="00254311">
        <w:rPr>
          <w:rFonts w:ascii="Times New Roman" w:eastAsia="Times New Roman" w:hAnsi="Times New Roman" w:cs="Times New Roman"/>
          <w:sz w:val="24"/>
          <w:szCs w:val="24"/>
          <w:lang w:val="ro-RO"/>
        </w:rPr>
        <w:t>d</w:t>
      </w:r>
      <w:r w:rsidRPr="00254311">
        <w:rPr>
          <w:rFonts w:ascii="Times New Roman" w:eastAsia="Times New Roman" w:hAnsi="Times New Roman" w:cs="Times New Roman"/>
          <w:sz w:val="24"/>
          <w:szCs w:val="24"/>
          <w:lang w:val="ro-RO"/>
        </w:rPr>
        <w:t>enumirea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inătorului.</w:t>
      </w:r>
    </w:p>
    <w:p w14:paraId="4883A77D" w14:textId="2765D9A9" w:rsidR="00C85E30" w:rsidRPr="00254311" w:rsidRDefault="00B110F9" w:rsidP="00011322">
      <w:pPr>
        <w:pStyle w:val="ListParagraph"/>
        <w:numPr>
          <w:ilvl w:val="0"/>
          <w:numId w:val="16"/>
        </w:numPr>
        <w:spacing w:after="0"/>
        <w:ind w:hanging="12"/>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În coloana </w:t>
      </w:r>
      <w:r w:rsidR="007B48F0" w:rsidRPr="00254311">
        <w:rPr>
          <w:rFonts w:ascii="Times New Roman" w:eastAsia="Times New Roman" w:hAnsi="Times New Roman" w:cs="Times New Roman"/>
          <w:sz w:val="24"/>
          <w:szCs w:val="24"/>
          <w:lang w:val="ro-RO"/>
        </w:rPr>
        <w:t>C</w:t>
      </w:r>
      <w:r w:rsidRPr="00254311">
        <w:rPr>
          <w:rFonts w:ascii="Times New Roman" w:eastAsia="Times New Roman" w:hAnsi="Times New Roman" w:cs="Times New Roman"/>
          <w:sz w:val="24"/>
          <w:szCs w:val="24"/>
          <w:lang w:val="ro-RO"/>
        </w:rPr>
        <w:t xml:space="preserve"> se </w:t>
      </w:r>
      <w:r w:rsidR="00C85E30" w:rsidRPr="00254311">
        <w:rPr>
          <w:rFonts w:ascii="Times New Roman" w:eastAsia="Times New Roman" w:hAnsi="Times New Roman" w:cs="Times New Roman"/>
          <w:sz w:val="24"/>
          <w:szCs w:val="24"/>
          <w:lang w:val="ro-RO"/>
        </w:rPr>
        <w:t>indică</w:t>
      </w:r>
      <w:r w:rsidR="000E2D1C" w:rsidRPr="00254311">
        <w:rPr>
          <w:rFonts w:ascii="Times New Roman" w:eastAsia="Times New Roman" w:hAnsi="Times New Roman" w:cs="Times New Roman"/>
          <w:sz w:val="24"/>
          <w:szCs w:val="24"/>
          <w:lang w:val="ro-RO"/>
        </w:rPr>
        <w:t>,</w:t>
      </w:r>
      <w:r w:rsidR="00C85E30" w:rsidRPr="00254311">
        <w:rPr>
          <w:rFonts w:ascii="Times New Roman" w:eastAsia="Times New Roman" w:hAnsi="Times New Roman" w:cs="Times New Roman"/>
          <w:sz w:val="24"/>
          <w:szCs w:val="24"/>
          <w:lang w:val="ro-RO"/>
        </w:rPr>
        <w:t xml:space="preserve"> după caz:</w:t>
      </w:r>
    </w:p>
    <w:p w14:paraId="474767A8" w14:textId="34932C5A" w:rsidR="00C85E30" w:rsidRPr="00254311" w:rsidRDefault="00586EF6" w:rsidP="00011322">
      <w:pPr>
        <w:spacing w:after="0" w:line="240" w:lineRule="auto"/>
        <w:ind w:left="-10" w:firstLine="57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a</w:t>
      </w:r>
      <w:r w:rsidR="00C85E30" w:rsidRPr="00254311">
        <w:rPr>
          <w:rFonts w:ascii="Times New Roman" w:eastAsia="Times New Roman" w:hAnsi="Times New Roman" w:cs="Times New Roman"/>
          <w:sz w:val="24"/>
          <w:szCs w:val="24"/>
          <w:lang w:val="ro-RO"/>
        </w:rPr>
        <w:t>) numărul de identificare de stat (formatul numeric) al unită</w:t>
      </w:r>
      <w:r w:rsidR="00F72F6E" w:rsidRPr="00254311">
        <w:rPr>
          <w:rFonts w:ascii="Times New Roman" w:eastAsia="Times New Roman" w:hAnsi="Times New Roman" w:cs="Times New Roman"/>
          <w:sz w:val="24"/>
          <w:szCs w:val="24"/>
          <w:lang w:val="ro-RO"/>
        </w:rPr>
        <w:t>ț</w:t>
      </w:r>
      <w:r w:rsidR="00C85E30" w:rsidRPr="00254311">
        <w:rPr>
          <w:rFonts w:ascii="Times New Roman" w:eastAsia="Times New Roman" w:hAnsi="Times New Roman" w:cs="Times New Roman"/>
          <w:sz w:val="24"/>
          <w:szCs w:val="24"/>
          <w:lang w:val="ro-RO"/>
        </w:rPr>
        <w:t>ii de drept (IDNO),</w:t>
      </w:r>
    </w:p>
    <w:p w14:paraId="19606DC0" w14:textId="09A88149" w:rsidR="00C85E30" w:rsidRPr="00254311" w:rsidRDefault="00586EF6" w:rsidP="00011322">
      <w:pPr>
        <w:spacing w:after="0" w:line="240" w:lineRule="auto"/>
        <w:ind w:firstLine="57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b</w:t>
      </w:r>
      <w:r w:rsidR="00C85E30" w:rsidRPr="00254311">
        <w:rPr>
          <w:rFonts w:ascii="Times New Roman" w:eastAsia="Times New Roman" w:hAnsi="Times New Roman" w:cs="Times New Roman"/>
          <w:sz w:val="24"/>
          <w:szCs w:val="24"/>
          <w:lang w:val="ro-RO"/>
        </w:rPr>
        <w:t>) numărul de identificare de stat al persoanei fizice (IDNP),</w:t>
      </w:r>
    </w:p>
    <w:p w14:paraId="235F30CC" w14:textId="32BEAEB4" w:rsidR="00C85E30" w:rsidRPr="00254311" w:rsidRDefault="00586EF6" w:rsidP="00011322">
      <w:pPr>
        <w:spacing w:after="0" w:line="240" w:lineRule="auto"/>
        <w:ind w:firstLine="57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c</w:t>
      </w:r>
      <w:r w:rsidR="00C85E30" w:rsidRPr="00254311">
        <w:rPr>
          <w:rFonts w:ascii="Times New Roman" w:eastAsia="Times New Roman" w:hAnsi="Times New Roman" w:cs="Times New Roman"/>
          <w:sz w:val="24"/>
          <w:szCs w:val="24"/>
          <w:lang w:val="ro-RO"/>
        </w:rPr>
        <w:t>) codul fiscal atribuit de organul fiscal sau</w:t>
      </w:r>
    </w:p>
    <w:p w14:paraId="15DFD7FB" w14:textId="1C94C512" w:rsidR="00C85E30" w:rsidRPr="00254311" w:rsidRDefault="00586EF6" w:rsidP="00011322">
      <w:pPr>
        <w:spacing w:after="0" w:line="240" w:lineRule="auto"/>
        <w:ind w:firstLine="57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d</w:t>
      </w:r>
      <w:r w:rsidR="00C85E30" w:rsidRPr="00254311">
        <w:rPr>
          <w:rFonts w:ascii="Times New Roman" w:eastAsia="Times New Roman" w:hAnsi="Times New Roman" w:cs="Times New Roman"/>
          <w:sz w:val="24"/>
          <w:szCs w:val="24"/>
          <w:lang w:val="ro-RO"/>
        </w:rPr>
        <w:t xml:space="preserve">) seria </w:t>
      </w:r>
      <w:r w:rsidR="00F72F6E" w:rsidRPr="00254311">
        <w:rPr>
          <w:rFonts w:ascii="Times New Roman" w:eastAsia="Times New Roman" w:hAnsi="Times New Roman" w:cs="Times New Roman"/>
          <w:sz w:val="24"/>
          <w:szCs w:val="24"/>
          <w:lang w:val="ro-RO"/>
        </w:rPr>
        <w:t>ș</w:t>
      </w:r>
      <w:r w:rsidR="00C85E30" w:rsidRPr="00254311">
        <w:rPr>
          <w:rFonts w:ascii="Times New Roman" w:eastAsia="Times New Roman" w:hAnsi="Times New Roman" w:cs="Times New Roman"/>
          <w:sz w:val="24"/>
          <w:szCs w:val="24"/>
          <w:lang w:val="ro-RO"/>
        </w:rPr>
        <w:t>i numărul actului de identitate în cazurile în care acestea conform legisla</w:t>
      </w:r>
      <w:r w:rsidR="00F72F6E" w:rsidRPr="00254311">
        <w:rPr>
          <w:rFonts w:ascii="Times New Roman" w:eastAsia="Times New Roman" w:hAnsi="Times New Roman" w:cs="Times New Roman"/>
          <w:sz w:val="24"/>
          <w:szCs w:val="24"/>
          <w:lang w:val="ro-RO"/>
        </w:rPr>
        <w:t>ț</w:t>
      </w:r>
      <w:r w:rsidR="00C85E30" w:rsidRPr="00254311">
        <w:rPr>
          <w:rFonts w:ascii="Times New Roman" w:eastAsia="Times New Roman" w:hAnsi="Times New Roman" w:cs="Times New Roman"/>
          <w:sz w:val="24"/>
          <w:szCs w:val="24"/>
          <w:lang w:val="ro-RO"/>
        </w:rPr>
        <w:t>iei în vigoare sunt utilizate/atribuite în calitate de număr personal de identificare.</w:t>
      </w:r>
    </w:p>
    <w:p w14:paraId="66390FB0" w14:textId="0811F91E" w:rsidR="00586EF6" w:rsidRPr="00254311" w:rsidRDefault="00C85E30" w:rsidP="009C267B">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În cazul persoanelor juridice nerezidente se indică numărul de identificare/înregistrare de stat atribuit de către organul abilitat din </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ara de origine a nerezidentului, iar în cazul persoanelor fizice nerezidente – codul fiscal din </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ara de origine sau seria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numărul actului de identitate în cazurile în care acestea conform legisla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iei din </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ara de origine sunt utilizate/atribuite în calitate de număr personal de identificare</w:t>
      </w:r>
      <w:r w:rsidR="00586EF6" w:rsidRPr="00254311">
        <w:rPr>
          <w:rFonts w:ascii="Times New Roman" w:eastAsia="Times New Roman" w:hAnsi="Times New Roman" w:cs="Times New Roman"/>
          <w:sz w:val="24"/>
          <w:szCs w:val="24"/>
          <w:lang w:val="ro-RO"/>
        </w:rPr>
        <w:t>.</w:t>
      </w:r>
    </w:p>
    <w:p w14:paraId="47A469C1" w14:textId="46462E69" w:rsidR="000404F7" w:rsidRPr="00254311" w:rsidRDefault="000404F7" w:rsidP="00011322">
      <w:pPr>
        <w:pStyle w:val="ListParagraph"/>
        <w:numPr>
          <w:ilvl w:val="0"/>
          <w:numId w:val="16"/>
        </w:numPr>
        <w:spacing w:after="0" w:line="240" w:lineRule="auto"/>
        <w:ind w:left="0" w:firstLine="851"/>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În coloana </w:t>
      </w:r>
      <w:r w:rsidR="007B48F0" w:rsidRPr="00254311">
        <w:rPr>
          <w:rFonts w:ascii="Times New Roman" w:eastAsia="Times New Roman" w:hAnsi="Times New Roman" w:cs="Times New Roman"/>
          <w:sz w:val="24"/>
          <w:szCs w:val="24"/>
          <w:lang w:val="ro-RO"/>
        </w:rPr>
        <w:t>D</w:t>
      </w:r>
      <w:r w:rsidRPr="00254311">
        <w:rPr>
          <w:rFonts w:ascii="Times New Roman" w:eastAsia="Times New Roman" w:hAnsi="Times New Roman" w:cs="Times New Roman"/>
          <w:sz w:val="24"/>
          <w:szCs w:val="24"/>
          <w:lang w:val="ro-RO"/>
        </w:rPr>
        <w:t xml:space="preserve"> se indică tipul persoanei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se completează folosind codurile:</w:t>
      </w:r>
    </w:p>
    <w:p w14:paraId="0979F5BF" w14:textId="3E34BEE8" w:rsidR="000404F7" w:rsidRPr="00254311" w:rsidRDefault="000404F7" w:rsidP="009C267B">
      <w:pPr>
        <w:tabs>
          <w:tab w:val="left" w:pos="360"/>
        </w:tabs>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01</w:t>
      </w:r>
      <w:r w:rsidR="007B48F0"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w:t>
      </w:r>
      <w:r w:rsidR="007B48F0" w:rsidRPr="00254311">
        <w:rPr>
          <w:rFonts w:ascii="Times New Roman" w:eastAsia="Times New Roman" w:hAnsi="Times New Roman" w:cs="Times New Roman"/>
          <w:sz w:val="24"/>
          <w:szCs w:val="24"/>
          <w:lang w:val="ro-RO"/>
        </w:rPr>
        <w:t xml:space="preserve"> pentru</w:t>
      </w:r>
      <w:r w:rsidRPr="00254311">
        <w:rPr>
          <w:rFonts w:ascii="Times New Roman" w:eastAsia="Times New Roman" w:hAnsi="Times New Roman" w:cs="Times New Roman"/>
          <w:sz w:val="24"/>
          <w:szCs w:val="24"/>
          <w:lang w:val="ro-RO"/>
        </w:rPr>
        <w:t xml:space="preserve"> persoan</w:t>
      </w:r>
      <w:r w:rsidR="007B48F0" w:rsidRPr="00254311">
        <w:rPr>
          <w:rFonts w:ascii="Times New Roman" w:eastAsia="Times New Roman" w:hAnsi="Times New Roman" w:cs="Times New Roman"/>
          <w:sz w:val="24"/>
          <w:szCs w:val="24"/>
          <w:lang w:val="ro-RO"/>
        </w:rPr>
        <w:t>ă</w:t>
      </w:r>
      <w:r w:rsidRPr="00254311">
        <w:rPr>
          <w:rFonts w:ascii="Times New Roman" w:eastAsia="Times New Roman" w:hAnsi="Times New Roman" w:cs="Times New Roman"/>
          <w:sz w:val="24"/>
          <w:szCs w:val="24"/>
          <w:lang w:val="ro-RO"/>
        </w:rPr>
        <w:t xml:space="preserve"> fizic</w:t>
      </w:r>
      <w:r w:rsidR="007B48F0" w:rsidRPr="00254311">
        <w:rPr>
          <w:rFonts w:ascii="Times New Roman" w:eastAsia="Times New Roman" w:hAnsi="Times New Roman" w:cs="Times New Roman"/>
          <w:sz w:val="24"/>
          <w:szCs w:val="24"/>
          <w:lang w:val="ro-RO"/>
        </w:rPr>
        <w:t>ă</w:t>
      </w:r>
      <w:r w:rsidRPr="00254311">
        <w:rPr>
          <w:rFonts w:ascii="Times New Roman" w:eastAsia="Times New Roman" w:hAnsi="Times New Roman" w:cs="Times New Roman"/>
          <w:sz w:val="24"/>
          <w:szCs w:val="24"/>
          <w:lang w:val="ro-RO"/>
        </w:rPr>
        <w:t>;</w:t>
      </w:r>
    </w:p>
    <w:p w14:paraId="7E62CBE6" w14:textId="519D64E4" w:rsidR="000404F7" w:rsidRPr="00254311" w:rsidRDefault="000404F7" w:rsidP="00011322">
      <w:pPr>
        <w:pStyle w:val="ListParagraph"/>
        <w:tabs>
          <w:tab w:val="left" w:pos="360"/>
        </w:tabs>
        <w:spacing w:after="0" w:line="240" w:lineRule="auto"/>
        <w:ind w:left="360" w:firstLine="20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02 – </w:t>
      </w:r>
      <w:r w:rsidR="007B48F0" w:rsidRPr="00254311">
        <w:rPr>
          <w:rFonts w:ascii="Times New Roman" w:eastAsia="Times New Roman" w:hAnsi="Times New Roman" w:cs="Times New Roman"/>
          <w:sz w:val="24"/>
          <w:szCs w:val="24"/>
          <w:lang w:val="ro-RO"/>
        </w:rPr>
        <w:t xml:space="preserve">pentru </w:t>
      </w:r>
      <w:r w:rsidRPr="00254311">
        <w:rPr>
          <w:rFonts w:ascii="Times New Roman" w:eastAsia="Times New Roman" w:hAnsi="Times New Roman" w:cs="Times New Roman"/>
          <w:sz w:val="24"/>
          <w:szCs w:val="24"/>
          <w:lang w:val="ro-RO"/>
        </w:rPr>
        <w:t>persoan</w:t>
      </w:r>
      <w:r w:rsidR="007B48F0" w:rsidRPr="00254311">
        <w:rPr>
          <w:rFonts w:ascii="Times New Roman" w:eastAsia="Times New Roman" w:hAnsi="Times New Roman" w:cs="Times New Roman"/>
          <w:sz w:val="24"/>
          <w:szCs w:val="24"/>
          <w:lang w:val="ro-RO"/>
        </w:rPr>
        <w:t>ă</w:t>
      </w:r>
      <w:r w:rsidRPr="00254311">
        <w:rPr>
          <w:rFonts w:ascii="Times New Roman" w:eastAsia="Times New Roman" w:hAnsi="Times New Roman" w:cs="Times New Roman"/>
          <w:sz w:val="24"/>
          <w:szCs w:val="24"/>
          <w:lang w:val="ro-RO"/>
        </w:rPr>
        <w:t xml:space="preserve"> juridic</w:t>
      </w:r>
      <w:r w:rsidR="007B48F0" w:rsidRPr="00254311">
        <w:rPr>
          <w:rFonts w:ascii="Times New Roman" w:eastAsia="Times New Roman" w:hAnsi="Times New Roman" w:cs="Times New Roman"/>
          <w:sz w:val="24"/>
          <w:szCs w:val="24"/>
          <w:lang w:val="ro-RO"/>
        </w:rPr>
        <w:t>ă</w:t>
      </w:r>
      <w:r w:rsidRPr="00254311">
        <w:rPr>
          <w:rFonts w:ascii="Times New Roman" w:eastAsia="Times New Roman" w:hAnsi="Times New Roman" w:cs="Times New Roman"/>
          <w:sz w:val="24"/>
          <w:szCs w:val="24"/>
          <w:lang w:val="ro-RO"/>
        </w:rPr>
        <w:t>.</w:t>
      </w:r>
    </w:p>
    <w:p w14:paraId="2DBA24B5" w14:textId="60AC348D" w:rsidR="000463FF" w:rsidRPr="00254311" w:rsidRDefault="000463FF" w:rsidP="009C267B">
      <w:pPr>
        <w:pStyle w:val="ListParagraph"/>
        <w:numPr>
          <w:ilvl w:val="0"/>
          <w:numId w:val="16"/>
        </w:numPr>
        <w:spacing w:after="0"/>
        <w:ind w:left="0" w:firstLine="851"/>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În coloana </w:t>
      </w:r>
      <w:r w:rsidR="00EA57B5" w:rsidRPr="00254311">
        <w:rPr>
          <w:rFonts w:ascii="Times New Roman" w:eastAsia="Times New Roman" w:hAnsi="Times New Roman" w:cs="Times New Roman"/>
          <w:sz w:val="24"/>
          <w:szCs w:val="24"/>
          <w:lang w:val="ro-RO"/>
        </w:rPr>
        <w:t>E</w:t>
      </w:r>
      <w:r w:rsidRPr="00254311">
        <w:rPr>
          <w:rFonts w:ascii="Times New Roman" w:eastAsia="Times New Roman" w:hAnsi="Times New Roman" w:cs="Times New Roman"/>
          <w:sz w:val="24"/>
          <w:szCs w:val="24"/>
          <w:lang w:val="ro-RO"/>
        </w:rPr>
        <w:t xml:space="preserve"> se indică sexul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inătorului conform nomenclatorului</w:t>
      </w:r>
      <w:r w:rsidR="00744D6F"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după cum urmează:</w:t>
      </w:r>
    </w:p>
    <w:p w14:paraId="591F06B3" w14:textId="77777777" w:rsidR="000463FF" w:rsidRPr="00254311" w:rsidRDefault="000463FF" w:rsidP="009C267B">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m - masculin;</w:t>
      </w:r>
    </w:p>
    <w:p w14:paraId="1650DDCB" w14:textId="77777777" w:rsidR="000463FF" w:rsidRPr="00254311" w:rsidRDefault="000463FF" w:rsidP="00FD3131">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f - feminin.</w:t>
      </w:r>
    </w:p>
    <w:p w14:paraId="37596347" w14:textId="758B9FED" w:rsidR="000463FF" w:rsidRPr="00254311" w:rsidRDefault="00896E4F"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S</w:t>
      </w:r>
      <w:r w:rsidR="000463FF" w:rsidRPr="00254311">
        <w:rPr>
          <w:rFonts w:ascii="Times New Roman" w:eastAsia="Times New Roman" w:hAnsi="Times New Roman" w:cs="Times New Roman"/>
          <w:sz w:val="24"/>
          <w:szCs w:val="24"/>
          <w:lang w:val="ro-RO"/>
        </w:rPr>
        <w:t>e va completa doar pentru de</w:t>
      </w:r>
      <w:r w:rsidR="00F72F6E" w:rsidRPr="00254311">
        <w:rPr>
          <w:rFonts w:ascii="Times New Roman" w:eastAsia="Times New Roman" w:hAnsi="Times New Roman" w:cs="Times New Roman"/>
          <w:sz w:val="24"/>
          <w:szCs w:val="24"/>
          <w:lang w:val="ro-RO"/>
        </w:rPr>
        <w:t>ț</w:t>
      </w:r>
      <w:r w:rsidR="000463FF" w:rsidRPr="00254311">
        <w:rPr>
          <w:rFonts w:ascii="Times New Roman" w:eastAsia="Times New Roman" w:hAnsi="Times New Roman" w:cs="Times New Roman"/>
          <w:sz w:val="24"/>
          <w:szCs w:val="24"/>
          <w:lang w:val="ro-RO"/>
        </w:rPr>
        <w:t>inători persoane fizice</w:t>
      </w:r>
      <w:r w:rsidR="00EA57B5" w:rsidRPr="00254311">
        <w:rPr>
          <w:rFonts w:ascii="Times New Roman" w:eastAsia="Times New Roman" w:hAnsi="Times New Roman" w:cs="Times New Roman"/>
          <w:sz w:val="24"/>
          <w:szCs w:val="24"/>
          <w:lang w:val="ro-RO"/>
        </w:rPr>
        <w:t>, pentru</w:t>
      </w:r>
      <w:r w:rsidR="00504258" w:rsidRPr="00254311">
        <w:rPr>
          <w:rFonts w:ascii="Times New Roman" w:eastAsia="Times New Roman" w:hAnsi="Times New Roman" w:cs="Times New Roman"/>
          <w:sz w:val="24"/>
          <w:szCs w:val="24"/>
          <w:lang w:val="ro-RO"/>
        </w:rPr>
        <w:t xml:space="preserve"> de</w:t>
      </w:r>
      <w:r w:rsidR="00F72F6E" w:rsidRPr="00254311">
        <w:rPr>
          <w:rFonts w:ascii="Times New Roman" w:eastAsia="Times New Roman" w:hAnsi="Times New Roman" w:cs="Times New Roman"/>
          <w:sz w:val="24"/>
          <w:szCs w:val="24"/>
          <w:lang w:val="ro-RO"/>
        </w:rPr>
        <w:t>ț</w:t>
      </w:r>
      <w:r w:rsidR="00504258" w:rsidRPr="00254311">
        <w:rPr>
          <w:rFonts w:ascii="Times New Roman" w:eastAsia="Times New Roman" w:hAnsi="Times New Roman" w:cs="Times New Roman"/>
          <w:sz w:val="24"/>
          <w:szCs w:val="24"/>
          <w:lang w:val="ro-RO"/>
        </w:rPr>
        <w:t>inători</w:t>
      </w:r>
      <w:r w:rsidR="00EA57B5" w:rsidRPr="00254311">
        <w:rPr>
          <w:rFonts w:ascii="Times New Roman" w:eastAsia="Times New Roman" w:hAnsi="Times New Roman" w:cs="Times New Roman"/>
          <w:sz w:val="24"/>
          <w:szCs w:val="24"/>
          <w:lang w:val="ro-RO"/>
        </w:rPr>
        <w:t xml:space="preserve"> persoane juridice </w:t>
      </w:r>
      <w:r w:rsidRPr="00254311">
        <w:rPr>
          <w:rFonts w:ascii="Times New Roman" w:eastAsia="Times New Roman" w:hAnsi="Times New Roman" w:cs="Times New Roman"/>
          <w:sz w:val="24"/>
          <w:szCs w:val="24"/>
          <w:lang w:val="ro-RO"/>
        </w:rPr>
        <w:t>coloana dată nu se completează</w:t>
      </w:r>
      <w:r w:rsidR="000463FF" w:rsidRPr="00254311">
        <w:rPr>
          <w:rFonts w:ascii="Times New Roman" w:eastAsia="Times New Roman" w:hAnsi="Times New Roman" w:cs="Times New Roman"/>
          <w:sz w:val="24"/>
          <w:szCs w:val="24"/>
          <w:lang w:val="ro-RO"/>
        </w:rPr>
        <w:t>.</w:t>
      </w:r>
    </w:p>
    <w:p w14:paraId="0EA663A3" w14:textId="47A212EE" w:rsidR="00586EF6" w:rsidRPr="00254311" w:rsidRDefault="00082B9A" w:rsidP="00011322">
      <w:pPr>
        <w:pStyle w:val="ListParagraph"/>
        <w:numPr>
          <w:ilvl w:val="0"/>
          <w:numId w:val="16"/>
        </w:numPr>
        <w:spacing w:after="0"/>
        <w:ind w:left="0" w:firstLine="851"/>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În coloana </w:t>
      </w:r>
      <w:r w:rsidR="00EA57B5" w:rsidRPr="00254311">
        <w:rPr>
          <w:rFonts w:ascii="Times New Roman" w:eastAsia="Times New Roman" w:hAnsi="Times New Roman" w:cs="Times New Roman"/>
          <w:sz w:val="24"/>
          <w:szCs w:val="24"/>
          <w:lang w:val="ro-RO"/>
        </w:rPr>
        <w:t>F</w:t>
      </w:r>
      <w:r w:rsidRPr="00254311">
        <w:rPr>
          <w:rFonts w:ascii="Times New Roman" w:eastAsia="Times New Roman" w:hAnsi="Times New Roman" w:cs="Times New Roman"/>
          <w:sz w:val="24"/>
          <w:szCs w:val="24"/>
          <w:lang w:val="ro-RO"/>
        </w:rPr>
        <w:t xml:space="preserve"> se indică </w:t>
      </w:r>
      <w:r w:rsidR="002A3F20" w:rsidRPr="00254311">
        <w:rPr>
          <w:rFonts w:ascii="Times New Roman" w:eastAsia="Times New Roman" w:hAnsi="Times New Roman" w:cs="Times New Roman"/>
          <w:sz w:val="24"/>
          <w:szCs w:val="24"/>
          <w:lang w:val="ro-RO"/>
        </w:rPr>
        <w:t>denumirea</w:t>
      </w:r>
      <w:r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ării de re</w:t>
      </w:r>
      <w:r w:rsidR="00F72F6E" w:rsidRPr="00254311">
        <w:rPr>
          <w:rFonts w:ascii="Times New Roman" w:eastAsia="Times New Roman" w:hAnsi="Times New Roman" w:cs="Times New Roman"/>
          <w:sz w:val="24"/>
          <w:szCs w:val="24"/>
          <w:lang w:val="ro-RO"/>
        </w:rPr>
        <w:t>ș</w:t>
      </w:r>
      <w:r w:rsidR="00AC4D8C" w:rsidRPr="00254311">
        <w:rPr>
          <w:rFonts w:ascii="Times New Roman" w:eastAsia="Times New Roman" w:hAnsi="Times New Roman" w:cs="Times New Roman"/>
          <w:sz w:val="24"/>
          <w:szCs w:val="24"/>
          <w:lang w:val="ro-RO"/>
        </w:rPr>
        <w:t>e</w:t>
      </w:r>
      <w:r w:rsidRPr="00254311">
        <w:rPr>
          <w:rFonts w:ascii="Times New Roman" w:eastAsia="Times New Roman" w:hAnsi="Times New Roman" w:cs="Times New Roman"/>
          <w:sz w:val="24"/>
          <w:szCs w:val="24"/>
          <w:lang w:val="ro-RO"/>
        </w:rPr>
        <w:t>d</w:t>
      </w:r>
      <w:r w:rsidR="00AC4D8C" w:rsidRPr="00254311">
        <w:rPr>
          <w:rFonts w:ascii="Times New Roman" w:eastAsia="Times New Roman" w:hAnsi="Times New Roman" w:cs="Times New Roman"/>
          <w:sz w:val="24"/>
          <w:szCs w:val="24"/>
          <w:lang w:val="ro-RO"/>
        </w:rPr>
        <w:t>i</w:t>
      </w:r>
      <w:r w:rsidRPr="00254311">
        <w:rPr>
          <w:rFonts w:ascii="Times New Roman" w:eastAsia="Times New Roman" w:hAnsi="Times New Roman" w:cs="Times New Roman"/>
          <w:sz w:val="24"/>
          <w:szCs w:val="24"/>
          <w:lang w:val="ro-RO"/>
        </w:rPr>
        <w:t>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ă a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inătorului.</w:t>
      </w:r>
    </w:p>
    <w:p w14:paraId="6F53C8FE" w14:textId="648F4AC1" w:rsidR="005B558C" w:rsidRPr="00254311" w:rsidRDefault="00082B9A" w:rsidP="00EE5300">
      <w:pPr>
        <w:pStyle w:val="ListParagraph"/>
        <w:numPr>
          <w:ilvl w:val="0"/>
          <w:numId w:val="16"/>
        </w:numPr>
        <w:spacing w:after="0"/>
        <w:ind w:left="0" w:firstLine="851"/>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În coloana </w:t>
      </w:r>
      <w:r w:rsidR="00EA57B5" w:rsidRPr="00254311">
        <w:rPr>
          <w:rFonts w:ascii="Times New Roman" w:eastAsia="Times New Roman" w:hAnsi="Times New Roman" w:cs="Times New Roman"/>
          <w:sz w:val="24"/>
          <w:szCs w:val="24"/>
          <w:lang w:val="ro-RO"/>
        </w:rPr>
        <w:t>G</w:t>
      </w:r>
      <w:r w:rsidRPr="00254311">
        <w:rPr>
          <w:rFonts w:ascii="Times New Roman" w:eastAsia="Times New Roman" w:hAnsi="Times New Roman" w:cs="Times New Roman"/>
          <w:sz w:val="24"/>
          <w:szCs w:val="24"/>
          <w:lang w:val="ro-RO"/>
        </w:rPr>
        <w:t xml:space="preserve"> </w:t>
      </w:r>
      <w:r w:rsidR="005B558C" w:rsidRPr="00254311">
        <w:rPr>
          <w:rFonts w:ascii="Times New Roman" w:eastAsia="Times New Roman" w:hAnsi="Times New Roman" w:cs="Times New Roman"/>
          <w:sz w:val="24"/>
          <w:szCs w:val="24"/>
          <w:lang w:val="ro-RO"/>
        </w:rPr>
        <w:t>se</w:t>
      </w:r>
      <w:r w:rsidRPr="00254311">
        <w:rPr>
          <w:rFonts w:ascii="Times New Roman" w:eastAsia="Times New Roman" w:hAnsi="Times New Roman" w:cs="Times New Roman"/>
          <w:sz w:val="24"/>
          <w:szCs w:val="24"/>
          <w:lang w:val="ro-RO"/>
        </w:rPr>
        <w:t xml:space="preserve"> </w:t>
      </w:r>
      <w:r w:rsidR="005B558C" w:rsidRPr="00254311">
        <w:rPr>
          <w:rFonts w:ascii="Times New Roman" w:eastAsia="Times New Roman" w:hAnsi="Times New Roman" w:cs="Times New Roman"/>
          <w:sz w:val="24"/>
          <w:szCs w:val="24"/>
          <w:lang w:val="ro-RO"/>
        </w:rPr>
        <w:t xml:space="preserve">indică domiciliul - în cazul persoanei fizice </w:t>
      </w:r>
      <w:r w:rsidR="00F72F6E" w:rsidRPr="00254311">
        <w:rPr>
          <w:rFonts w:ascii="Times New Roman" w:eastAsia="Times New Roman" w:hAnsi="Times New Roman" w:cs="Times New Roman"/>
          <w:sz w:val="24"/>
          <w:szCs w:val="24"/>
          <w:lang w:val="ro-RO"/>
        </w:rPr>
        <w:t>ș</w:t>
      </w:r>
      <w:r w:rsidR="005B558C" w:rsidRPr="00254311">
        <w:rPr>
          <w:rFonts w:ascii="Times New Roman" w:eastAsia="Times New Roman" w:hAnsi="Times New Roman" w:cs="Times New Roman"/>
          <w:sz w:val="24"/>
          <w:szCs w:val="24"/>
          <w:lang w:val="ro-RO"/>
        </w:rPr>
        <w:t xml:space="preserve">i sediul - în cazul persoanei juridice, precum </w:t>
      </w:r>
      <w:r w:rsidR="00F72F6E" w:rsidRPr="00254311">
        <w:rPr>
          <w:rFonts w:ascii="Times New Roman" w:eastAsia="Times New Roman" w:hAnsi="Times New Roman" w:cs="Times New Roman"/>
          <w:sz w:val="24"/>
          <w:szCs w:val="24"/>
          <w:lang w:val="ro-RO"/>
        </w:rPr>
        <w:t>ș</w:t>
      </w:r>
      <w:r w:rsidR="005B558C" w:rsidRPr="00254311">
        <w:rPr>
          <w:rFonts w:ascii="Times New Roman" w:eastAsia="Times New Roman" w:hAnsi="Times New Roman" w:cs="Times New Roman"/>
          <w:sz w:val="24"/>
          <w:szCs w:val="24"/>
          <w:lang w:val="ro-RO"/>
        </w:rPr>
        <w:t>i alte adrese de coresponden</w:t>
      </w:r>
      <w:r w:rsidR="00F72F6E" w:rsidRPr="00254311">
        <w:rPr>
          <w:rFonts w:ascii="Times New Roman" w:eastAsia="Times New Roman" w:hAnsi="Times New Roman" w:cs="Times New Roman"/>
          <w:sz w:val="24"/>
          <w:szCs w:val="24"/>
          <w:lang w:val="ro-RO"/>
        </w:rPr>
        <w:t>ț</w:t>
      </w:r>
      <w:r w:rsidR="005B558C" w:rsidRPr="00254311">
        <w:rPr>
          <w:rFonts w:ascii="Times New Roman" w:eastAsia="Times New Roman" w:hAnsi="Times New Roman" w:cs="Times New Roman"/>
          <w:sz w:val="24"/>
          <w:szCs w:val="24"/>
          <w:lang w:val="ro-RO"/>
        </w:rPr>
        <w:t>ă, dacă există. Informa</w:t>
      </w:r>
      <w:r w:rsidR="00F72F6E" w:rsidRPr="00254311">
        <w:rPr>
          <w:rFonts w:ascii="Times New Roman" w:eastAsia="Times New Roman" w:hAnsi="Times New Roman" w:cs="Times New Roman"/>
          <w:sz w:val="24"/>
          <w:szCs w:val="24"/>
          <w:lang w:val="ro-RO"/>
        </w:rPr>
        <w:t>ț</w:t>
      </w:r>
      <w:r w:rsidR="005B558C" w:rsidRPr="00254311">
        <w:rPr>
          <w:rFonts w:ascii="Times New Roman" w:eastAsia="Times New Roman" w:hAnsi="Times New Roman" w:cs="Times New Roman"/>
          <w:sz w:val="24"/>
          <w:szCs w:val="24"/>
          <w:lang w:val="ro-RO"/>
        </w:rPr>
        <w:t>ia se va reflecta conform exemplelor de mai jos:</w:t>
      </w:r>
    </w:p>
    <w:p w14:paraId="7C529EB2" w14:textId="60E29F8B" w:rsidR="005B558C" w:rsidRPr="00254311" w:rsidRDefault="005B558C" w:rsidP="005B558C">
      <w:pPr>
        <w:spacing w:after="0" w:line="240" w:lineRule="auto"/>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i/>
          <w:iCs/>
          <w:sz w:val="24"/>
          <w:szCs w:val="24"/>
          <w:lang w:val="ro-RO"/>
        </w:rPr>
        <w:t>Domiciliu:</w:t>
      </w:r>
      <w:r w:rsidRPr="00254311">
        <w:rPr>
          <w:rFonts w:ascii="Times New Roman" w:eastAsia="Times New Roman" w:hAnsi="Times New Roman" w:cs="Times New Roman"/>
          <w:sz w:val="24"/>
          <w:szCs w:val="24"/>
          <w:lang w:val="ro-RO"/>
        </w:rPr>
        <w:t xml:space="preserve"> Cod po</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tal ____, mun._______________, str. _______, ____, bl.____, ap.___;</w:t>
      </w:r>
    </w:p>
    <w:p w14:paraId="089F1E8F" w14:textId="7AD766C1" w:rsidR="005B558C" w:rsidRPr="00254311" w:rsidRDefault="005B558C" w:rsidP="005B558C">
      <w:pPr>
        <w:spacing w:after="0" w:line="240" w:lineRule="auto"/>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i/>
          <w:iCs/>
          <w:sz w:val="24"/>
          <w:szCs w:val="24"/>
          <w:lang w:val="ro-RO"/>
        </w:rPr>
        <w:t>Adresa juridică:</w:t>
      </w:r>
      <w:r w:rsidRPr="00254311">
        <w:rPr>
          <w:rFonts w:ascii="Times New Roman" w:eastAsia="Times New Roman" w:hAnsi="Times New Roman" w:cs="Times New Roman"/>
          <w:sz w:val="24"/>
          <w:szCs w:val="24"/>
          <w:lang w:val="ro-RO"/>
        </w:rPr>
        <w:t xml:space="preserve"> Cod po</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tal ____, mun._______________, str. ______, ____, bl.____, ap.___;</w:t>
      </w:r>
    </w:p>
    <w:p w14:paraId="5B640C38" w14:textId="2118294E" w:rsidR="005B558C" w:rsidRPr="00254311" w:rsidRDefault="005B558C" w:rsidP="005B558C">
      <w:pPr>
        <w:spacing w:after="0" w:line="240" w:lineRule="auto"/>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i/>
          <w:iCs/>
          <w:sz w:val="24"/>
          <w:szCs w:val="24"/>
          <w:lang w:val="ro-RO"/>
        </w:rPr>
        <w:t>Adresa de coresponden</w:t>
      </w:r>
      <w:r w:rsidR="00F72F6E" w:rsidRPr="00254311">
        <w:rPr>
          <w:rFonts w:ascii="Times New Roman" w:eastAsia="Times New Roman" w:hAnsi="Times New Roman" w:cs="Times New Roman"/>
          <w:i/>
          <w:iCs/>
          <w:sz w:val="24"/>
          <w:szCs w:val="24"/>
          <w:lang w:val="ro-RO"/>
        </w:rPr>
        <w:t>ț</w:t>
      </w:r>
      <w:r w:rsidRPr="00254311">
        <w:rPr>
          <w:rFonts w:ascii="Times New Roman" w:eastAsia="Times New Roman" w:hAnsi="Times New Roman" w:cs="Times New Roman"/>
          <w:i/>
          <w:iCs/>
          <w:sz w:val="24"/>
          <w:szCs w:val="24"/>
          <w:lang w:val="ro-RO"/>
        </w:rPr>
        <w:t>ă:</w:t>
      </w:r>
      <w:r w:rsidRPr="00254311">
        <w:rPr>
          <w:rFonts w:ascii="Times New Roman" w:eastAsia="Times New Roman" w:hAnsi="Times New Roman" w:cs="Times New Roman"/>
          <w:sz w:val="24"/>
          <w:szCs w:val="24"/>
          <w:lang w:val="ro-RO"/>
        </w:rPr>
        <w:t xml:space="preserve"> Cod po</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tal _______, mun.__________, str.__________, bl.____, ap.___;</w:t>
      </w:r>
    </w:p>
    <w:p w14:paraId="3CCB4F0C" w14:textId="2F96C524" w:rsidR="00586EF6" w:rsidRPr="00254311" w:rsidRDefault="005B558C" w:rsidP="00011322">
      <w:pPr>
        <w:spacing w:after="0" w:line="240" w:lineRule="auto"/>
        <w:ind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După caz, se vor reflecta două adrese, cu divizarea acestora prin simbolul </w:t>
      </w:r>
      <w:r w:rsidR="00504258"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w:t>
      </w:r>
      <w:r w:rsidR="00504258"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w:t>
      </w:r>
    </w:p>
    <w:p w14:paraId="7F62673F" w14:textId="7EBFD9A6" w:rsidR="00586EF6" w:rsidRPr="00254311" w:rsidRDefault="000404F7" w:rsidP="00FD3131">
      <w:pPr>
        <w:pStyle w:val="ListParagraph"/>
        <w:numPr>
          <w:ilvl w:val="0"/>
          <w:numId w:val="16"/>
        </w:numPr>
        <w:spacing w:after="0" w:line="240" w:lineRule="auto"/>
        <w:ind w:firstLine="131"/>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În coloana </w:t>
      </w:r>
      <w:r w:rsidR="00EA57B5" w:rsidRPr="00254311">
        <w:rPr>
          <w:rFonts w:ascii="Times New Roman" w:eastAsia="Times New Roman" w:hAnsi="Times New Roman" w:cs="Times New Roman"/>
          <w:sz w:val="24"/>
          <w:szCs w:val="24"/>
          <w:lang w:val="ro-RO"/>
        </w:rPr>
        <w:t>H</w:t>
      </w:r>
      <w:r w:rsidRPr="00254311">
        <w:rPr>
          <w:rFonts w:ascii="Times New Roman" w:eastAsia="Times New Roman" w:hAnsi="Times New Roman" w:cs="Times New Roman"/>
          <w:sz w:val="24"/>
          <w:szCs w:val="24"/>
          <w:lang w:val="ro-RO"/>
        </w:rPr>
        <w:t xml:space="preserve"> se indică</w:t>
      </w:r>
      <w:r w:rsidR="005B558C" w:rsidRPr="00254311">
        <w:rPr>
          <w:rFonts w:ascii="Times New Roman" w:eastAsia="Times New Roman" w:hAnsi="Times New Roman" w:cs="Times New Roman"/>
          <w:sz w:val="24"/>
          <w:szCs w:val="24"/>
          <w:lang w:val="ro-RO"/>
        </w:rPr>
        <w:t xml:space="preserve"> adresa de email</w:t>
      </w:r>
      <w:r w:rsidR="00CB7124" w:rsidRPr="00254311">
        <w:rPr>
          <w:rFonts w:ascii="Times New Roman" w:eastAsia="Times New Roman" w:hAnsi="Times New Roman" w:cs="Times New Roman"/>
          <w:sz w:val="24"/>
          <w:szCs w:val="24"/>
          <w:lang w:val="ro-RO"/>
        </w:rPr>
        <w:t xml:space="preserve"> pentru coresponden</w:t>
      </w:r>
      <w:r w:rsidR="00F72F6E" w:rsidRPr="00254311">
        <w:rPr>
          <w:rFonts w:ascii="Times New Roman" w:eastAsia="Times New Roman" w:hAnsi="Times New Roman" w:cs="Times New Roman"/>
          <w:sz w:val="24"/>
          <w:szCs w:val="24"/>
          <w:lang w:val="ro-RO"/>
        </w:rPr>
        <w:t>ț</w:t>
      </w:r>
      <w:r w:rsidR="00CB7124" w:rsidRPr="00254311">
        <w:rPr>
          <w:rFonts w:ascii="Times New Roman" w:eastAsia="Times New Roman" w:hAnsi="Times New Roman" w:cs="Times New Roman"/>
          <w:sz w:val="24"/>
          <w:szCs w:val="24"/>
          <w:lang w:val="ro-RO"/>
        </w:rPr>
        <w:t>ă</w:t>
      </w:r>
      <w:r w:rsidR="005B558C" w:rsidRPr="00254311">
        <w:rPr>
          <w:rFonts w:ascii="Times New Roman" w:eastAsia="Times New Roman" w:hAnsi="Times New Roman" w:cs="Times New Roman"/>
          <w:sz w:val="24"/>
          <w:szCs w:val="24"/>
          <w:lang w:val="ro-RO"/>
        </w:rPr>
        <w:t>;</w:t>
      </w:r>
    </w:p>
    <w:p w14:paraId="7BDF3092" w14:textId="24BFBC26" w:rsidR="00586EF6" w:rsidRPr="00254311" w:rsidRDefault="00C169FD" w:rsidP="00011322">
      <w:pPr>
        <w:pStyle w:val="ListParagraph"/>
        <w:numPr>
          <w:ilvl w:val="0"/>
          <w:numId w:val="16"/>
        </w:numPr>
        <w:spacing w:after="0" w:line="240" w:lineRule="auto"/>
        <w:ind w:firstLine="131"/>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În coloana </w:t>
      </w:r>
      <w:r w:rsidR="00EA57B5" w:rsidRPr="00254311">
        <w:rPr>
          <w:rFonts w:ascii="Times New Roman" w:eastAsia="Times New Roman" w:hAnsi="Times New Roman" w:cs="Times New Roman"/>
          <w:sz w:val="24"/>
          <w:szCs w:val="24"/>
          <w:lang w:val="ro-RO"/>
        </w:rPr>
        <w:t>I</w:t>
      </w:r>
      <w:r w:rsidRPr="00254311">
        <w:rPr>
          <w:rFonts w:ascii="Times New Roman" w:eastAsia="Times New Roman" w:hAnsi="Times New Roman" w:cs="Times New Roman"/>
          <w:sz w:val="24"/>
          <w:szCs w:val="24"/>
          <w:lang w:val="ro-RO"/>
        </w:rPr>
        <w:t xml:space="preserve"> se indică numărul de telefon, inclusiv codul </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ării;</w:t>
      </w:r>
    </w:p>
    <w:p w14:paraId="2C959DEF" w14:textId="226BA84B" w:rsidR="00586EF6" w:rsidRPr="00254311" w:rsidRDefault="007B48F0" w:rsidP="00FD3131">
      <w:pPr>
        <w:pStyle w:val="ListParagraph"/>
        <w:numPr>
          <w:ilvl w:val="0"/>
          <w:numId w:val="16"/>
        </w:numPr>
        <w:spacing w:after="0" w:line="240" w:lineRule="auto"/>
        <w:ind w:left="0" w:firstLine="994"/>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În coloana </w:t>
      </w:r>
      <w:r w:rsidR="00EA57B5" w:rsidRPr="00254311">
        <w:rPr>
          <w:rFonts w:ascii="Times New Roman" w:eastAsia="Times New Roman" w:hAnsi="Times New Roman" w:cs="Times New Roman"/>
          <w:sz w:val="24"/>
          <w:szCs w:val="24"/>
          <w:lang w:val="ro-RO"/>
        </w:rPr>
        <w:t>1</w:t>
      </w:r>
      <w:r w:rsidRPr="00254311">
        <w:rPr>
          <w:rFonts w:ascii="Times New Roman" w:eastAsia="Times New Roman" w:hAnsi="Times New Roman" w:cs="Times New Roman"/>
          <w:sz w:val="24"/>
          <w:szCs w:val="24"/>
          <w:lang w:val="ro-RO"/>
        </w:rPr>
        <w:t xml:space="preserve"> se reflectă informa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ia privind valoarea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inerii în lei.</w:t>
      </w:r>
    </w:p>
    <w:p w14:paraId="2A6321A6" w14:textId="451B3122" w:rsidR="00586EF6" w:rsidRPr="00254311" w:rsidRDefault="007B48F0" w:rsidP="00FD3131">
      <w:pPr>
        <w:pStyle w:val="ListParagraph"/>
        <w:numPr>
          <w:ilvl w:val="0"/>
          <w:numId w:val="16"/>
        </w:numPr>
        <w:spacing w:after="0" w:line="240" w:lineRule="auto"/>
        <w:ind w:left="0" w:firstLine="994"/>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În coloana </w:t>
      </w:r>
      <w:r w:rsidR="00EA57B5" w:rsidRPr="00254311">
        <w:rPr>
          <w:rFonts w:ascii="Times New Roman" w:eastAsia="Times New Roman" w:hAnsi="Times New Roman" w:cs="Times New Roman"/>
          <w:sz w:val="24"/>
          <w:szCs w:val="24"/>
          <w:lang w:val="ro-RO"/>
        </w:rPr>
        <w:t>2</w:t>
      </w:r>
      <w:r w:rsidRPr="00254311">
        <w:rPr>
          <w:rFonts w:ascii="Times New Roman" w:eastAsia="Times New Roman" w:hAnsi="Times New Roman" w:cs="Times New Roman"/>
          <w:sz w:val="24"/>
          <w:szCs w:val="24"/>
          <w:lang w:val="ro-RO"/>
        </w:rPr>
        <w:t xml:space="preserve"> se reflectă informa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ia privind mărimea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inerii în procente.</w:t>
      </w:r>
    </w:p>
    <w:p w14:paraId="6FBFEE65" w14:textId="4BE19097" w:rsidR="00586EF6" w:rsidRPr="00254311" w:rsidRDefault="007B48F0" w:rsidP="00FD3131">
      <w:pPr>
        <w:pStyle w:val="ListParagraph"/>
        <w:numPr>
          <w:ilvl w:val="0"/>
          <w:numId w:val="16"/>
        </w:numPr>
        <w:spacing w:after="0" w:line="240" w:lineRule="auto"/>
        <w:ind w:left="0" w:firstLine="993"/>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În coloana </w:t>
      </w:r>
      <w:r w:rsidR="00EA57B5" w:rsidRPr="00254311">
        <w:rPr>
          <w:rFonts w:ascii="Times New Roman" w:eastAsia="Times New Roman" w:hAnsi="Times New Roman" w:cs="Times New Roman"/>
          <w:sz w:val="24"/>
          <w:szCs w:val="24"/>
          <w:lang w:val="ro-RO"/>
        </w:rPr>
        <w:t>3</w:t>
      </w:r>
      <w:r w:rsidRPr="00254311">
        <w:rPr>
          <w:rFonts w:ascii="Times New Roman" w:eastAsia="Times New Roman" w:hAnsi="Times New Roman" w:cs="Times New Roman"/>
          <w:sz w:val="24"/>
          <w:szCs w:val="24"/>
          <w:lang w:val="ro-RO"/>
        </w:rPr>
        <w:t xml:space="preserve"> se reflectă informa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ia privind data înregistrării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inătorului în Registru în formatul zz.ll.aaaa.</w:t>
      </w:r>
    </w:p>
    <w:p w14:paraId="57B129D1" w14:textId="18FAEA74" w:rsidR="008C318E" w:rsidRPr="00254311" w:rsidRDefault="008C318E" w:rsidP="00011322">
      <w:pPr>
        <w:pStyle w:val="ListParagraph"/>
        <w:numPr>
          <w:ilvl w:val="0"/>
          <w:numId w:val="16"/>
        </w:numPr>
        <w:spacing w:after="0" w:line="240" w:lineRule="auto"/>
        <w:ind w:left="0" w:firstLine="993"/>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În coloanele </w:t>
      </w:r>
      <w:r w:rsidR="00EA57B5" w:rsidRPr="00254311">
        <w:rPr>
          <w:rFonts w:ascii="Times New Roman" w:eastAsia="Times New Roman" w:hAnsi="Times New Roman" w:cs="Times New Roman"/>
          <w:sz w:val="24"/>
          <w:szCs w:val="24"/>
          <w:lang w:val="ro-RO"/>
        </w:rPr>
        <w:t>4</w:t>
      </w:r>
      <w:r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 xml:space="preserve">i </w:t>
      </w:r>
      <w:r w:rsidR="00EA57B5" w:rsidRPr="00254311">
        <w:rPr>
          <w:rFonts w:ascii="Times New Roman" w:eastAsia="Times New Roman" w:hAnsi="Times New Roman" w:cs="Times New Roman"/>
          <w:sz w:val="24"/>
          <w:szCs w:val="24"/>
          <w:lang w:val="ro-RO"/>
        </w:rPr>
        <w:t>5</w:t>
      </w:r>
      <w:r w:rsidRPr="00254311">
        <w:rPr>
          <w:rFonts w:ascii="Times New Roman" w:eastAsia="Times New Roman" w:hAnsi="Times New Roman" w:cs="Times New Roman"/>
          <w:sz w:val="24"/>
          <w:szCs w:val="24"/>
          <w:lang w:val="ro-RO"/>
        </w:rPr>
        <w:t xml:space="preserve"> se indică </w:t>
      </w:r>
      <w:r w:rsidR="00C169FD" w:rsidRPr="00254311">
        <w:rPr>
          <w:rFonts w:ascii="Times New Roman" w:eastAsia="Times New Roman" w:hAnsi="Times New Roman" w:cs="Times New Roman"/>
          <w:sz w:val="24"/>
          <w:szCs w:val="24"/>
          <w:lang w:val="ro-RO"/>
        </w:rPr>
        <w:t>dacă c</w:t>
      </w:r>
      <w:r w:rsidRPr="00254311">
        <w:rPr>
          <w:rFonts w:ascii="Times New Roman" w:eastAsia="Times New Roman" w:hAnsi="Times New Roman" w:cs="Times New Roman"/>
          <w:sz w:val="24"/>
          <w:szCs w:val="24"/>
          <w:lang w:val="ro-RO"/>
        </w:rPr>
        <w:t xml:space="preserve">orespunde sau </w:t>
      </w:r>
      <w:r w:rsidR="00C169FD" w:rsidRPr="00254311">
        <w:rPr>
          <w:rFonts w:ascii="Times New Roman" w:eastAsia="Times New Roman" w:hAnsi="Times New Roman" w:cs="Times New Roman"/>
          <w:sz w:val="24"/>
          <w:szCs w:val="24"/>
          <w:lang w:val="ro-RO"/>
        </w:rPr>
        <w:t>n</w:t>
      </w:r>
      <w:r w:rsidRPr="00254311">
        <w:rPr>
          <w:rFonts w:ascii="Times New Roman" w:eastAsia="Times New Roman" w:hAnsi="Times New Roman" w:cs="Times New Roman"/>
          <w:sz w:val="24"/>
          <w:szCs w:val="24"/>
          <w:lang w:val="ro-RO"/>
        </w:rPr>
        <w:t>u cerin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elor art. </w:t>
      </w:r>
      <w:r w:rsidR="009309BE" w:rsidRPr="00254311">
        <w:rPr>
          <w:rFonts w:ascii="Times New Roman" w:eastAsia="Times New Roman" w:hAnsi="Times New Roman" w:cs="Times New Roman"/>
          <w:sz w:val="24"/>
          <w:szCs w:val="24"/>
          <w:lang w:val="ro-RO"/>
        </w:rPr>
        <w:t>1</w:t>
      </w:r>
      <w:r w:rsidRPr="00254311">
        <w:rPr>
          <w:rFonts w:ascii="Times New Roman" w:eastAsia="Times New Roman" w:hAnsi="Times New Roman" w:cs="Times New Roman"/>
          <w:sz w:val="24"/>
          <w:szCs w:val="24"/>
          <w:lang w:val="ro-RO"/>
        </w:rPr>
        <w:t xml:space="preserve">2 </w:t>
      </w:r>
      <w:r w:rsidR="009309BE" w:rsidRPr="00254311">
        <w:rPr>
          <w:rFonts w:ascii="Times New Roman" w:eastAsia="Times New Roman" w:hAnsi="Times New Roman" w:cs="Times New Roman"/>
          <w:sz w:val="24"/>
          <w:szCs w:val="24"/>
          <w:lang w:val="ro-RO"/>
        </w:rPr>
        <w:t xml:space="preserve">alin. (2) </w:t>
      </w:r>
      <w:r w:rsidR="00F72F6E" w:rsidRPr="00254311">
        <w:rPr>
          <w:rFonts w:ascii="Times New Roman" w:eastAsia="Times New Roman" w:hAnsi="Times New Roman" w:cs="Times New Roman"/>
          <w:sz w:val="24"/>
          <w:szCs w:val="24"/>
          <w:lang w:val="ro-RO"/>
        </w:rPr>
        <w:t>ș</w:t>
      </w:r>
      <w:r w:rsidR="009309BE" w:rsidRPr="00254311">
        <w:rPr>
          <w:rFonts w:ascii="Times New Roman" w:eastAsia="Times New Roman" w:hAnsi="Times New Roman" w:cs="Times New Roman"/>
          <w:sz w:val="24"/>
          <w:szCs w:val="24"/>
          <w:lang w:val="ro-RO"/>
        </w:rPr>
        <w:t>i (</w:t>
      </w:r>
      <w:r w:rsidRPr="00254311">
        <w:rPr>
          <w:rFonts w:ascii="Times New Roman" w:eastAsia="Times New Roman" w:hAnsi="Times New Roman" w:cs="Times New Roman"/>
          <w:sz w:val="24"/>
          <w:szCs w:val="24"/>
          <w:lang w:val="ro-RO"/>
        </w:rPr>
        <w:t>3</w:t>
      </w:r>
      <w:r w:rsidR="009309BE"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din Legea nr. 1/2018</w:t>
      </w:r>
      <w:r w:rsidR="00C169FD" w:rsidRPr="00254311">
        <w:rPr>
          <w:rFonts w:ascii="Times New Roman" w:eastAsia="Times New Roman" w:hAnsi="Times New Roman" w:cs="Times New Roman"/>
          <w:sz w:val="24"/>
          <w:szCs w:val="24"/>
          <w:lang w:val="ro-RO"/>
        </w:rPr>
        <w:t>, folosind codurile:</w:t>
      </w:r>
    </w:p>
    <w:p w14:paraId="27BDE491" w14:textId="677F7F1B" w:rsidR="00C169FD" w:rsidRPr="00254311" w:rsidRDefault="00C169FD" w:rsidP="00FD3131">
      <w:pPr>
        <w:pStyle w:val="ListParagraph"/>
        <w:ind w:left="0" w:firstLine="567"/>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1 – corespunde;</w:t>
      </w:r>
    </w:p>
    <w:p w14:paraId="5F78909F" w14:textId="611F886D" w:rsidR="00C169FD" w:rsidRPr="00254311" w:rsidRDefault="00C169FD" w:rsidP="00FD3131">
      <w:pPr>
        <w:pStyle w:val="ListParagraph"/>
        <w:spacing w:after="0"/>
        <w:ind w:left="0" w:firstLine="567"/>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0 – nu corespunde.</w:t>
      </w:r>
    </w:p>
    <w:p w14:paraId="429E17CF" w14:textId="3F173976" w:rsidR="008C318E" w:rsidRPr="00254311" w:rsidRDefault="009309BE" w:rsidP="00011322">
      <w:pPr>
        <w:pStyle w:val="ListParagraph"/>
        <w:numPr>
          <w:ilvl w:val="0"/>
          <w:numId w:val="16"/>
        </w:numPr>
        <w:spacing w:after="0"/>
        <w:ind w:left="0" w:firstLine="993"/>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În</w:t>
      </w:r>
      <w:r w:rsidR="008C318E" w:rsidRPr="00254311">
        <w:rPr>
          <w:rFonts w:ascii="Times New Roman" w:eastAsia="Times New Roman" w:hAnsi="Times New Roman" w:cs="Times New Roman"/>
          <w:sz w:val="24"/>
          <w:szCs w:val="24"/>
          <w:lang w:val="ro-RO"/>
        </w:rPr>
        <w:t xml:space="preserve"> r</w:t>
      </w:r>
      <w:r w:rsidR="00DF2581" w:rsidRPr="00254311">
        <w:rPr>
          <w:rFonts w:ascii="Times New Roman" w:eastAsia="Times New Roman" w:hAnsi="Times New Roman" w:cs="Times New Roman"/>
          <w:sz w:val="24"/>
          <w:szCs w:val="24"/>
          <w:lang w:val="ro-RO"/>
        </w:rPr>
        <w:t>â</w:t>
      </w:r>
      <w:r w:rsidR="008C318E" w:rsidRPr="00254311">
        <w:rPr>
          <w:rFonts w:ascii="Times New Roman" w:eastAsia="Times New Roman" w:hAnsi="Times New Roman" w:cs="Times New Roman"/>
          <w:sz w:val="24"/>
          <w:szCs w:val="24"/>
          <w:lang w:val="ro-RO"/>
        </w:rPr>
        <w:t>nd</w:t>
      </w:r>
      <w:r w:rsidRPr="00254311">
        <w:rPr>
          <w:rFonts w:ascii="Times New Roman" w:eastAsia="Times New Roman" w:hAnsi="Times New Roman" w:cs="Times New Roman"/>
          <w:sz w:val="24"/>
          <w:szCs w:val="24"/>
          <w:lang w:val="ro-RO"/>
        </w:rPr>
        <w:t>ul</w:t>
      </w:r>
      <w:r w:rsidR="008C318E" w:rsidRPr="00254311">
        <w:rPr>
          <w:rFonts w:ascii="Times New Roman" w:eastAsia="Times New Roman" w:hAnsi="Times New Roman" w:cs="Times New Roman"/>
          <w:sz w:val="24"/>
          <w:szCs w:val="24"/>
          <w:lang w:val="ro-RO"/>
        </w:rPr>
        <w:t xml:space="preserve"> T</w:t>
      </w:r>
      <w:r w:rsidRPr="00254311">
        <w:rPr>
          <w:rFonts w:ascii="Times New Roman" w:eastAsia="Times New Roman" w:hAnsi="Times New Roman" w:cs="Times New Roman"/>
          <w:sz w:val="24"/>
          <w:szCs w:val="24"/>
          <w:lang w:val="ro-RO"/>
        </w:rPr>
        <w:t>otal</w:t>
      </w:r>
      <w:r w:rsidR="00F546D3" w:rsidRPr="00254311">
        <w:rPr>
          <w:rFonts w:ascii="Times New Roman" w:eastAsia="Times New Roman" w:hAnsi="Times New Roman" w:cs="Times New Roman"/>
          <w:sz w:val="24"/>
          <w:szCs w:val="24"/>
          <w:lang w:val="ro-RO"/>
        </w:rPr>
        <w:t xml:space="preserve">, pentru coloana </w:t>
      </w:r>
      <w:r w:rsidR="00EA57B5" w:rsidRPr="00254311">
        <w:rPr>
          <w:rFonts w:ascii="Times New Roman" w:eastAsia="Times New Roman" w:hAnsi="Times New Roman" w:cs="Times New Roman"/>
          <w:sz w:val="24"/>
          <w:szCs w:val="24"/>
          <w:lang w:val="ro-RO"/>
        </w:rPr>
        <w:t>1</w:t>
      </w:r>
      <w:r w:rsidR="008C318E" w:rsidRPr="00254311">
        <w:rPr>
          <w:rFonts w:ascii="Times New Roman" w:eastAsia="Times New Roman" w:hAnsi="Times New Roman" w:cs="Times New Roman"/>
          <w:sz w:val="24"/>
          <w:szCs w:val="24"/>
          <w:lang w:val="ro-RO"/>
        </w:rPr>
        <w:t xml:space="preserve"> se reflectă suma totală a de</w:t>
      </w:r>
      <w:r w:rsidR="00F72F6E" w:rsidRPr="00254311">
        <w:rPr>
          <w:rFonts w:ascii="Times New Roman" w:eastAsia="Times New Roman" w:hAnsi="Times New Roman" w:cs="Times New Roman"/>
          <w:sz w:val="24"/>
          <w:szCs w:val="24"/>
          <w:lang w:val="ro-RO"/>
        </w:rPr>
        <w:t>ț</w:t>
      </w:r>
      <w:r w:rsidR="008C318E" w:rsidRPr="00254311">
        <w:rPr>
          <w:rFonts w:ascii="Times New Roman" w:eastAsia="Times New Roman" w:hAnsi="Times New Roman" w:cs="Times New Roman"/>
          <w:sz w:val="24"/>
          <w:szCs w:val="24"/>
          <w:lang w:val="ro-RO"/>
        </w:rPr>
        <w:t>inerilor, care trebuie să fie egală cu suma r</w:t>
      </w:r>
      <w:r w:rsidRPr="00254311">
        <w:rPr>
          <w:rFonts w:ascii="Times New Roman" w:eastAsia="Times New Roman" w:hAnsi="Times New Roman" w:cs="Times New Roman"/>
          <w:sz w:val="24"/>
          <w:szCs w:val="24"/>
          <w:lang w:val="ro-RO"/>
        </w:rPr>
        <w:t>â</w:t>
      </w:r>
      <w:r w:rsidR="008C318E" w:rsidRPr="00254311">
        <w:rPr>
          <w:rFonts w:ascii="Times New Roman" w:eastAsia="Times New Roman" w:hAnsi="Times New Roman" w:cs="Times New Roman"/>
          <w:sz w:val="24"/>
          <w:szCs w:val="24"/>
          <w:lang w:val="ro-RO"/>
        </w:rPr>
        <w:t xml:space="preserve">ndurilor 1, 2, </w:t>
      </w:r>
      <w:r w:rsidR="00AD1111" w:rsidRPr="00254311">
        <w:rPr>
          <w:rFonts w:ascii="Times New Roman" w:eastAsia="Times New Roman" w:hAnsi="Times New Roman" w:cs="Times New Roman"/>
          <w:sz w:val="24"/>
          <w:szCs w:val="24"/>
          <w:lang w:val="ro-RO"/>
        </w:rPr>
        <w:t>..</w:t>
      </w:r>
      <w:r w:rsidR="008C318E" w:rsidRPr="00254311">
        <w:rPr>
          <w:rFonts w:ascii="Times New Roman" w:eastAsia="Times New Roman" w:hAnsi="Times New Roman" w:cs="Times New Roman"/>
          <w:sz w:val="24"/>
          <w:szCs w:val="24"/>
          <w:lang w:val="ro-RO"/>
        </w:rPr>
        <w:t>.</w:t>
      </w:r>
      <w:r w:rsidR="00AD1111"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n</w:t>
      </w:r>
      <w:r w:rsidR="00F546D3" w:rsidRPr="00254311">
        <w:rPr>
          <w:rFonts w:ascii="Times New Roman" w:eastAsia="Times New Roman" w:hAnsi="Times New Roman" w:cs="Times New Roman"/>
          <w:sz w:val="24"/>
          <w:szCs w:val="24"/>
          <w:lang w:val="ro-RO"/>
        </w:rPr>
        <w:t>, iar p</w:t>
      </w:r>
      <w:r w:rsidR="008C318E" w:rsidRPr="00254311">
        <w:rPr>
          <w:rFonts w:ascii="Times New Roman" w:eastAsia="Times New Roman" w:hAnsi="Times New Roman" w:cs="Times New Roman"/>
          <w:sz w:val="24"/>
          <w:szCs w:val="24"/>
          <w:lang w:val="ro-RO"/>
        </w:rPr>
        <w:t xml:space="preserve">entru coloana </w:t>
      </w:r>
      <w:r w:rsidR="00EA57B5" w:rsidRPr="00254311">
        <w:rPr>
          <w:rFonts w:ascii="Times New Roman" w:eastAsia="Times New Roman" w:hAnsi="Times New Roman" w:cs="Times New Roman"/>
          <w:sz w:val="24"/>
          <w:szCs w:val="24"/>
          <w:lang w:val="ro-RO"/>
        </w:rPr>
        <w:t>2</w:t>
      </w:r>
      <w:r w:rsidR="00AD1111" w:rsidRPr="00254311">
        <w:rPr>
          <w:rFonts w:ascii="Times New Roman" w:eastAsia="Times New Roman" w:hAnsi="Times New Roman" w:cs="Times New Roman"/>
          <w:sz w:val="24"/>
          <w:szCs w:val="24"/>
          <w:lang w:val="ro-RO"/>
        </w:rPr>
        <w:t xml:space="preserve"> se va indica un număr </w:t>
      </w:r>
      <w:r w:rsidR="00EA57B5" w:rsidRPr="00254311">
        <w:rPr>
          <w:rFonts w:ascii="Times New Roman" w:eastAsia="Times New Roman" w:hAnsi="Times New Roman" w:cs="Times New Roman"/>
          <w:sz w:val="24"/>
          <w:szCs w:val="24"/>
          <w:lang w:val="ro-RO"/>
        </w:rPr>
        <w:t>mai mic sau egal cu 1</w:t>
      </w:r>
      <w:r w:rsidR="00AD1111" w:rsidRPr="00254311">
        <w:rPr>
          <w:rFonts w:ascii="Times New Roman" w:eastAsia="Times New Roman" w:hAnsi="Times New Roman" w:cs="Times New Roman"/>
          <w:sz w:val="24"/>
          <w:szCs w:val="24"/>
          <w:lang w:val="ro-RO"/>
        </w:rPr>
        <w:t xml:space="preserve">00, în </w:t>
      </w:r>
      <w:r w:rsidR="00744D6F" w:rsidRPr="00254311">
        <w:rPr>
          <w:rFonts w:ascii="Times New Roman" w:eastAsia="Times New Roman" w:hAnsi="Times New Roman" w:cs="Times New Roman"/>
          <w:sz w:val="24"/>
          <w:szCs w:val="24"/>
          <w:lang w:val="ro-RO"/>
        </w:rPr>
        <w:t>func</w:t>
      </w:r>
      <w:r w:rsidR="00F72F6E" w:rsidRPr="00254311">
        <w:rPr>
          <w:rFonts w:ascii="Times New Roman" w:eastAsia="Times New Roman" w:hAnsi="Times New Roman" w:cs="Times New Roman"/>
          <w:sz w:val="24"/>
          <w:szCs w:val="24"/>
          <w:lang w:val="ro-RO"/>
        </w:rPr>
        <w:t>ț</w:t>
      </w:r>
      <w:r w:rsidR="00744D6F" w:rsidRPr="00254311">
        <w:rPr>
          <w:rFonts w:ascii="Times New Roman" w:eastAsia="Times New Roman" w:hAnsi="Times New Roman" w:cs="Times New Roman"/>
          <w:sz w:val="24"/>
          <w:szCs w:val="24"/>
          <w:lang w:val="ro-RO"/>
        </w:rPr>
        <w:t xml:space="preserve">ie </w:t>
      </w:r>
      <w:r w:rsidR="00AD1111" w:rsidRPr="00254311">
        <w:rPr>
          <w:rFonts w:ascii="Times New Roman" w:eastAsia="Times New Roman" w:hAnsi="Times New Roman" w:cs="Times New Roman"/>
          <w:sz w:val="24"/>
          <w:szCs w:val="24"/>
          <w:lang w:val="ro-RO"/>
        </w:rPr>
        <w:t>de caz</w:t>
      </w:r>
      <w:r w:rsidR="008C318E" w:rsidRPr="00254311">
        <w:rPr>
          <w:rFonts w:ascii="Times New Roman" w:eastAsia="Times New Roman" w:hAnsi="Times New Roman" w:cs="Times New Roman"/>
          <w:sz w:val="24"/>
          <w:szCs w:val="24"/>
          <w:lang w:val="ro-RO"/>
        </w:rPr>
        <w:t>.</w:t>
      </w:r>
    </w:p>
    <w:p w14:paraId="460434B8" w14:textId="1E21E05E" w:rsidR="008C318E" w:rsidRPr="00254311" w:rsidRDefault="008C318E" w:rsidP="00FD3131">
      <w:pPr>
        <w:pStyle w:val="ListParagraph"/>
        <w:numPr>
          <w:ilvl w:val="0"/>
          <w:numId w:val="14"/>
        </w:numPr>
        <w:spacing w:after="0"/>
        <w:ind w:left="0"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Raportul OCN0109B</w:t>
      </w:r>
      <w:r w:rsidRPr="00254311">
        <w:rPr>
          <w:rFonts w:ascii="Times New Roman" w:eastAsia="Times New Roman" w:hAnsi="Times New Roman" w:cs="Times New Roman"/>
          <w:b/>
          <w:bCs/>
          <w:sz w:val="24"/>
          <w:szCs w:val="24"/>
          <w:lang w:val="ro-RO"/>
        </w:rPr>
        <w:t xml:space="preserve"> </w:t>
      </w:r>
      <w:r w:rsidRPr="00254311">
        <w:rPr>
          <w:rFonts w:ascii="Times New Roman" w:eastAsia="Times New Roman" w:hAnsi="Times New Roman" w:cs="Times New Roman"/>
          <w:sz w:val="24"/>
          <w:szCs w:val="24"/>
          <w:lang w:val="ro-RO"/>
        </w:rPr>
        <w:t>cuprinde date de identificare</w:t>
      </w:r>
      <w:r w:rsidR="00EA33E0" w:rsidRPr="00254311">
        <w:rPr>
          <w:rFonts w:ascii="Times New Roman" w:eastAsia="Times New Roman" w:hAnsi="Times New Roman" w:cs="Times New Roman"/>
          <w:sz w:val="24"/>
          <w:szCs w:val="24"/>
          <w:lang w:val="ro-RO"/>
        </w:rPr>
        <w:t xml:space="preserve"> despre d</w:t>
      </w:r>
      <w:r w:rsidRPr="00254311">
        <w:rPr>
          <w:rFonts w:ascii="Times New Roman" w:eastAsia="Times New Roman" w:hAnsi="Times New Roman" w:cs="Times New Roman"/>
          <w:sz w:val="24"/>
          <w:szCs w:val="24"/>
          <w:lang w:val="ro-RO"/>
        </w:rPr>
        <w:t>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inători</w:t>
      </w:r>
      <w:r w:rsidR="00EA33E0" w:rsidRPr="00254311">
        <w:rPr>
          <w:rFonts w:ascii="Times New Roman" w:eastAsia="Times New Roman" w:hAnsi="Times New Roman" w:cs="Times New Roman"/>
          <w:sz w:val="24"/>
          <w:szCs w:val="24"/>
          <w:lang w:val="ro-RO"/>
        </w:rPr>
        <w:t>i</w:t>
      </w:r>
      <w:r w:rsidRPr="00254311">
        <w:rPr>
          <w:rFonts w:ascii="Times New Roman" w:eastAsia="Times New Roman" w:hAnsi="Times New Roman" w:cs="Times New Roman"/>
          <w:sz w:val="24"/>
          <w:szCs w:val="24"/>
          <w:lang w:val="ro-RO"/>
        </w:rPr>
        <w:t xml:space="preserve"> indirec</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 inclusiv beneficiarii efectivi ai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inerilor ≥ 1% </w:t>
      </w:r>
      <w:r w:rsidR="00EA33E0" w:rsidRPr="00254311">
        <w:rPr>
          <w:rFonts w:ascii="Times New Roman" w:eastAsia="Times New Roman" w:hAnsi="Times New Roman" w:cs="Times New Roman"/>
          <w:sz w:val="24"/>
          <w:szCs w:val="24"/>
          <w:lang w:val="ro-RO"/>
        </w:rPr>
        <w:t>î</w:t>
      </w:r>
      <w:r w:rsidRPr="00254311">
        <w:rPr>
          <w:rFonts w:ascii="Times New Roman" w:eastAsia="Times New Roman" w:hAnsi="Times New Roman" w:cs="Times New Roman"/>
          <w:sz w:val="24"/>
          <w:szCs w:val="24"/>
          <w:lang w:val="ro-RO"/>
        </w:rPr>
        <w:t>n capital</w:t>
      </w:r>
      <w:r w:rsidR="00EA33E0" w:rsidRPr="00254311">
        <w:rPr>
          <w:rFonts w:ascii="Times New Roman" w:eastAsia="Times New Roman" w:hAnsi="Times New Roman" w:cs="Times New Roman"/>
          <w:sz w:val="24"/>
          <w:szCs w:val="24"/>
          <w:lang w:val="ro-RO"/>
        </w:rPr>
        <w:t>ul</w:t>
      </w:r>
      <w:r w:rsidRPr="00254311">
        <w:rPr>
          <w:rFonts w:ascii="Times New Roman" w:eastAsia="Times New Roman" w:hAnsi="Times New Roman" w:cs="Times New Roman"/>
          <w:sz w:val="24"/>
          <w:szCs w:val="24"/>
          <w:lang w:val="ro-RO"/>
        </w:rPr>
        <w:t xml:space="preserve"> social al OCN.</w:t>
      </w:r>
    </w:p>
    <w:p w14:paraId="7F58FDAA" w14:textId="0733A274" w:rsidR="009A1295" w:rsidRPr="00254311" w:rsidRDefault="009A1295" w:rsidP="00AE0D72">
      <w:pPr>
        <w:pStyle w:val="ListParagraph"/>
        <w:numPr>
          <w:ilvl w:val="1"/>
          <w:numId w:val="15"/>
        </w:numPr>
        <w:spacing w:after="0"/>
        <w:ind w:left="0"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În sensul prezentului raport, prin no</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iunea de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inător indirect se va în</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elege persoana fizică sau persoana juridică, inclusiv beneficiarul efectiv al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inerii, care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ine/ob</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ine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ineri în capitalul social al unei organiza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ii de creditare nebancară, prin intermediul </w:t>
      </w:r>
      <w:r w:rsidR="00B40A63" w:rsidRPr="00254311">
        <w:rPr>
          <w:rFonts w:ascii="Times New Roman" w:eastAsia="Times New Roman" w:hAnsi="Times New Roman" w:cs="Times New Roman"/>
          <w:sz w:val="24"/>
          <w:szCs w:val="24"/>
          <w:lang w:val="ro-RO"/>
        </w:rPr>
        <w:t xml:space="preserve">unei </w:t>
      </w:r>
      <w:r w:rsidRPr="00254311">
        <w:rPr>
          <w:rFonts w:ascii="Times New Roman" w:eastAsia="Times New Roman" w:hAnsi="Times New Roman" w:cs="Times New Roman"/>
          <w:sz w:val="24"/>
          <w:szCs w:val="24"/>
          <w:lang w:val="ro-RO"/>
        </w:rPr>
        <w:t>alte persoane</w:t>
      </w:r>
      <w:r w:rsidR="00E57B08"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 xml:space="preserve"> asupra căreia persoana</w:t>
      </w:r>
      <w:r w:rsidR="00411E49" w:rsidRPr="00254311">
        <w:rPr>
          <w:rFonts w:ascii="Times New Roman" w:eastAsia="Times New Roman" w:hAnsi="Times New Roman" w:cs="Times New Roman"/>
          <w:sz w:val="24"/>
          <w:szCs w:val="24"/>
          <w:lang w:val="ro-RO"/>
        </w:rPr>
        <w:t xml:space="preserve"> respectivă</w:t>
      </w:r>
      <w:r w:rsidRPr="00254311">
        <w:rPr>
          <w:rFonts w:ascii="Times New Roman" w:eastAsia="Times New Roman" w:hAnsi="Times New Roman" w:cs="Times New Roman"/>
          <w:sz w:val="24"/>
          <w:szCs w:val="24"/>
          <w:lang w:val="ro-RO"/>
        </w:rPr>
        <w:t xml:space="preserve"> exercită control.</w:t>
      </w:r>
    </w:p>
    <w:p w14:paraId="2F9AF964" w14:textId="11658982" w:rsidR="0022444C" w:rsidRPr="00254311" w:rsidRDefault="00BB3790" w:rsidP="00011322">
      <w:pPr>
        <w:pStyle w:val="ListParagraph"/>
        <w:numPr>
          <w:ilvl w:val="1"/>
          <w:numId w:val="15"/>
        </w:numPr>
        <w:spacing w:after="0"/>
        <w:ind w:left="0"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În coloana A se indică numărul de ordine al înregistrării în raport.</w:t>
      </w:r>
    </w:p>
    <w:p w14:paraId="79F22A4D" w14:textId="064C4D01" w:rsidR="0022444C" w:rsidRPr="00254311" w:rsidRDefault="008C318E" w:rsidP="00011322">
      <w:pPr>
        <w:pStyle w:val="ListParagraph"/>
        <w:numPr>
          <w:ilvl w:val="1"/>
          <w:numId w:val="15"/>
        </w:numPr>
        <w:spacing w:after="0"/>
        <w:ind w:left="0"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Informa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ia reflectată în coloanele B </w:t>
      </w:r>
      <w:r w:rsidR="00F72F6E" w:rsidRPr="00254311">
        <w:rPr>
          <w:rFonts w:ascii="Times New Roman" w:eastAsia="Times New Roman" w:hAnsi="Times New Roman" w:cs="Times New Roman"/>
          <w:sz w:val="24"/>
          <w:szCs w:val="24"/>
          <w:lang w:val="ro-RO"/>
        </w:rPr>
        <w:t>ș</w:t>
      </w:r>
      <w:r w:rsidRPr="00254311">
        <w:rPr>
          <w:rFonts w:ascii="Times New Roman" w:eastAsia="Times New Roman" w:hAnsi="Times New Roman" w:cs="Times New Roman"/>
          <w:sz w:val="24"/>
          <w:szCs w:val="24"/>
          <w:lang w:val="ro-RO"/>
        </w:rPr>
        <w:t>i C</w:t>
      </w:r>
      <w:r w:rsidR="00520F46" w:rsidRPr="00254311">
        <w:rPr>
          <w:rFonts w:ascii="Times New Roman" w:eastAsia="Times New Roman" w:hAnsi="Times New Roman" w:cs="Times New Roman"/>
          <w:sz w:val="24"/>
          <w:szCs w:val="24"/>
          <w:lang w:val="ro-RO"/>
        </w:rPr>
        <w:t xml:space="preserve"> se completează conform prevederilor pct. 2, subpct. 2) </w:t>
      </w:r>
      <w:r w:rsidR="00332E18">
        <w:rPr>
          <w:rFonts w:ascii="Times New Roman" w:eastAsia="Times New Roman" w:hAnsi="Times New Roman" w:cs="Times New Roman"/>
          <w:sz w:val="24"/>
          <w:szCs w:val="24"/>
          <w:lang w:val="ro-RO"/>
        </w:rPr>
        <w:t xml:space="preserve">și </w:t>
      </w:r>
      <w:r w:rsidR="00520F46" w:rsidRPr="00254311">
        <w:rPr>
          <w:rFonts w:ascii="Times New Roman" w:eastAsia="Times New Roman" w:hAnsi="Times New Roman" w:cs="Times New Roman"/>
          <w:sz w:val="24"/>
          <w:szCs w:val="24"/>
          <w:lang w:val="ro-RO"/>
        </w:rPr>
        <w:t>3)</w:t>
      </w:r>
      <w:r w:rsidR="00332E18">
        <w:rPr>
          <w:rFonts w:ascii="Times New Roman" w:eastAsia="Times New Roman" w:hAnsi="Times New Roman" w:cs="Times New Roman"/>
          <w:sz w:val="24"/>
          <w:szCs w:val="24"/>
          <w:lang w:val="ro-RO"/>
        </w:rPr>
        <w:t>, respectiv</w:t>
      </w:r>
      <w:r w:rsidR="00520F46"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trebuie să corespundă cu informa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ia respectivă din</w:t>
      </w:r>
      <w:r w:rsidR="00EA33E0" w:rsidRPr="00254311">
        <w:rPr>
          <w:rFonts w:ascii="Times New Roman" w:eastAsia="Times New Roman" w:hAnsi="Times New Roman" w:cs="Times New Roman"/>
          <w:sz w:val="24"/>
          <w:szCs w:val="24"/>
          <w:lang w:val="ro-RO"/>
        </w:rPr>
        <w:t xml:space="preserve"> coloanele </w:t>
      </w:r>
      <w:r w:rsidR="0022444C" w:rsidRPr="00254311">
        <w:rPr>
          <w:rFonts w:ascii="Times New Roman" w:eastAsia="Times New Roman" w:hAnsi="Times New Roman" w:cs="Times New Roman"/>
          <w:sz w:val="24"/>
          <w:szCs w:val="24"/>
          <w:lang w:val="ro-RO"/>
        </w:rPr>
        <w:t>B</w:t>
      </w:r>
      <w:r w:rsidR="00EA33E0"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EA33E0" w:rsidRPr="00254311">
        <w:rPr>
          <w:rFonts w:ascii="Times New Roman" w:eastAsia="Times New Roman" w:hAnsi="Times New Roman" w:cs="Times New Roman"/>
          <w:sz w:val="24"/>
          <w:szCs w:val="24"/>
          <w:lang w:val="ro-RO"/>
        </w:rPr>
        <w:t xml:space="preserve">i </w:t>
      </w:r>
      <w:r w:rsidR="0022444C" w:rsidRPr="00254311">
        <w:rPr>
          <w:rFonts w:ascii="Times New Roman" w:eastAsia="Times New Roman" w:hAnsi="Times New Roman" w:cs="Times New Roman"/>
          <w:sz w:val="24"/>
          <w:szCs w:val="24"/>
          <w:lang w:val="ro-RO"/>
        </w:rPr>
        <w:t>C</w:t>
      </w:r>
      <w:r w:rsidR="00EA33E0" w:rsidRPr="00254311">
        <w:rPr>
          <w:rFonts w:ascii="Times New Roman" w:eastAsia="Times New Roman" w:hAnsi="Times New Roman" w:cs="Times New Roman"/>
          <w:sz w:val="24"/>
          <w:szCs w:val="24"/>
          <w:lang w:val="ro-RO"/>
        </w:rPr>
        <w:t xml:space="preserve"> din</w:t>
      </w:r>
      <w:r w:rsidRPr="00254311">
        <w:rPr>
          <w:rFonts w:ascii="Times New Roman" w:eastAsia="Times New Roman" w:hAnsi="Times New Roman" w:cs="Times New Roman"/>
          <w:sz w:val="24"/>
          <w:szCs w:val="24"/>
          <w:lang w:val="ro-RO"/>
        </w:rPr>
        <w:t xml:space="preserve"> tabelul </w:t>
      </w:r>
      <w:r w:rsidR="00095CDD" w:rsidRPr="00254311">
        <w:rPr>
          <w:rFonts w:ascii="Times New Roman" w:eastAsia="Times New Roman" w:hAnsi="Times New Roman" w:cs="Times New Roman"/>
          <w:sz w:val="24"/>
          <w:szCs w:val="24"/>
          <w:lang w:val="ro-RO"/>
        </w:rPr>
        <w:t>OCN0109</w:t>
      </w:r>
      <w:r w:rsidRPr="00254311">
        <w:rPr>
          <w:rFonts w:ascii="Times New Roman" w:eastAsia="Times New Roman" w:hAnsi="Times New Roman" w:cs="Times New Roman"/>
          <w:sz w:val="24"/>
          <w:szCs w:val="24"/>
          <w:lang w:val="ro-RO"/>
        </w:rPr>
        <w:t>A</w:t>
      </w:r>
      <w:r w:rsidR="00EA33E0" w:rsidRPr="00254311">
        <w:rPr>
          <w:rFonts w:ascii="Times New Roman" w:eastAsia="Times New Roman" w:hAnsi="Times New Roman" w:cs="Times New Roman"/>
          <w:sz w:val="24"/>
          <w:szCs w:val="24"/>
          <w:lang w:val="ro-RO"/>
        </w:rPr>
        <w:t>.</w:t>
      </w:r>
    </w:p>
    <w:p w14:paraId="57EE227D" w14:textId="26834084" w:rsidR="008C318E" w:rsidRPr="00254311" w:rsidRDefault="008C318E" w:rsidP="00011322">
      <w:pPr>
        <w:pStyle w:val="ListParagraph"/>
        <w:numPr>
          <w:ilvl w:val="1"/>
          <w:numId w:val="15"/>
        </w:numPr>
        <w:spacing w:after="0"/>
        <w:ind w:left="0"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În coloana 1 se indică stratificat nivelul de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inere indirectă</w:t>
      </w:r>
      <w:r w:rsidR="0019180F">
        <w:rPr>
          <w:rFonts w:ascii="Times New Roman" w:eastAsia="Times New Roman" w:hAnsi="Times New Roman" w:cs="Times New Roman"/>
          <w:sz w:val="24"/>
          <w:szCs w:val="24"/>
          <w:lang w:val="ro-RO"/>
        </w:rPr>
        <w:t xml:space="preserve"> a deținerii</w:t>
      </w:r>
      <w:r w:rsidRPr="00254311">
        <w:rPr>
          <w:rFonts w:ascii="Times New Roman" w:eastAsia="Times New Roman" w:hAnsi="Times New Roman" w:cs="Times New Roman"/>
          <w:sz w:val="24"/>
          <w:szCs w:val="24"/>
          <w:lang w:val="ro-RO"/>
        </w:rPr>
        <w:t xml:space="preserve"> ≥ 1%. Nivelurile de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inere indirectă se vor indica cu cifre romane cu reflectarea fiecărui nivel în rând separat până la ultimul nivel al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inerii indirecte</w:t>
      </w:r>
      <w:r w:rsidR="00AC4D8C"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La primul nivel (I) sunt indicate persoanele</w:t>
      </w:r>
      <w:r w:rsidR="00F3198C" w:rsidRPr="00254311">
        <w:rPr>
          <w:rFonts w:ascii="Times New Roman" w:eastAsia="Times New Roman" w:hAnsi="Times New Roman" w:cs="Times New Roman"/>
          <w:sz w:val="24"/>
          <w:szCs w:val="24"/>
          <w:lang w:val="ro-RO"/>
        </w:rPr>
        <w:t>/companiile</w:t>
      </w:r>
      <w:r w:rsidRPr="00254311">
        <w:rPr>
          <w:rFonts w:ascii="Times New Roman" w:eastAsia="Times New Roman" w:hAnsi="Times New Roman" w:cs="Times New Roman"/>
          <w:sz w:val="24"/>
          <w:szCs w:val="24"/>
          <w:lang w:val="ro-RO"/>
        </w:rPr>
        <w:t xml:space="preserve"> care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 direct controlul asupra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inătorului </w:t>
      </w:r>
      <w:r w:rsidR="00FD3131" w:rsidRPr="00254311">
        <w:rPr>
          <w:rFonts w:ascii="Times New Roman" w:eastAsia="Times New Roman" w:hAnsi="Times New Roman" w:cs="Times New Roman"/>
          <w:sz w:val="24"/>
          <w:szCs w:val="24"/>
          <w:lang w:val="ro-RO"/>
        </w:rPr>
        <w:t>OCN</w:t>
      </w:r>
      <w:r w:rsidRPr="00254311">
        <w:rPr>
          <w:rFonts w:ascii="Times New Roman" w:eastAsia="Times New Roman" w:hAnsi="Times New Roman" w:cs="Times New Roman"/>
          <w:sz w:val="24"/>
          <w:szCs w:val="24"/>
          <w:lang w:val="ro-RO"/>
        </w:rPr>
        <w:t>, la al doilea nivel (II) sunt indicate persoanele</w:t>
      </w:r>
      <w:r w:rsidR="00F3198C" w:rsidRPr="00254311">
        <w:rPr>
          <w:rFonts w:ascii="Times New Roman" w:eastAsia="Times New Roman" w:hAnsi="Times New Roman" w:cs="Times New Roman"/>
          <w:sz w:val="24"/>
          <w:szCs w:val="24"/>
          <w:lang w:val="ro-RO"/>
        </w:rPr>
        <w:t>/companiile</w:t>
      </w:r>
      <w:r w:rsidRPr="00254311">
        <w:rPr>
          <w:rFonts w:ascii="Times New Roman" w:eastAsia="Times New Roman" w:hAnsi="Times New Roman" w:cs="Times New Roman"/>
          <w:sz w:val="24"/>
          <w:szCs w:val="24"/>
          <w:lang w:val="ro-RO"/>
        </w:rPr>
        <w:t xml:space="preserve"> care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 controlul asupra persoanelor din primul nivel etc. până la ultimul nivel la care se reflectă beneficiarul efectiv.</w:t>
      </w:r>
    </w:p>
    <w:p w14:paraId="217C139D" w14:textId="23E90F2B" w:rsidR="00AC4D8C" w:rsidRPr="00254311" w:rsidRDefault="00AC4D8C" w:rsidP="00011322">
      <w:pPr>
        <w:pStyle w:val="ListParagraph"/>
        <w:numPr>
          <w:ilvl w:val="1"/>
          <w:numId w:val="15"/>
        </w:numPr>
        <w:spacing w:after="0"/>
        <w:ind w:left="0"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Coloanele </w:t>
      </w:r>
      <w:r w:rsidR="00CB7124" w:rsidRPr="00254311">
        <w:rPr>
          <w:rFonts w:ascii="Times New Roman" w:eastAsia="Times New Roman" w:hAnsi="Times New Roman" w:cs="Times New Roman"/>
          <w:sz w:val="24"/>
          <w:szCs w:val="24"/>
          <w:lang w:val="ro-RO"/>
        </w:rPr>
        <w:t xml:space="preserve">2 </w:t>
      </w:r>
      <w:r w:rsidR="00712BCB">
        <w:rPr>
          <w:rFonts w:ascii="Times New Roman" w:eastAsia="Times New Roman" w:hAnsi="Times New Roman" w:cs="Times New Roman"/>
          <w:sz w:val="24"/>
          <w:szCs w:val="24"/>
          <w:lang w:val="ro-RO"/>
        </w:rPr>
        <w:t>–</w:t>
      </w:r>
      <w:r w:rsidR="00CB7124"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9</w:t>
      </w:r>
      <w:r w:rsidR="00712BCB">
        <w:rPr>
          <w:rFonts w:ascii="Times New Roman" w:eastAsia="Times New Roman" w:hAnsi="Times New Roman" w:cs="Times New Roman"/>
          <w:sz w:val="24"/>
          <w:szCs w:val="24"/>
          <w:lang w:val="ro-RO"/>
        </w:rPr>
        <w:t>,</w:t>
      </w:r>
      <w:r w:rsidR="00D1085C" w:rsidRPr="00254311">
        <w:rPr>
          <w:rFonts w:ascii="Times New Roman" w:eastAsia="Times New Roman" w:hAnsi="Times New Roman" w:cs="Times New Roman"/>
          <w:sz w:val="24"/>
          <w:szCs w:val="24"/>
          <w:lang w:val="ro-RO"/>
        </w:rPr>
        <w:t xml:space="preserve"> 13 </w:t>
      </w:r>
      <w:r w:rsidR="00712BCB">
        <w:rPr>
          <w:rFonts w:ascii="Times New Roman" w:eastAsia="Times New Roman" w:hAnsi="Times New Roman" w:cs="Times New Roman"/>
          <w:sz w:val="24"/>
          <w:szCs w:val="24"/>
          <w:lang w:val="ro-RO"/>
        </w:rPr>
        <w:t>și</w:t>
      </w:r>
      <w:r w:rsidR="00D1085C" w:rsidRPr="00254311">
        <w:rPr>
          <w:rFonts w:ascii="Times New Roman" w:eastAsia="Times New Roman" w:hAnsi="Times New Roman" w:cs="Times New Roman"/>
          <w:sz w:val="24"/>
          <w:szCs w:val="24"/>
          <w:lang w:val="ro-RO"/>
        </w:rPr>
        <w:t xml:space="preserve"> 14 </w:t>
      </w:r>
      <w:r w:rsidRPr="00254311">
        <w:rPr>
          <w:rFonts w:ascii="Times New Roman" w:eastAsia="Times New Roman" w:hAnsi="Times New Roman" w:cs="Times New Roman"/>
          <w:sz w:val="24"/>
          <w:szCs w:val="24"/>
          <w:lang w:val="ro-RO"/>
        </w:rPr>
        <w:t xml:space="preserve">se completează conform prevederilor pct. </w:t>
      </w:r>
      <w:r w:rsidR="00CB7124" w:rsidRPr="00254311">
        <w:rPr>
          <w:rFonts w:ascii="Times New Roman" w:eastAsia="Times New Roman" w:hAnsi="Times New Roman" w:cs="Times New Roman"/>
          <w:sz w:val="24"/>
          <w:szCs w:val="24"/>
          <w:lang w:val="ro-RO"/>
        </w:rPr>
        <w:t>2</w:t>
      </w:r>
      <w:r w:rsidR="0022444C" w:rsidRPr="00254311">
        <w:rPr>
          <w:rFonts w:ascii="Times New Roman" w:eastAsia="Times New Roman" w:hAnsi="Times New Roman" w:cs="Times New Roman"/>
          <w:sz w:val="24"/>
          <w:szCs w:val="24"/>
          <w:lang w:val="ro-RO"/>
        </w:rPr>
        <w:t xml:space="preserve"> subpct. 2) – 9)</w:t>
      </w:r>
      <w:r w:rsidR="00D1085C" w:rsidRPr="00254311">
        <w:rPr>
          <w:rFonts w:ascii="Times New Roman" w:eastAsia="Times New Roman" w:hAnsi="Times New Roman" w:cs="Times New Roman"/>
          <w:sz w:val="24"/>
          <w:szCs w:val="24"/>
          <w:lang w:val="ro-RO"/>
        </w:rPr>
        <w:t xml:space="preserve"> </w:t>
      </w:r>
      <w:r w:rsidR="00F72F6E" w:rsidRPr="00254311">
        <w:rPr>
          <w:rFonts w:ascii="Times New Roman" w:eastAsia="Times New Roman" w:hAnsi="Times New Roman" w:cs="Times New Roman"/>
          <w:sz w:val="24"/>
          <w:szCs w:val="24"/>
          <w:lang w:val="ro-RO"/>
        </w:rPr>
        <w:t>ș</w:t>
      </w:r>
      <w:r w:rsidR="00D1085C" w:rsidRPr="00254311">
        <w:rPr>
          <w:rFonts w:ascii="Times New Roman" w:eastAsia="Times New Roman" w:hAnsi="Times New Roman" w:cs="Times New Roman"/>
          <w:sz w:val="24"/>
          <w:szCs w:val="24"/>
          <w:lang w:val="ro-RO"/>
        </w:rPr>
        <w:t>i 13)</w:t>
      </w:r>
      <w:r w:rsidR="00CB7124" w:rsidRPr="00254311">
        <w:rPr>
          <w:rFonts w:ascii="Times New Roman" w:eastAsia="Times New Roman" w:hAnsi="Times New Roman" w:cs="Times New Roman"/>
          <w:sz w:val="24"/>
          <w:szCs w:val="24"/>
          <w:lang w:val="ro-RO"/>
        </w:rPr>
        <w:t xml:space="preserve"> a modului de completare </w:t>
      </w:r>
      <w:r w:rsidR="002D4939" w:rsidRPr="00254311">
        <w:rPr>
          <w:rFonts w:ascii="Times New Roman" w:eastAsia="Times New Roman" w:hAnsi="Times New Roman" w:cs="Times New Roman"/>
          <w:sz w:val="24"/>
          <w:szCs w:val="24"/>
          <w:lang w:val="ro-RO"/>
        </w:rPr>
        <w:t>pentru</w:t>
      </w:r>
      <w:r w:rsidR="00CB7124" w:rsidRPr="00254311">
        <w:rPr>
          <w:rFonts w:ascii="Times New Roman" w:eastAsia="Times New Roman" w:hAnsi="Times New Roman" w:cs="Times New Roman"/>
          <w:sz w:val="24"/>
          <w:szCs w:val="24"/>
          <w:lang w:val="ro-RO"/>
        </w:rPr>
        <w:t xml:space="preserve"> tabelul </w:t>
      </w:r>
      <w:r w:rsidR="00095CDD" w:rsidRPr="00254311">
        <w:rPr>
          <w:rFonts w:ascii="Times New Roman" w:eastAsia="Times New Roman" w:hAnsi="Times New Roman" w:cs="Times New Roman"/>
          <w:sz w:val="24"/>
          <w:szCs w:val="24"/>
          <w:lang w:val="ro-RO"/>
        </w:rPr>
        <w:t>OCN0109A</w:t>
      </w:r>
      <w:r w:rsidR="00CB7124" w:rsidRPr="00254311">
        <w:rPr>
          <w:rFonts w:ascii="Times New Roman" w:eastAsia="Times New Roman" w:hAnsi="Times New Roman" w:cs="Times New Roman"/>
          <w:sz w:val="24"/>
          <w:szCs w:val="24"/>
          <w:lang w:val="ro-RO"/>
        </w:rPr>
        <w:t>.</w:t>
      </w:r>
    </w:p>
    <w:p w14:paraId="4EDBC0CD" w14:textId="4A41BD3A" w:rsidR="00A46F58" w:rsidRPr="00254311" w:rsidRDefault="008C318E" w:rsidP="00011322">
      <w:pPr>
        <w:pStyle w:val="ListParagraph"/>
        <w:numPr>
          <w:ilvl w:val="1"/>
          <w:numId w:val="15"/>
        </w:numPr>
        <w:spacing w:after="0"/>
        <w:ind w:left="0"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În coloana 10 se indică </w:t>
      </w:r>
      <w:r w:rsidR="00F34602" w:rsidRPr="00254311">
        <w:rPr>
          <w:rFonts w:ascii="Times New Roman" w:eastAsia="Times New Roman" w:hAnsi="Times New Roman" w:cs="Times New Roman"/>
          <w:sz w:val="24"/>
          <w:szCs w:val="24"/>
          <w:lang w:val="ro-RO"/>
        </w:rPr>
        <w:t>cota de</w:t>
      </w:r>
      <w:r w:rsidR="00F72F6E" w:rsidRPr="00254311">
        <w:rPr>
          <w:rFonts w:ascii="Times New Roman" w:eastAsia="Times New Roman" w:hAnsi="Times New Roman" w:cs="Times New Roman"/>
          <w:sz w:val="24"/>
          <w:szCs w:val="24"/>
          <w:lang w:val="ro-RO"/>
        </w:rPr>
        <w:t>ț</w:t>
      </w:r>
      <w:r w:rsidR="00F34602" w:rsidRPr="00254311">
        <w:rPr>
          <w:rFonts w:ascii="Times New Roman" w:eastAsia="Times New Roman" w:hAnsi="Times New Roman" w:cs="Times New Roman"/>
          <w:sz w:val="24"/>
          <w:szCs w:val="24"/>
          <w:lang w:val="ro-RO"/>
        </w:rPr>
        <w:t>in</w:t>
      </w:r>
      <w:r w:rsidR="00A46F58" w:rsidRPr="00254311">
        <w:rPr>
          <w:rFonts w:ascii="Times New Roman" w:eastAsia="Times New Roman" w:hAnsi="Times New Roman" w:cs="Times New Roman"/>
          <w:sz w:val="24"/>
          <w:szCs w:val="24"/>
          <w:lang w:val="ro-RO"/>
        </w:rPr>
        <w:t>erii în procente</w:t>
      </w:r>
      <w:r w:rsidRPr="00254311">
        <w:rPr>
          <w:rFonts w:ascii="Times New Roman" w:eastAsia="Times New Roman" w:hAnsi="Times New Roman" w:cs="Times New Roman"/>
          <w:sz w:val="24"/>
          <w:szCs w:val="24"/>
          <w:lang w:val="ro-RO"/>
        </w:rPr>
        <w:t>. Pentru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inătorul indirect de nivelul I se va indica cota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inută de către ace</w:t>
      </w:r>
      <w:r w:rsidR="009C2E82" w:rsidRPr="00254311">
        <w:rPr>
          <w:rFonts w:ascii="Times New Roman" w:eastAsia="Times New Roman" w:hAnsi="Times New Roman" w:cs="Times New Roman"/>
          <w:sz w:val="24"/>
          <w:szCs w:val="24"/>
          <w:lang w:val="ro-RO"/>
        </w:rPr>
        <w:t>s</w:t>
      </w:r>
      <w:r w:rsidRPr="00254311">
        <w:rPr>
          <w:rFonts w:ascii="Times New Roman" w:eastAsia="Times New Roman" w:hAnsi="Times New Roman" w:cs="Times New Roman"/>
          <w:sz w:val="24"/>
          <w:szCs w:val="24"/>
          <w:lang w:val="ro-RO"/>
        </w:rPr>
        <w:t>ta în capitalul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inătorului indicat în coloana B. Pentru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inătorul indirect de nivelul II se va indica cota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inută de către ace</w:t>
      </w:r>
      <w:r w:rsidR="009C2E82" w:rsidRPr="00254311">
        <w:rPr>
          <w:rFonts w:ascii="Times New Roman" w:eastAsia="Times New Roman" w:hAnsi="Times New Roman" w:cs="Times New Roman"/>
          <w:sz w:val="24"/>
          <w:szCs w:val="24"/>
          <w:lang w:val="ro-RO"/>
        </w:rPr>
        <w:t>st</w:t>
      </w:r>
      <w:r w:rsidRPr="00254311">
        <w:rPr>
          <w:rFonts w:ascii="Times New Roman" w:eastAsia="Times New Roman" w:hAnsi="Times New Roman" w:cs="Times New Roman"/>
          <w:sz w:val="24"/>
          <w:szCs w:val="24"/>
          <w:lang w:val="ro-RO"/>
        </w:rPr>
        <w:t>a în capitalul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inătorului indirect de nivelul I, pentru cel de nivelul III –</w:t>
      </w:r>
      <w:r w:rsidR="009C2E82"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cota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inută de către ace</w:t>
      </w:r>
      <w:r w:rsidR="009C2E82" w:rsidRPr="00254311">
        <w:rPr>
          <w:rFonts w:ascii="Times New Roman" w:eastAsia="Times New Roman" w:hAnsi="Times New Roman" w:cs="Times New Roman"/>
          <w:sz w:val="24"/>
          <w:szCs w:val="24"/>
          <w:lang w:val="ro-RO"/>
        </w:rPr>
        <w:t>s</w:t>
      </w:r>
      <w:r w:rsidRPr="00254311">
        <w:rPr>
          <w:rFonts w:ascii="Times New Roman" w:eastAsia="Times New Roman" w:hAnsi="Times New Roman" w:cs="Times New Roman"/>
          <w:sz w:val="24"/>
          <w:szCs w:val="24"/>
          <w:lang w:val="ro-RO"/>
        </w:rPr>
        <w:t>ta în capitalul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inătorului indirect de nivelul II. Regula dată se va respecta pentru a reflecta informa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ia </w:t>
      </w:r>
      <w:r w:rsidR="00712BCB" w:rsidRPr="00254311">
        <w:rPr>
          <w:rFonts w:ascii="Times New Roman" w:eastAsia="Times New Roman" w:hAnsi="Times New Roman" w:cs="Times New Roman"/>
          <w:sz w:val="24"/>
          <w:szCs w:val="24"/>
          <w:lang w:val="ro-RO"/>
        </w:rPr>
        <w:t>până</w:t>
      </w:r>
      <w:r w:rsidRPr="00254311">
        <w:rPr>
          <w:rFonts w:ascii="Times New Roman" w:eastAsia="Times New Roman" w:hAnsi="Times New Roman" w:cs="Times New Roman"/>
          <w:sz w:val="24"/>
          <w:szCs w:val="24"/>
          <w:lang w:val="ro-RO"/>
        </w:rPr>
        <w:t xml:space="preserve"> la ultimul nivel al de</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inătorului indirect (beneficiarul efectiv).</w:t>
      </w:r>
    </w:p>
    <w:p w14:paraId="5CC5FBA9" w14:textId="436EB6B5" w:rsidR="008C318E" w:rsidRPr="00254311" w:rsidRDefault="008C318E" w:rsidP="00011322">
      <w:pPr>
        <w:pStyle w:val="ListParagraph"/>
        <w:spacing w:after="0"/>
        <w:ind w:left="0"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 La descrierea respectivă </w:t>
      </w:r>
      <w:r w:rsidR="00FD3131" w:rsidRPr="00254311">
        <w:rPr>
          <w:rFonts w:ascii="Times New Roman" w:eastAsia="Times New Roman" w:hAnsi="Times New Roman" w:cs="Times New Roman"/>
          <w:sz w:val="24"/>
          <w:szCs w:val="24"/>
          <w:lang w:val="ro-RO"/>
        </w:rPr>
        <w:t>OCN</w:t>
      </w:r>
      <w:r w:rsidRPr="00254311">
        <w:rPr>
          <w:rFonts w:ascii="Times New Roman" w:eastAsia="Times New Roman" w:hAnsi="Times New Roman" w:cs="Times New Roman"/>
          <w:sz w:val="24"/>
          <w:szCs w:val="24"/>
          <w:lang w:val="ro-RO"/>
        </w:rPr>
        <w:t xml:space="preserve"> se vor conduce de no</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 xml:space="preserve">iunea de beneficiar efectiv </w:t>
      </w:r>
      <w:r w:rsidR="00F72F6E" w:rsidRPr="00254311">
        <w:rPr>
          <w:rFonts w:ascii="Times New Roman" w:eastAsia="Times New Roman" w:hAnsi="Times New Roman" w:cs="Times New Roman"/>
          <w:sz w:val="24"/>
          <w:szCs w:val="24"/>
          <w:lang w:val="ro-RO"/>
        </w:rPr>
        <w:t>ș</w:t>
      </w:r>
      <w:r w:rsidR="006B2EE5" w:rsidRPr="00254311">
        <w:rPr>
          <w:rFonts w:ascii="Times New Roman" w:eastAsia="Times New Roman" w:hAnsi="Times New Roman" w:cs="Times New Roman"/>
          <w:sz w:val="24"/>
          <w:szCs w:val="24"/>
          <w:lang w:val="ro-RO"/>
        </w:rPr>
        <w:t xml:space="preserve">i </w:t>
      </w:r>
      <w:r w:rsidR="00DB22F5" w:rsidRPr="00254311">
        <w:rPr>
          <w:rFonts w:ascii="Times New Roman" w:eastAsia="Times New Roman" w:hAnsi="Times New Roman" w:cs="Times New Roman"/>
          <w:sz w:val="24"/>
          <w:szCs w:val="24"/>
          <w:lang w:val="ro-RO"/>
        </w:rPr>
        <w:t xml:space="preserve">de </w:t>
      </w:r>
      <w:r w:rsidR="006B2EE5" w:rsidRPr="00254311">
        <w:rPr>
          <w:rFonts w:ascii="Times New Roman" w:eastAsia="Times New Roman" w:hAnsi="Times New Roman" w:cs="Times New Roman"/>
          <w:sz w:val="24"/>
          <w:szCs w:val="24"/>
          <w:lang w:val="ro-RO"/>
        </w:rPr>
        <w:t>de</w:t>
      </w:r>
      <w:r w:rsidR="00F72F6E" w:rsidRPr="00254311">
        <w:rPr>
          <w:rFonts w:ascii="Times New Roman" w:eastAsia="Times New Roman" w:hAnsi="Times New Roman" w:cs="Times New Roman"/>
          <w:sz w:val="24"/>
          <w:szCs w:val="24"/>
          <w:lang w:val="ro-RO"/>
        </w:rPr>
        <w:t>ț</w:t>
      </w:r>
      <w:r w:rsidR="006B2EE5" w:rsidRPr="00254311">
        <w:rPr>
          <w:rFonts w:ascii="Times New Roman" w:eastAsia="Times New Roman" w:hAnsi="Times New Roman" w:cs="Times New Roman"/>
          <w:sz w:val="24"/>
          <w:szCs w:val="24"/>
          <w:lang w:val="ro-RO"/>
        </w:rPr>
        <w:t xml:space="preserve">inător </w:t>
      </w:r>
      <w:r w:rsidRPr="00254311">
        <w:rPr>
          <w:rFonts w:ascii="Times New Roman" w:eastAsia="Times New Roman" w:hAnsi="Times New Roman" w:cs="Times New Roman"/>
          <w:sz w:val="24"/>
          <w:szCs w:val="24"/>
          <w:lang w:val="ro-RO"/>
        </w:rPr>
        <w:t>din art.3 al Legii nr. 1/2018 cu privire la organiza</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iile de creditare nebancară.</w:t>
      </w:r>
    </w:p>
    <w:p w14:paraId="1C8E6F2E" w14:textId="5C9FB4C0" w:rsidR="00191CEF" w:rsidRPr="00254311" w:rsidRDefault="008C318E" w:rsidP="00011322">
      <w:pPr>
        <w:pStyle w:val="ListParagraph"/>
        <w:numPr>
          <w:ilvl w:val="1"/>
          <w:numId w:val="15"/>
        </w:numPr>
        <w:spacing w:after="0"/>
        <w:ind w:left="0"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În coloana 11 se indică</w:t>
      </w:r>
      <w:r w:rsidR="00191CEF" w:rsidRPr="00254311">
        <w:rPr>
          <w:rFonts w:ascii="Times New Roman" w:eastAsia="Times New Roman" w:hAnsi="Times New Roman" w:cs="Times New Roman"/>
          <w:sz w:val="24"/>
          <w:szCs w:val="24"/>
          <w:lang w:val="ro-RO"/>
        </w:rPr>
        <w:t>:</w:t>
      </w:r>
      <w:r w:rsidRPr="00254311">
        <w:rPr>
          <w:rFonts w:ascii="Times New Roman" w:eastAsia="Times New Roman" w:hAnsi="Times New Roman" w:cs="Times New Roman"/>
          <w:sz w:val="24"/>
          <w:szCs w:val="24"/>
          <w:lang w:val="ro-RO"/>
        </w:rPr>
        <w:t xml:space="preserve"> </w:t>
      </w:r>
    </w:p>
    <w:p w14:paraId="49E34316" w14:textId="565571EB" w:rsidR="00191CEF" w:rsidRPr="00254311" w:rsidRDefault="008C318E" w:rsidP="00011322">
      <w:pPr>
        <w:pStyle w:val="ListParagraph"/>
        <w:spacing w:after="0"/>
        <w:ind w:left="0"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1 </w:t>
      </w:r>
      <w:r w:rsidR="00191CEF"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pentru beneficiarul efectiv</w:t>
      </w:r>
      <w:r w:rsidR="00191CEF" w:rsidRPr="00254311">
        <w:rPr>
          <w:rFonts w:ascii="Times New Roman" w:eastAsia="Times New Roman" w:hAnsi="Times New Roman" w:cs="Times New Roman"/>
          <w:sz w:val="24"/>
          <w:szCs w:val="24"/>
          <w:lang w:val="ro-RO"/>
        </w:rPr>
        <w:t>;</w:t>
      </w:r>
    </w:p>
    <w:p w14:paraId="325479E8" w14:textId="6C645B09" w:rsidR="008C318E" w:rsidRPr="00254311" w:rsidRDefault="008C318E" w:rsidP="00011322">
      <w:pPr>
        <w:pStyle w:val="ListParagraph"/>
        <w:spacing w:after="0"/>
        <w:ind w:left="0"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 xml:space="preserve">0 </w:t>
      </w:r>
      <w:r w:rsidR="00191CEF" w:rsidRPr="00254311">
        <w:rPr>
          <w:rFonts w:ascii="Times New Roman" w:eastAsia="Times New Roman" w:hAnsi="Times New Roman" w:cs="Times New Roman"/>
          <w:sz w:val="24"/>
          <w:szCs w:val="24"/>
          <w:lang w:val="ro-RO"/>
        </w:rPr>
        <w:t xml:space="preserve">- </w:t>
      </w:r>
      <w:r w:rsidRPr="00254311">
        <w:rPr>
          <w:rFonts w:ascii="Times New Roman" w:eastAsia="Times New Roman" w:hAnsi="Times New Roman" w:cs="Times New Roman"/>
          <w:sz w:val="24"/>
          <w:szCs w:val="24"/>
          <w:lang w:val="ro-RO"/>
        </w:rPr>
        <w:t>pentru celelalte persoane.</w:t>
      </w:r>
    </w:p>
    <w:p w14:paraId="6DD58841" w14:textId="5E9C82E4" w:rsidR="008C318E" w:rsidRPr="00254311" w:rsidRDefault="008C318E" w:rsidP="00011322">
      <w:pPr>
        <w:pStyle w:val="ListParagraph"/>
        <w:numPr>
          <w:ilvl w:val="1"/>
          <w:numId w:val="15"/>
        </w:numPr>
        <w:spacing w:after="0"/>
        <w:ind w:left="0" w:firstLine="567"/>
        <w:jc w:val="both"/>
        <w:rPr>
          <w:rFonts w:ascii="Times New Roman" w:eastAsia="Times New Roman" w:hAnsi="Times New Roman" w:cs="Times New Roman"/>
          <w:sz w:val="24"/>
          <w:szCs w:val="24"/>
          <w:lang w:val="ro-RO"/>
        </w:rPr>
      </w:pPr>
      <w:r w:rsidRPr="00254311">
        <w:rPr>
          <w:rFonts w:ascii="Times New Roman" w:eastAsia="Times New Roman" w:hAnsi="Times New Roman" w:cs="Times New Roman"/>
          <w:sz w:val="24"/>
          <w:szCs w:val="24"/>
          <w:lang w:val="ro-RO"/>
        </w:rPr>
        <w:t>În coloana 12 se indică data ob</w:t>
      </w:r>
      <w:r w:rsidR="00F72F6E" w:rsidRPr="00254311">
        <w:rPr>
          <w:rFonts w:ascii="Times New Roman" w:eastAsia="Times New Roman" w:hAnsi="Times New Roman" w:cs="Times New Roman"/>
          <w:sz w:val="24"/>
          <w:szCs w:val="24"/>
          <w:lang w:val="ro-RO"/>
        </w:rPr>
        <w:t>ț</w:t>
      </w:r>
      <w:r w:rsidRPr="00254311">
        <w:rPr>
          <w:rFonts w:ascii="Times New Roman" w:eastAsia="Times New Roman" w:hAnsi="Times New Roman" w:cs="Times New Roman"/>
          <w:sz w:val="24"/>
          <w:szCs w:val="24"/>
          <w:lang w:val="ro-RO"/>
        </w:rPr>
        <w:t>inerii de către persoană a statutului de beneficiar efectiv.</w:t>
      </w:r>
    </w:p>
    <w:bookmarkEnd w:id="54"/>
    <w:p w14:paraId="415A0200" w14:textId="77777777" w:rsidR="008F6F4D" w:rsidRPr="00254311" w:rsidRDefault="008F6F4D" w:rsidP="00011322">
      <w:pPr>
        <w:spacing w:after="0"/>
        <w:ind w:firstLine="567"/>
        <w:rPr>
          <w:lang w:val="ro-RO"/>
        </w:rPr>
      </w:pPr>
    </w:p>
    <w:sectPr w:rsidR="008F6F4D" w:rsidRPr="00254311" w:rsidSect="005F7D7E">
      <w:headerReference w:type="even" r:id="rId8"/>
      <w:headerReference w:type="default" r:id="rId9"/>
      <w:footerReference w:type="even" r:id="rId10"/>
      <w:footerReference w:type="default" r:id="rId11"/>
      <w:pgSz w:w="11906" w:h="16838" w:code="9"/>
      <w:pgMar w:top="1134" w:right="1134" w:bottom="1134" w:left="1701" w:header="34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F30BB" w14:textId="77777777" w:rsidR="00691AA9" w:rsidRDefault="00691AA9" w:rsidP="00AB775A">
      <w:pPr>
        <w:spacing w:after="0" w:line="240" w:lineRule="auto"/>
      </w:pPr>
      <w:r>
        <w:separator/>
      </w:r>
    </w:p>
  </w:endnote>
  <w:endnote w:type="continuationSeparator" w:id="0">
    <w:p w14:paraId="23AB8062" w14:textId="77777777" w:rsidR="00691AA9" w:rsidRDefault="00691AA9" w:rsidP="00AB7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rmianSansTypeface">
    <w:panose1 w:val="02000000000000000000"/>
    <w:charset w:val="00"/>
    <w:family w:val="modern"/>
    <w:notTrueType/>
    <w:pitch w:val="variable"/>
    <w:sig w:usb0="A000022F" w:usb1="4000A07A" w:usb2="00000000" w:usb3="00000000" w:csb0="00000007"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0153D" w14:textId="2B070324" w:rsidR="00691AA9" w:rsidRDefault="00691AA9" w:rsidP="00AE4B15">
    <w:pPr>
      <w:pStyle w:val="Footer"/>
      <w:jc w:val="center"/>
      <w:rPr>
        <w:rFonts w:ascii="PermianSansTypeface" w:hAnsi="PermianSansTypeface"/>
        <w:color w:val="000000"/>
        <w:sz w:val="16"/>
      </w:rPr>
    </w:pPr>
    <w:bookmarkStart w:id="56" w:name="TITUS3FooterEvenPages"/>
    <w:r>
      <w:rPr>
        <w:rFonts w:ascii="PermianSansTypeface" w:hAnsi="PermianSansTypeface"/>
        <w:color w:val="000000"/>
        <w:sz w:val="16"/>
      </w:rPr>
      <w:t>Atenţie! Se interzice deţinerea, sustragerea, alterarea, multiplicarea, distrugerea sau folosirea  acestui document fără a dispune de drept de acces autorizat.</w:t>
    </w:r>
    <w:bookmarkEnd w:id="56"/>
  </w:p>
  <w:p w14:paraId="60830546" w14:textId="7A0263A2" w:rsidR="00691AA9" w:rsidRDefault="00691AA9" w:rsidP="00811FEF">
    <w:pPr>
      <w:pStyle w:val="Footer"/>
      <w:jc w:val="center"/>
      <w:rPr>
        <w:color w:val="000000"/>
        <w:sz w:val="2"/>
      </w:rPr>
    </w:pPr>
  </w:p>
  <w:p w14:paraId="0C992418" w14:textId="4EA3F05F" w:rsidR="00691AA9" w:rsidRDefault="00291E65" w:rsidP="00811FEF">
    <w:pPr>
      <w:pStyle w:val="Footer"/>
    </w:pPr>
    <w:sdt>
      <w:sdtPr>
        <w:id w:val="-767687951"/>
        <w:docPartObj>
          <w:docPartGallery w:val="Page Numbers (Bottom of Page)"/>
          <w:docPartUnique/>
        </w:docPartObj>
      </w:sdtPr>
      <w:sdtEndPr>
        <w:rPr>
          <w:noProof/>
        </w:rPr>
      </w:sdtEndPr>
      <w:sdtContent>
        <w:r w:rsidR="00691AA9">
          <w:fldChar w:fldCharType="begin"/>
        </w:r>
        <w:r w:rsidR="00691AA9">
          <w:instrText xml:space="preserve"> PAGE   \* MERGEFORMAT </w:instrText>
        </w:r>
        <w:r w:rsidR="00691AA9">
          <w:fldChar w:fldCharType="separate"/>
        </w:r>
        <w:r w:rsidR="00691AA9">
          <w:rPr>
            <w:noProof/>
          </w:rPr>
          <w:t>46</w:t>
        </w:r>
        <w:r w:rsidR="00691AA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AEBA" w14:textId="77512F2E" w:rsidR="00691AA9" w:rsidRPr="005F7D7E" w:rsidRDefault="00691AA9" w:rsidP="00AE4B15">
    <w:pPr>
      <w:pStyle w:val="Footer"/>
      <w:jc w:val="center"/>
      <w:rPr>
        <w:rFonts w:ascii="PermianSansTypeface" w:hAnsi="PermianSansTypeface"/>
        <w:color w:val="000000"/>
        <w:sz w:val="16"/>
        <w:lang w:val="ro-RO"/>
      </w:rPr>
    </w:pPr>
    <w:r>
      <w:rPr>
        <w:rFonts w:ascii="PermianSansTypeface" w:hAnsi="PermianSansTypeface"/>
        <w:color w:val="000000"/>
        <w:sz w:val="16"/>
        <w:lang w:val="ro-RO"/>
      </w:rPr>
      <w:t xml:space="preserve"> </w:t>
    </w:r>
  </w:p>
  <w:p w14:paraId="7708C5B0" w14:textId="5BC4F8AE" w:rsidR="00691AA9" w:rsidRDefault="00691AA9" w:rsidP="00811FEF">
    <w:pPr>
      <w:pStyle w:val="Footer"/>
      <w:jc w:val="center"/>
      <w:rPr>
        <w:color w:val="000000"/>
        <w:sz w:val="2"/>
      </w:rPr>
    </w:pPr>
  </w:p>
  <w:p w14:paraId="3A149627" w14:textId="0F79FEE4" w:rsidR="00691AA9" w:rsidRDefault="00291E65" w:rsidP="005F7D7E">
    <w:pPr>
      <w:pStyle w:val="Footer"/>
      <w:jc w:val="right"/>
    </w:pPr>
    <w:sdt>
      <w:sdtPr>
        <w:id w:val="1932157817"/>
        <w:docPartObj>
          <w:docPartGallery w:val="Page Numbers (Bottom of Page)"/>
          <w:docPartUnique/>
        </w:docPartObj>
      </w:sdtPr>
      <w:sdtEndPr>
        <w:rPr>
          <w:noProof/>
        </w:rPr>
      </w:sdtEndPr>
      <w:sdtContent>
        <w:r w:rsidR="00691AA9">
          <w:fldChar w:fldCharType="begin"/>
        </w:r>
        <w:r w:rsidR="00691AA9">
          <w:instrText xml:space="preserve"> PAGE   \* MERGEFORMAT </w:instrText>
        </w:r>
        <w:r w:rsidR="00691AA9">
          <w:fldChar w:fldCharType="separate"/>
        </w:r>
        <w:r w:rsidR="00691AA9">
          <w:rPr>
            <w:noProof/>
          </w:rPr>
          <w:t>45</w:t>
        </w:r>
        <w:r w:rsidR="00691AA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A9919" w14:textId="77777777" w:rsidR="00691AA9" w:rsidRDefault="00691AA9" w:rsidP="00AB775A">
      <w:pPr>
        <w:spacing w:after="0" w:line="240" w:lineRule="auto"/>
      </w:pPr>
      <w:r>
        <w:separator/>
      </w:r>
    </w:p>
  </w:footnote>
  <w:footnote w:type="continuationSeparator" w:id="0">
    <w:p w14:paraId="3E6892C1" w14:textId="77777777" w:rsidR="00691AA9" w:rsidRDefault="00691AA9" w:rsidP="00AB7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F683" w14:textId="4F1FC235" w:rsidR="00691AA9" w:rsidRDefault="00691AA9" w:rsidP="00AE4B15">
    <w:pPr>
      <w:pStyle w:val="Header"/>
      <w:jc w:val="right"/>
      <w:rPr>
        <w:rFonts w:ascii="PermianSansTypeface" w:hAnsi="PermianSansTypeface"/>
        <w:color w:val="000000"/>
        <w:sz w:val="24"/>
      </w:rPr>
    </w:pPr>
    <w:bookmarkStart w:id="55" w:name="TITUS3HeaderEvenPages"/>
    <w:r>
      <w:rPr>
        <w:rFonts w:ascii="PermianSansTypeface" w:hAnsi="PermianSansTypeface"/>
        <w:color w:val="000000"/>
        <w:sz w:val="24"/>
      </w:rPr>
      <w:t>SP-3</w:t>
    </w:r>
    <w:bookmarkEnd w:id="5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3540E" w14:textId="616CAFE1" w:rsidR="00691AA9" w:rsidRPr="00DD5375" w:rsidRDefault="00691AA9" w:rsidP="00AE4B15">
    <w:pPr>
      <w:pStyle w:val="Header"/>
      <w:jc w:val="right"/>
      <w:rPr>
        <w:rFonts w:ascii="PermianSansTypeface" w:hAnsi="PermianSansTypeface"/>
        <w:color w:val="000000"/>
        <w:sz w:val="24"/>
        <w:lang w:val="ro-MD"/>
      </w:rPr>
    </w:pPr>
    <w:r>
      <w:rPr>
        <w:rFonts w:ascii="PermianSansTypeface" w:hAnsi="PermianSansTypeface"/>
        <w:color w:val="000000"/>
        <w:sz w:val="24"/>
        <w:lang w:val="ro-M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118"/>
    <w:multiLevelType w:val="multilevel"/>
    <w:tmpl w:val="96C2F9B0"/>
    <w:lvl w:ilvl="0">
      <w:start w:val="1"/>
      <w:numFmt w:val="decimal"/>
      <w:suff w:val="space"/>
      <w:lvlText w:val="%1."/>
      <w:lvlJc w:val="left"/>
      <w:pPr>
        <w:ind w:left="567" w:hanging="207"/>
      </w:pPr>
      <w:rPr>
        <w:rFonts w:hint="default"/>
        <w:b/>
        <w:bCs/>
      </w:rPr>
    </w:lvl>
    <w:lvl w:ilvl="1">
      <w:start w:val="1"/>
      <w:numFmt w:val="decimal"/>
      <w:isLgl/>
      <w:lvlText w:val="%1.%2."/>
      <w:lvlJc w:val="left"/>
      <w:pPr>
        <w:ind w:left="107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1" w15:restartNumberingAfterBreak="0">
    <w:nsid w:val="033C4D1E"/>
    <w:multiLevelType w:val="hybridMultilevel"/>
    <w:tmpl w:val="1858536E"/>
    <w:lvl w:ilvl="0" w:tplc="848443AA">
      <w:start w:val="1"/>
      <w:numFmt w:val="lowerLetter"/>
      <w:suff w:val="space"/>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1A001983"/>
    <w:multiLevelType w:val="hybridMultilevel"/>
    <w:tmpl w:val="CC626D26"/>
    <w:lvl w:ilvl="0" w:tplc="50F43314">
      <w:start w:val="1"/>
      <w:numFmt w:val="lowerLetter"/>
      <w:suff w:val="space"/>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30E341B3"/>
    <w:multiLevelType w:val="hybridMultilevel"/>
    <w:tmpl w:val="71FEBAA4"/>
    <w:lvl w:ilvl="0" w:tplc="4C5E08C2">
      <w:start w:val="1"/>
      <w:numFmt w:val="lowerLetter"/>
      <w:suff w:val="space"/>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3B3C2249"/>
    <w:multiLevelType w:val="hybridMultilevel"/>
    <w:tmpl w:val="B5C6110E"/>
    <w:lvl w:ilvl="0" w:tplc="8592AE00">
      <w:start w:val="1"/>
      <w:numFmt w:val="lowerLetter"/>
      <w:suff w:val="space"/>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50CE34DF"/>
    <w:multiLevelType w:val="hybridMultilevel"/>
    <w:tmpl w:val="9BF0DD8A"/>
    <w:lvl w:ilvl="0" w:tplc="FB101B58">
      <w:start w:val="1"/>
      <w:numFmt w:val="decimal"/>
      <w:suff w:val="space"/>
      <w:lvlText w:val="%1)"/>
      <w:lvlJc w:val="left"/>
      <w:pPr>
        <w:ind w:left="720" w:hanging="360"/>
      </w:pPr>
      <w:rPr>
        <w:rFonts w:hint="default"/>
        <w:b w:val="0"/>
        <w:lang w:val="ro-MD"/>
      </w:rPr>
    </w:lvl>
    <w:lvl w:ilvl="1" w:tplc="04090019">
      <w:start w:val="1"/>
      <w:numFmt w:val="lowerLetter"/>
      <w:lvlText w:val="%2."/>
      <w:lvlJc w:val="left"/>
      <w:pPr>
        <w:ind w:left="1440" w:hanging="360"/>
      </w:pPr>
    </w:lvl>
    <w:lvl w:ilvl="2" w:tplc="7F2E728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FC7052"/>
    <w:multiLevelType w:val="hybridMultilevel"/>
    <w:tmpl w:val="1C28874E"/>
    <w:lvl w:ilvl="0" w:tplc="E88CFDCA">
      <w:start w:val="1"/>
      <w:numFmt w:val="decimal"/>
      <w:suff w:val="space"/>
      <w:lvlText w:val="%1."/>
      <w:lvlJc w:val="left"/>
      <w:pPr>
        <w:ind w:left="928" w:hanging="360"/>
      </w:pPr>
      <w:rPr>
        <w:rFonts w:hint="default"/>
        <w:b/>
        <w:bCs/>
        <w:lang w:val="ro-MD"/>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53813FC1"/>
    <w:multiLevelType w:val="hybridMultilevel"/>
    <w:tmpl w:val="05862C60"/>
    <w:lvl w:ilvl="0" w:tplc="3718F8B8">
      <w:start w:val="1"/>
      <w:numFmt w:val="lowerLetter"/>
      <w:suff w:val="space"/>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55A31239"/>
    <w:multiLevelType w:val="hybridMultilevel"/>
    <w:tmpl w:val="9F227DC0"/>
    <w:lvl w:ilvl="0" w:tplc="E40A0AE8">
      <w:start w:val="1"/>
      <w:numFmt w:val="lowerLetter"/>
      <w:suff w:val="space"/>
      <w:lvlText w:val="%1)"/>
      <w:lvlJc w:val="left"/>
      <w:pPr>
        <w:ind w:left="720" w:hanging="360"/>
      </w:pPr>
      <w:rPr>
        <w:rFonts w:hint="default"/>
      </w:rPr>
    </w:lvl>
    <w:lvl w:ilvl="1" w:tplc="FA58876A">
      <w:start w:val="1"/>
      <w:numFmt w:val="decimal"/>
      <w:lvlText w:val="%2."/>
      <w:lvlJc w:val="left"/>
      <w:pPr>
        <w:ind w:left="1440" w:hanging="360"/>
      </w:pPr>
      <w:rPr>
        <w:rFonts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55A678DA"/>
    <w:multiLevelType w:val="hybridMultilevel"/>
    <w:tmpl w:val="21CE5D6C"/>
    <w:lvl w:ilvl="0" w:tplc="97A297D0">
      <w:start w:val="1"/>
      <w:numFmt w:val="lowerLetter"/>
      <w:suff w:val="space"/>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564D7FA7"/>
    <w:multiLevelType w:val="hybridMultilevel"/>
    <w:tmpl w:val="8864D490"/>
    <w:lvl w:ilvl="0" w:tplc="C49E7BD0">
      <w:start w:val="1"/>
      <w:numFmt w:val="decimal"/>
      <w:suff w:val="space"/>
      <w:lvlText w:val="%1)"/>
      <w:lvlJc w:val="right"/>
      <w:pPr>
        <w:ind w:left="863" w:hanging="153"/>
      </w:pPr>
      <w:rPr>
        <w:rFonts w:hint="default"/>
      </w:rPr>
    </w:lvl>
    <w:lvl w:ilvl="1" w:tplc="65B2B7F0">
      <w:start w:val="1"/>
      <w:numFmt w:val="decimal"/>
      <w:lvlText w:val="%2)"/>
      <w:lvlJc w:val="left"/>
      <w:pPr>
        <w:ind w:left="1440" w:hanging="360"/>
      </w:pPr>
      <w:rPr>
        <w:rFonts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5A4D00A6"/>
    <w:multiLevelType w:val="hybridMultilevel"/>
    <w:tmpl w:val="7FFA19B4"/>
    <w:lvl w:ilvl="0" w:tplc="26447EE2">
      <w:start w:val="1"/>
      <w:numFmt w:val="decimal"/>
      <w:suff w:val="space"/>
      <w:lvlText w:val="%1)"/>
      <w:lvlJc w:val="left"/>
      <w:pPr>
        <w:ind w:left="720" w:hanging="360"/>
      </w:pPr>
      <w:rPr>
        <w:rFonts w:hint="default"/>
        <w:b w:val="0"/>
      </w:rPr>
    </w:lvl>
    <w:lvl w:ilvl="1" w:tplc="08180017">
      <w:start w:val="1"/>
      <w:numFmt w:val="lowerLetter"/>
      <w:lvlText w:val="%2)"/>
      <w:lvlJc w:val="left"/>
      <w:pPr>
        <w:ind w:left="2007" w:hanging="360"/>
      </w:pPr>
      <w:rPr>
        <w:rFonts w:hint="default"/>
      </w:r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5F267753"/>
    <w:multiLevelType w:val="hybridMultilevel"/>
    <w:tmpl w:val="E04675FC"/>
    <w:lvl w:ilvl="0" w:tplc="CBC62528">
      <w:start w:val="1"/>
      <w:numFmt w:val="lowerLetter"/>
      <w:suff w:val="space"/>
      <w:lvlText w:val="%1)"/>
      <w:lvlJc w:val="left"/>
      <w:pPr>
        <w:ind w:left="785"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6C1C3547"/>
    <w:multiLevelType w:val="hybridMultilevel"/>
    <w:tmpl w:val="61043454"/>
    <w:lvl w:ilvl="0" w:tplc="E050F2E0">
      <w:start w:val="1"/>
      <w:numFmt w:val="lowerLetter"/>
      <w:suff w:val="space"/>
      <w:lvlText w:val="%1)"/>
      <w:lvlJc w:val="left"/>
      <w:pPr>
        <w:ind w:left="720" w:hanging="360"/>
      </w:pPr>
      <w:rPr>
        <w:rFonts w:hint="default"/>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7B7A51EA"/>
    <w:multiLevelType w:val="multilevel"/>
    <w:tmpl w:val="975C3346"/>
    <w:lvl w:ilvl="0">
      <w:start w:val="3"/>
      <w:numFmt w:val="decimal"/>
      <w:lvlText w:val="%1"/>
      <w:lvlJc w:val="left"/>
      <w:pPr>
        <w:ind w:left="360" w:hanging="360"/>
      </w:pPr>
      <w:rPr>
        <w:rFonts w:hint="default"/>
      </w:rPr>
    </w:lvl>
    <w:lvl w:ilvl="1">
      <w:start w:val="1"/>
      <w:numFmt w:val="decimal"/>
      <w:suff w:val="space"/>
      <w:lvlText w:val="%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E1E15A6"/>
    <w:multiLevelType w:val="hybridMultilevel"/>
    <w:tmpl w:val="1422DCF8"/>
    <w:lvl w:ilvl="0" w:tplc="51E633DE">
      <w:start w:val="1"/>
      <w:numFmt w:val="lowerLetter"/>
      <w:suff w:val="space"/>
      <w:lvlText w:val="%1)"/>
      <w:lvlJc w:val="left"/>
      <w:pPr>
        <w:ind w:left="643"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1918902249">
    <w:abstractNumId w:val="6"/>
  </w:num>
  <w:num w:numId="2" w16cid:durableId="2082556628">
    <w:abstractNumId w:val="11"/>
  </w:num>
  <w:num w:numId="3" w16cid:durableId="477724409">
    <w:abstractNumId w:val="5"/>
  </w:num>
  <w:num w:numId="4" w16cid:durableId="1052971274">
    <w:abstractNumId w:val="12"/>
  </w:num>
  <w:num w:numId="5" w16cid:durableId="2133287017">
    <w:abstractNumId w:val="15"/>
  </w:num>
  <w:num w:numId="6" w16cid:durableId="1203982384">
    <w:abstractNumId w:val="9"/>
  </w:num>
  <w:num w:numId="7" w16cid:durableId="299043675">
    <w:abstractNumId w:val="2"/>
  </w:num>
  <w:num w:numId="8" w16cid:durableId="732310491">
    <w:abstractNumId w:val="7"/>
  </w:num>
  <w:num w:numId="9" w16cid:durableId="1371879694">
    <w:abstractNumId w:val="4"/>
  </w:num>
  <w:num w:numId="10" w16cid:durableId="954868779">
    <w:abstractNumId w:val="1"/>
  </w:num>
  <w:num w:numId="11" w16cid:durableId="1447894487">
    <w:abstractNumId w:val="13"/>
  </w:num>
  <w:num w:numId="12" w16cid:durableId="917789078">
    <w:abstractNumId w:val="3"/>
  </w:num>
  <w:num w:numId="13" w16cid:durableId="1737439365">
    <w:abstractNumId w:val="8"/>
  </w:num>
  <w:num w:numId="14" w16cid:durableId="1640914066">
    <w:abstractNumId w:val="0"/>
  </w:num>
  <w:num w:numId="15" w16cid:durableId="200556267">
    <w:abstractNumId w:val="14"/>
  </w:num>
  <w:num w:numId="16" w16cid:durableId="176719053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7C9"/>
    <w:rsid w:val="00000918"/>
    <w:rsid w:val="00000B22"/>
    <w:rsid w:val="0000182E"/>
    <w:rsid w:val="00002424"/>
    <w:rsid w:val="0000288B"/>
    <w:rsid w:val="000038C5"/>
    <w:rsid w:val="000038D6"/>
    <w:rsid w:val="00004354"/>
    <w:rsid w:val="0000480B"/>
    <w:rsid w:val="000061D5"/>
    <w:rsid w:val="0000622F"/>
    <w:rsid w:val="00010E53"/>
    <w:rsid w:val="00011322"/>
    <w:rsid w:val="00014CC9"/>
    <w:rsid w:val="000155E8"/>
    <w:rsid w:val="00015732"/>
    <w:rsid w:val="00015E98"/>
    <w:rsid w:val="00017133"/>
    <w:rsid w:val="00017A4B"/>
    <w:rsid w:val="00017B32"/>
    <w:rsid w:val="00017D21"/>
    <w:rsid w:val="00017D67"/>
    <w:rsid w:val="0002008A"/>
    <w:rsid w:val="00020FD2"/>
    <w:rsid w:val="000213C8"/>
    <w:rsid w:val="00024DBE"/>
    <w:rsid w:val="00026002"/>
    <w:rsid w:val="00026965"/>
    <w:rsid w:val="00030A8B"/>
    <w:rsid w:val="00031684"/>
    <w:rsid w:val="00032875"/>
    <w:rsid w:val="00033F3F"/>
    <w:rsid w:val="00036B1D"/>
    <w:rsid w:val="000379A7"/>
    <w:rsid w:val="000404F7"/>
    <w:rsid w:val="000418AC"/>
    <w:rsid w:val="00041C2F"/>
    <w:rsid w:val="000438A4"/>
    <w:rsid w:val="000438D9"/>
    <w:rsid w:val="0004405F"/>
    <w:rsid w:val="0004417F"/>
    <w:rsid w:val="000459A1"/>
    <w:rsid w:val="000461B3"/>
    <w:rsid w:val="0004620D"/>
    <w:rsid w:val="000463FF"/>
    <w:rsid w:val="00046CEA"/>
    <w:rsid w:val="00046E41"/>
    <w:rsid w:val="000474AE"/>
    <w:rsid w:val="00047B1F"/>
    <w:rsid w:val="00051CE7"/>
    <w:rsid w:val="00053064"/>
    <w:rsid w:val="00053D39"/>
    <w:rsid w:val="000541AE"/>
    <w:rsid w:val="00054254"/>
    <w:rsid w:val="000555B2"/>
    <w:rsid w:val="000575CE"/>
    <w:rsid w:val="00057E0F"/>
    <w:rsid w:val="00060752"/>
    <w:rsid w:val="000609B6"/>
    <w:rsid w:val="000618D2"/>
    <w:rsid w:val="00063F42"/>
    <w:rsid w:val="00064832"/>
    <w:rsid w:val="000651B8"/>
    <w:rsid w:val="00065312"/>
    <w:rsid w:val="000658D8"/>
    <w:rsid w:val="00067795"/>
    <w:rsid w:val="00072889"/>
    <w:rsid w:val="0007420E"/>
    <w:rsid w:val="00074601"/>
    <w:rsid w:val="00074E9D"/>
    <w:rsid w:val="0007534D"/>
    <w:rsid w:val="00077652"/>
    <w:rsid w:val="00081850"/>
    <w:rsid w:val="00082761"/>
    <w:rsid w:val="00082B9A"/>
    <w:rsid w:val="00083114"/>
    <w:rsid w:val="0008390D"/>
    <w:rsid w:val="00083A90"/>
    <w:rsid w:val="000846F4"/>
    <w:rsid w:val="00086864"/>
    <w:rsid w:val="00090E9E"/>
    <w:rsid w:val="00090F13"/>
    <w:rsid w:val="000915F3"/>
    <w:rsid w:val="000919E2"/>
    <w:rsid w:val="00091B94"/>
    <w:rsid w:val="00091F2E"/>
    <w:rsid w:val="0009286B"/>
    <w:rsid w:val="00093401"/>
    <w:rsid w:val="00094DF2"/>
    <w:rsid w:val="000959C3"/>
    <w:rsid w:val="00095CDD"/>
    <w:rsid w:val="0009636B"/>
    <w:rsid w:val="0009643A"/>
    <w:rsid w:val="000A0C18"/>
    <w:rsid w:val="000A2C1A"/>
    <w:rsid w:val="000A5964"/>
    <w:rsid w:val="000A59FB"/>
    <w:rsid w:val="000A6458"/>
    <w:rsid w:val="000A7046"/>
    <w:rsid w:val="000A7AAA"/>
    <w:rsid w:val="000B2975"/>
    <w:rsid w:val="000B3A1D"/>
    <w:rsid w:val="000B3C84"/>
    <w:rsid w:val="000B4BEF"/>
    <w:rsid w:val="000B5C95"/>
    <w:rsid w:val="000B60AD"/>
    <w:rsid w:val="000B6373"/>
    <w:rsid w:val="000B6B41"/>
    <w:rsid w:val="000B6DB3"/>
    <w:rsid w:val="000B7B08"/>
    <w:rsid w:val="000C43D6"/>
    <w:rsid w:val="000C4593"/>
    <w:rsid w:val="000C495F"/>
    <w:rsid w:val="000C5601"/>
    <w:rsid w:val="000C5DBB"/>
    <w:rsid w:val="000C66F4"/>
    <w:rsid w:val="000D12D8"/>
    <w:rsid w:val="000D2CBA"/>
    <w:rsid w:val="000D4850"/>
    <w:rsid w:val="000D4D04"/>
    <w:rsid w:val="000D522E"/>
    <w:rsid w:val="000D7B30"/>
    <w:rsid w:val="000E02C8"/>
    <w:rsid w:val="000E17DF"/>
    <w:rsid w:val="000E2366"/>
    <w:rsid w:val="000E2D1C"/>
    <w:rsid w:val="000E4D40"/>
    <w:rsid w:val="000E59F2"/>
    <w:rsid w:val="000F0820"/>
    <w:rsid w:val="000F2B32"/>
    <w:rsid w:val="00100793"/>
    <w:rsid w:val="0010249E"/>
    <w:rsid w:val="00102B60"/>
    <w:rsid w:val="00103148"/>
    <w:rsid w:val="001038E7"/>
    <w:rsid w:val="001051B8"/>
    <w:rsid w:val="00110992"/>
    <w:rsid w:val="00111121"/>
    <w:rsid w:val="0011152D"/>
    <w:rsid w:val="001124D5"/>
    <w:rsid w:val="00113741"/>
    <w:rsid w:val="0011530A"/>
    <w:rsid w:val="001156E9"/>
    <w:rsid w:val="001158E4"/>
    <w:rsid w:val="00116449"/>
    <w:rsid w:val="0012227F"/>
    <w:rsid w:val="00125FA6"/>
    <w:rsid w:val="001266BB"/>
    <w:rsid w:val="00127833"/>
    <w:rsid w:val="00127A2E"/>
    <w:rsid w:val="001308E1"/>
    <w:rsid w:val="0013313B"/>
    <w:rsid w:val="001346B0"/>
    <w:rsid w:val="00134924"/>
    <w:rsid w:val="00135C25"/>
    <w:rsid w:val="001371F1"/>
    <w:rsid w:val="00137C28"/>
    <w:rsid w:val="00140EF7"/>
    <w:rsid w:val="001420AE"/>
    <w:rsid w:val="0014283A"/>
    <w:rsid w:val="00142C3C"/>
    <w:rsid w:val="00143D73"/>
    <w:rsid w:val="00143D99"/>
    <w:rsid w:val="001450BD"/>
    <w:rsid w:val="00145944"/>
    <w:rsid w:val="0014611B"/>
    <w:rsid w:val="001473D4"/>
    <w:rsid w:val="00147449"/>
    <w:rsid w:val="00152F08"/>
    <w:rsid w:val="0015687C"/>
    <w:rsid w:val="001571B7"/>
    <w:rsid w:val="00157875"/>
    <w:rsid w:val="00157C76"/>
    <w:rsid w:val="00157ED4"/>
    <w:rsid w:val="001603B4"/>
    <w:rsid w:val="00161732"/>
    <w:rsid w:val="00162D4A"/>
    <w:rsid w:val="001649A5"/>
    <w:rsid w:val="0016748D"/>
    <w:rsid w:val="00167C62"/>
    <w:rsid w:val="001719CA"/>
    <w:rsid w:val="00173421"/>
    <w:rsid w:val="00173727"/>
    <w:rsid w:val="001776A3"/>
    <w:rsid w:val="00177C06"/>
    <w:rsid w:val="00181F54"/>
    <w:rsid w:val="001824FF"/>
    <w:rsid w:val="00182A6A"/>
    <w:rsid w:val="001832EC"/>
    <w:rsid w:val="00183803"/>
    <w:rsid w:val="00183CF6"/>
    <w:rsid w:val="00185B23"/>
    <w:rsid w:val="00185B4F"/>
    <w:rsid w:val="0018697E"/>
    <w:rsid w:val="00190368"/>
    <w:rsid w:val="00190BD6"/>
    <w:rsid w:val="00190BE6"/>
    <w:rsid w:val="00190E7D"/>
    <w:rsid w:val="001916E7"/>
    <w:rsid w:val="0019180F"/>
    <w:rsid w:val="00191CEF"/>
    <w:rsid w:val="00192376"/>
    <w:rsid w:val="001927B8"/>
    <w:rsid w:val="00192C19"/>
    <w:rsid w:val="0019383C"/>
    <w:rsid w:val="001938B1"/>
    <w:rsid w:val="00193F71"/>
    <w:rsid w:val="001940C2"/>
    <w:rsid w:val="00197EBB"/>
    <w:rsid w:val="00197F04"/>
    <w:rsid w:val="001A047D"/>
    <w:rsid w:val="001A0A0D"/>
    <w:rsid w:val="001A15A8"/>
    <w:rsid w:val="001A2C18"/>
    <w:rsid w:val="001A2FCD"/>
    <w:rsid w:val="001A337F"/>
    <w:rsid w:val="001A4A1E"/>
    <w:rsid w:val="001A5A1E"/>
    <w:rsid w:val="001A61C3"/>
    <w:rsid w:val="001B10B1"/>
    <w:rsid w:val="001B1FF8"/>
    <w:rsid w:val="001B27CC"/>
    <w:rsid w:val="001B2A34"/>
    <w:rsid w:val="001B3C09"/>
    <w:rsid w:val="001B445B"/>
    <w:rsid w:val="001B5892"/>
    <w:rsid w:val="001B7EF8"/>
    <w:rsid w:val="001C4CA8"/>
    <w:rsid w:val="001C7464"/>
    <w:rsid w:val="001C753A"/>
    <w:rsid w:val="001C7A43"/>
    <w:rsid w:val="001D07D1"/>
    <w:rsid w:val="001D117E"/>
    <w:rsid w:val="001D1AF1"/>
    <w:rsid w:val="001D2D07"/>
    <w:rsid w:val="001D3678"/>
    <w:rsid w:val="001D3767"/>
    <w:rsid w:val="001D3FC5"/>
    <w:rsid w:val="001D5D6A"/>
    <w:rsid w:val="001D63C8"/>
    <w:rsid w:val="001E014E"/>
    <w:rsid w:val="001E3877"/>
    <w:rsid w:val="001E7077"/>
    <w:rsid w:val="001E7623"/>
    <w:rsid w:val="001F0218"/>
    <w:rsid w:val="001F1A78"/>
    <w:rsid w:val="001F2E7A"/>
    <w:rsid w:val="001F32D0"/>
    <w:rsid w:val="001F4507"/>
    <w:rsid w:val="001F54C9"/>
    <w:rsid w:val="001F5A04"/>
    <w:rsid w:val="001F62B5"/>
    <w:rsid w:val="001F6A0A"/>
    <w:rsid w:val="001F70CB"/>
    <w:rsid w:val="001F72EE"/>
    <w:rsid w:val="0020488A"/>
    <w:rsid w:val="00204C15"/>
    <w:rsid w:val="0020565A"/>
    <w:rsid w:val="00210557"/>
    <w:rsid w:val="00210F85"/>
    <w:rsid w:val="002125D7"/>
    <w:rsid w:val="00213F15"/>
    <w:rsid w:val="002152B6"/>
    <w:rsid w:val="002173D3"/>
    <w:rsid w:val="00220924"/>
    <w:rsid w:val="00222AFA"/>
    <w:rsid w:val="00222EBE"/>
    <w:rsid w:val="0022444C"/>
    <w:rsid w:val="00226C12"/>
    <w:rsid w:val="002302AD"/>
    <w:rsid w:val="002304BC"/>
    <w:rsid w:val="00230A31"/>
    <w:rsid w:val="00232443"/>
    <w:rsid w:val="00232481"/>
    <w:rsid w:val="0023478F"/>
    <w:rsid w:val="00234FCE"/>
    <w:rsid w:val="00235DCC"/>
    <w:rsid w:val="00236748"/>
    <w:rsid w:val="00241EFB"/>
    <w:rsid w:val="00242F59"/>
    <w:rsid w:val="00243AD6"/>
    <w:rsid w:val="00246601"/>
    <w:rsid w:val="00251682"/>
    <w:rsid w:val="00252C22"/>
    <w:rsid w:val="00254311"/>
    <w:rsid w:val="002552F9"/>
    <w:rsid w:val="002567F9"/>
    <w:rsid w:val="00257815"/>
    <w:rsid w:val="00257CCA"/>
    <w:rsid w:val="002608A9"/>
    <w:rsid w:val="00260DFD"/>
    <w:rsid w:val="00260F8C"/>
    <w:rsid w:val="002616EA"/>
    <w:rsid w:val="002640C3"/>
    <w:rsid w:val="0026496C"/>
    <w:rsid w:val="00266958"/>
    <w:rsid w:val="00267578"/>
    <w:rsid w:val="00267FF8"/>
    <w:rsid w:val="00270FF2"/>
    <w:rsid w:val="002718E9"/>
    <w:rsid w:val="00272BD2"/>
    <w:rsid w:val="00273841"/>
    <w:rsid w:val="002739DC"/>
    <w:rsid w:val="00273F2F"/>
    <w:rsid w:val="00275121"/>
    <w:rsid w:val="0027530A"/>
    <w:rsid w:val="00280F09"/>
    <w:rsid w:val="0028305B"/>
    <w:rsid w:val="00283A32"/>
    <w:rsid w:val="00284133"/>
    <w:rsid w:val="0028460D"/>
    <w:rsid w:val="00284B47"/>
    <w:rsid w:val="00284CA1"/>
    <w:rsid w:val="0028527E"/>
    <w:rsid w:val="002852CE"/>
    <w:rsid w:val="002867E2"/>
    <w:rsid w:val="00286EE3"/>
    <w:rsid w:val="0028701C"/>
    <w:rsid w:val="00287858"/>
    <w:rsid w:val="002905DE"/>
    <w:rsid w:val="00290AC6"/>
    <w:rsid w:val="00290DF9"/>
    <w:rsid w:val="00291E65"/>
    <w:rsid w:val="00292FC8"/>
    <w:rsid w:val="002943E9"/>
    <w:rsid w:val="0029449D"/>
    <w:rsid w:val="002949E0"/>
    <w:rsid w:val="002A1D22"/>
    <w:rsid w:val="002A340E"/>
    <w:rsid w:val="002A3F20"/>
    <w:rsid w:val="002A51EA"/>
    <w:rsid w:val="002A574F"/>
    <w:rsid w:val="002A7B4F"/>
    <w:rsid w:val="002B132F"/>
    <w:rsid w:val="002B2452"/>
    <w:rsid w:val="002B284F"/>
    <w:rsid w:val="002B36B9"/>
    <w:rsid w:val="002B36CD"/>
    <w:rsid w:val="002B40F3"/>
    <w:rsid w:val="002B5E0A"/>
    <w:rsid w:val="002B6D5F"/>
    <w:rsid w:val="002C0D04"/>
    <w:rsid w:val="002C12A9"/>
    <w:rsid w:val="002C22AD"/>
    <w:rsid w:val="002C296D"/>
    <w:rsid w:val="002C5199"/>
    <w:rsid w:val="002C580B"/>
    <w:rsid w:val="002C5F73"/>
    <w:rsid w:val="002C6A0F"/>
    <w:rsid w:val="002D0B2F"/>
    <w:rsid w:val="002D0D1D"/>
    <w:rsid w:val="002D19F9"/>
    <w:rsid w:val="002D2C8F"/>
    <w:rsid w:val="002D34B8"/>
    <w:rsid w:val="002D36EB"/>
    <w:rsid w:val="002D3937"/>
    <w:rsid w:val="002D4939"/>
    <w:rsid w:val="002D5AB7"/>
    <w:rsid w:val="002E11AB"/>
    <w:rsid w:val="002E22BD"/>
    <w:rsid w:val="002E2682"/>
    <w:rsid w:val="002E289F"/>
    <w:rsid w:val="002E3A9F"/>
    <w:rsid w:val="002E4940"/>
    <w:rsid w:val="002E74E6"/>
    <w:rsid w:val="002E76B8"/>
    <w:rsid w:val="002E79A0"/>
    <w:rsid w:val="002E7DFB"/>
    <w:rsid w:val="002F05D3"/>
    <w:rsid w:val="002F1526"/>
    <w:rsid w:val="002F295B"/>
    <w:rsid w:val="002F3BFE"/>
    <w:rsid w:val="002F4477"/>
    <w:rsid w:val="002F4F09"/>
    <w:rsid w:val="002F572B"/>
    <w:rsid w:val="002F6360"/>
    <w:rsid w:val="002F7838"/>
    <w:rsid w:val="002F7E12"/>
    <w:rsid w:val="003000B7"/>
    <w:rsid w:val="00302105"/>
    <w:rsid w:val="00306329"/>
    <w:rsid w:val="00306A90"/>
    <w:rsid w:val="00307EBD"/>
    <w:rsid w:val="00310D73"/>
    <w:rsid w:val="00310D78"/>
    <w:rsid w:val="0031173B"/>
    <w:rsid w:val="003117E6"/>
    <w:rsid w:val="0031226B"/>
    <w:rsid w:val="0031246F"/>
    <w:rsid w:val="003126E4"/>
    <w:rsid w:val="003132E4"/>
    <w:rsid w:val="00314AD3"/>
    <w:rsid w:val="00317AAE"/>
    <w:rsid w:val="00320A46"/>
    <w:rsid w:val="003214D5"/>
    <w:rsid w:val="00321766"/>
    <w:rsid w:val="00323137"/>
    <w:rsid w:val="003231D4"/>
    <w:rsid w:val="00327188"/>
    <w:rsid w:val="00332E18"/>
    <w:rsid w:val="00335178"/>
    <w:rsid w:val="003358F6"/>
    <w:rsid w:val="003368E7"/>
    <w:rsid w:val="00337B4C"/>
    <w:rsid w:val="00340B98"/>
    <w:rsid w:val="003425C1"/>
    <w:rsid w:val="00343782"/>
    <w:rsid w:val="00344825"/>
    <w:rsid w:val="00346DAC"/>
    <w:rsid w:val="00347E4A"/>
    <w:rsid w:val="00353E51"/>
    <w:rsid w:val="00353FF6"/>
    <w:rsid w:val="0035421A"/>
    <w:rsid w:val="00354696"/>
    <w:rsid w:val="00355710"/>
    <w:rsid w:val="00355A73"/>
    <w:rsid w:val="00355BA1"/>
    <w:rsid w:val="00356E67"/>
    <w:rsid w:val="00357AFF"/>
    <w:rsid w:val="00362973"/>
    <w:rsid w:val="003660EA"/>
    <w:rsid w:val="00366143"/>
    <w:rsid w:val="00367EB1"/>
    <w:rsid w:val="00371163"/>
    <w:rsid w:val="00372544"/>
    <w:rsid w:val="00372689"/>
    <w:rsid w:val="003746CE"/>
    <w:rsid w:val="0037504A"/>
    <w:rsid w:val="00375546"/>
    <w:rsid w:val="00375551"/>
    <w:rsid w:val="00375607"/>
    <w:rsid w:val="0038070F"/>
    <w:rsid w:val="003808D9"/>
    <w:rsid w:val="00381CBD"/>
    <w:rsid w:val="00382582"/>
    <w:rsid w:val="00384026"/>
    <w:rsid w:val="00384EBC"/>
    <w:rsid w:val="00390A31"/>
    <w:rsid w:val="003923BA"/>
    <w:rsid w:val="003945C2"/>
    <w:rsid w:val="00394E02"/>
    <w:rsid w:val="00396F8E"/>
    <w:rsid w:val="00397C64"/>
    <w:rsid w:val="003A0B66"/>
    <w:rsid w:val="003A1843"/>
    <w:rsid w:val="003A1EA2"/>
    <w:rsid w:val="003A1F4A"/>
    <w:rsid w:val="003A2A42"/>
    <w:rsid w:val="003A3128"/>
    <w:rsid w:val="003A36C1"/>
    <w:rsid w:val="003A3781"/>
    <w:rsid w:val="003A3CBF"/>
    <w:rsid w:val="003A5AB3"/>
    <w:rsid w:val="003B113A"/>
    <w:rsid w:val="003B1E64"/>
    <w:rsid w:val="003B2C20"/>
    <w:rsid w:val="003B327B"/>
    <w:rsid w:val="003B333F"/>
    <w:rsid w:val="003B36A8"/>
    <w:rsid w:val="003B3B7B"/>
    <w:rsid w:val="003B3CE0"/>
    <w:rsid w:val="003B427F"/>
    <w:rsid w:val="003B4AEF"/>
    <w:rsid w:val="003B79FD"/>
    <w:rsid w:val="003C1618"/>
    <w:rsid w:val="003C3280"/>
    <w:rsid w:val="003C36C2"/>
    <w:rsid w:val="003C4209"/>
    <w:rsid w:val="003C5C57"/>
    <w:rsid w:val="003C5EAB"/>
    <w:rsid w:val="003C6520"/>
    <w:rsid w:val="003D36D4"/>
    <w:rsid w:val="003D5617"/>
    <w:rsid w:val="003D6D78"/>
    <w:rsid w:val="003D6F29"/>
    <w:rsid w:val="003D718A"/>
    <w:rsid w:val="003D77A2"/>
    <w:rsid w:val="003D7AA1"/>
    <w:rsid w:val="003D7B5E"/>
    <w:rsid w:val="003E10CC"/>
    <w:rsid w:val="003E1111"/>
    <w:rsid w:val="003E1FF5"/>
    <w:rsid w:val="003E28E0"/>
    <w:rsid w:val="003E33F1"/>
    <w:rsid w:val="003E3B6C"/>
    <w:rsid w:val="003E3E25"/>
    <w:rsid w:val="003E57C7"/>
    <w:rsid w:val="003E5D7E"/>
    <w:rsid w:val="003E635F"/>
    <w:rsid w:val="003E78A1"/>
    <w:rsid w:val="003E7EC4"/>
    <w:rsid w:val="003F1BD1"/>
    <w:rsid w:val="003F2E0C"/>
    <w:rsid w:val="003F332D"/>
    <w:rsid w:val="003F3756"/>
    <w:rsid w:val="003F5650"/>
    <w:rsid w:val="003F653E"/>
    <w:rsid w:val="003F66FF"/>
    <w:rsid w:val="004007B4"/>
    <w:rsid w:val="00402B21"/>
    <w:rsid w:val="00402B28"/>
    <w:rsid w:val="00402B7C"/>
    <w:rsid w:val="00404BEA"/>
    <w:rsid w:val="00406808"/>
    <w:rsid w:val="004069AE"/>
    <w:rsid w:val="00406A31"/>
    <w:rsid w:val="00411E49"/>
    <w:rsid w:val="004124F5"/>
    <w:rsid w:val="0041336F"/>
    <w:rsid w:val="00415759"/>
    <w:rsid w:val="00417C50"/>
    <w:rsid w:val="00420F15"/>
    <w:rsid w:val="00422C49"/>
    <w:rsid w:val="00423615"/>
    <w:rsid w:val="004236D2"/>
    <w:rsid w:val="00423A3F"/>
    <w:rsid w:val="004259E9"/>
    <w:rsid w:val="00425DEA"/>
    <w:rsid w:val="0042686D"/>
    <w:rsid w:val="00426E66"/>
    <w:rsid w:val="004303A8"/>
    <w:rsid w:val="00430450"/>
    <w:rsid w:val="00437151"/>
    <w:rsid w:val="00442217"/>
    <w:rsid w:val="004427C5"/>
    <w:rsid w:val="00443471"/>
    <w:rsid w:val="004443C1"/>
    <w:rsid w:val="00445181"/>
    <w:rsid w:val="004454CF"/>
    <w:rsid w:val="00447060"/>
    <w:rsid w:val="004502DD"/>
    <w:rsid w:val="0045065C"/>
    <w:rsid w:val="0045241A"/>
    <w:rsid w:val="00452609"/>
    <w:rsid w:val="00452C83"/>
    <w:rsid w:val="004530DB"/>
    <w:rsid w:val="004541EA"/>
    <w:rsid w:val="004542DF"/>
    <w:rsid w:val="00455745"/>
    <w:rsid w:val="00456861"/>
    <w:rsid w:val="004568F9"/>
    <w:rsid w:val="00456C19"/>
    <w:rsid w:val="0045738D"/>
    <w:rsid w:val="004578E0"/>
    <w:rsid w:val="00460235"/>
    <w:rsid w:val="004626B4"/>
    <w:rsid w:val="00463053"/>
    <w:rsid w:val="004643FF"/>
    <w:rsid w:val="004663D1"/>
    <w:rsid w:val="00471B2C"/>
    <w:rsid w:val="00471CC7"/>
    <w:rsid w:val="00472AD7"/>
    <w:rsid w:val="00472DE2"/>
    <w:rsid w:val="004743BE"/>
    <w:rsid w:val="00474934"/>
    <w:rsid w:val="00474BB3"/>
    <w:rsid w:val="0047515B"/>
    <w:rsid w:val="0047704E"/>
    <w:rsid w:val="00480250"/>
    <w:rsid w:val="00480C0D"/>
    <w:rsid w:val="00480F62"/>
    <w:rsid w:val="00481744"/>
    <w:rsid w:val="0048395A"/>
    <w:rsid w:val="004849FA"/>
    <w:rsid w:val="0048589B"/>
    <w:rsid w:val="004862C7"/>
    <w:rsid w:val="00491FBD"/>
    <w:rsid w:val="0049211E"/>
    <w:rsid w:val="00492219"/>
    <w:rsid w:val="0049699F"/>
    <w:rsid w:val="00496B4F"/>
    <w:rsid w:val="004978ED"/>
    <w:rsid w:val="004A00F3"/>
    <w:rsid w:val="004A03C6"/>
    <w:rsid w:val="004A1159"/>
    <w:rsid w:val="004A126F"/>
    <w:rsid w:val="004A1DFF"/>
    <w:rsid w:val="004A27AB"/>
    <w:rsid w:val="004A318D"/>
    <w:rsid w:val="004A4DB6"/>
    <w:rsid w:val="004A517C"/>
    <w:rsid w:val="004A5385"/>
    <w:rsid w:val="004A5552"/>
    <w:rsid w:val="004A63E2"/>
    <w:rsid w:val="004A69CA"/>
    <w:rsid w:val="004A7C33"/>
    <w:rsid w:val="004B0A29"/>
    <w:rsid w:val="004B16F9"/>
    <w:rsid w:val="004B1BE0"/>
    <w:rsid w:val="004B1ED2"/>
    <w:rsid w:val="004B2053"/>
    <w:rsid w:val="004B3CF9"/>
    <w:rsid w:val="004B4222"/>
    <w:rsid w:val="004B48A9"/>
    <w:rsid w:val="004C0CF4"/>
    <w:rsid w:val="004C1464"/>
    <w:rsid w:val="004C430B"/>
    <w:rsid w:val="004C4E92"/>
    <w:rsid w:val="004C5974"/>
    <w:rsid w:val="004C5FB0"/>
    <w:rsid w:val="004C5FB7"/>
    <w:rsid w:val="004C6BE7"/>
    <w:rsid w:val="004D02B8"/>
    <w:rsid w:val="004D09BF"/>
    <w:rsid w:val="004D1485"/>
    <w:rsid w:val="004D182B"/>
    <w:rsid w:val="004D35B7"/>
    <w:rsid w:val="004D4641"/>
    <w:rsid w:val="004D4F4E"/>
    <w:rsid w:val="004D5EF0"/>
    <w:rsid w:val="004D609F"/>
    <w:rsid w:val="004E2631"/>
    <w:rsid w:val="004E2660"/>
    <w:rsid w:val="004E4713"/>
    <w:rsid w:val="004E5EAC"/>
    <w:rsid w:val="004E6286"/>
    <w:rsid w:val="004E7084"/>
    <w:rsid w:val="004F0E6D"/>
    <w:rsid w:val="004F243D"/>
    <w:rsid w:val="004F473B"/>
    <w:rsid w:val="004F54E4"/>
    <w:rsid w:val="004F5843"/>
    <w:rsid w:val="004F5C88"/>
    <w:rsid w:val="004F658F"/>
    <w:rsid w:val="00500C4F"/>
    <w:rsid w:val="00501B4E"/>
    <w:rsid w:val="00501D52"/>
    <w:rsid w:val="00504258"/>
    <w:rsid w:val="00505E43"/>
    <w:rsid w:val="005077F4"/>
    <w:rsid w:val="00511D97"/>
    <w:rsid w:val="00511DDE"/>
    <w:rsid w:val="005123A0"/>
    <w:rsid w:val="00512BBF"/>
    <w:rsid w:val="00513D9A"/>
    <w:rsid w:val="0051556D"/>
    <w:rsid w:val="00516232"/>
    <w:rsid w:val="00517F85"/>
    <w:rsid w:val="005201CB"/>
    <w:rsid w:val="00520F46"/>
    <w:rsid w:val="0052238F"/>
    <w:rsid w:val="005227CD"/>
    <w:rsid w:val="00522F20"/>
    <w:rsid w:val="00523A4D"/>
    <w:rsid w:val="00523B02"/>
    <w:rsid w:val="005252C1"/>
    <w:rsid w:val="00530D29"/>
    <w:rsid w:val="00531A70"/>
    <w:rsid w:val="005339F3"/>
    <w:rsid w:val="005339F5"/>
    <w:rsid w:val="00537012"/>
    <w:rsid w:val="00537DD2"/>
    <w:rsid w:val="0054054B"/>
    <w:rsid w:val="00540E67"/>
    <w:rsid w:val="00542073"/>
    <w:rsid w:val="00542139"/>
    <w:rsid w:val="00544528"/>
    <w:rsid w:val="005451B7"/>
    <w:rsid w:val="00545D26"/>
    <w:rsid w:val="00545EC0"/>
    <w:rsid w:val="00546CF6"/>
    <w:rsid w:val="0054773C"/>
    <w:rsid w:val="00550B8E"/>
    <w:rsid w:val="00551176"/>
    <w:rsid w:val="0055275E"/>
    <w:rsid w:val="00552FCA"/>
    <w:rsid w:val="005560C8"/>
    <w:rsid w:val="00556143"/>
    <w:rsid w:val="00556478"/>
    <w:rsid w:val="005566A8"/>
    <w:rsid w:val="005605E0"/>
    <w:rsid w:val="0056157F"/>
    <w:rsid w:val="005619B7"/>
    <w:rsid w:val="00561AB6"/>
    <w:rsid w:val="00565647"/>
    <w:rsid w:val="005700FE"/>
    <w:rsid w:val="00577EE6"/>
    <w:rsid w:val="00581164"/>
    <w:rsid w:val="00581561"/>
    <w:rsid w:val="00582507"/>
    <w:rsid w:val="00582680"/>
    <w:rsid w:val="005833B5"/>
    <w:rsid w:val="00586EF6"/>
    <w:rsid w:val="005879AF"/>
    <w:rsid w:val="00587DA2"/>
    <w:rsid w:val="0059017C"/>
    <w:rsid w:val="00590E36"/>
    <w:rsid w:val="005910F5"/>
    <w:rsid w:val="005913C3"/>
    <w:rsid w:val="00591B5A"/>
    <w:rsid w:val="00591ECD"/>
    <w:rsid w:val="00595968"/>
    <w:rsid w:val="00595B7C"/>
    <w:rsid w:val="00596977"/>
    <w:rsid w:val="005972F8"/>
    <w:rsid w:val="005A2D07"/>
    <w:rsid w:val="005A2E60"/>
    <w:rsid w:val="005A3C40"/>
    <w:rsid w:val="005A3E75"/>
    <w:rsid w:val="005A4B8C"/>
    <w:rsid w:val="005B20B8"/>
    <w:rsid w:val="005B3798"/>
    <w:rsid w:val="005B4CEE"/>
    <w:rsid w:val="005B558C"/>
    <w:rsid w:val="005B5FF5"/>
    <w:rsid w:val="005B7BED"/>
    <w:rsid w:val="005B7DAB"/>
    <w:rsid w:val="005C33B0"/>
    <w:rsid w:val="005C37FD"/>
    <w:rsid w:val="005C430C"/>
    <w:rsid w:val="005C5D26"/>
    <w:rsid w:val="005C6336"/>
    <w:rsid w:val="005D1D9B"/>
    <w:rsid w:val="005D219A"/>
    <w:rsid w:val="005D29FD"/>
    <w:rsid w:val="005D3C76"/>
    <w:rsid w:val="005D43A6"/>
    <w:rsid w:val="005D4771"/>
    <w:rsid w:val="005D4A41"/>
    <w:rsid w:val="005D4A50"/>
    <w:rsid w:val="005D5347"/>
    <w:rsid w:val="005D54DB"/>
    <w:rsid w:val="005D591B"/>
    <w:rsid w:val="005D6018"/>
    <w:rsid w:val="005D6AC9"/>
    <w:rsid w:val="005D6D4C"/>
    <w:rsid w:val="005D7048"/>
    <w:rsid w:val="005E2350"/>
    <w:rsid w:val="005E567F"/>
    <w:rsid w:val="005E6BD3"/>
    <w:rsid w:val="005F01D5"/>
    <w:rsid w:val="005F294F"/>
    <w:rsid w:val="005F3506"/>
    <w:rsid w:val="005F3E88"/>
    <w:rsid w:val="005F488B"/>
    <w:rsid w:val="005F4B9C"/>
    <w:rsid w:val="005F6E8F"/>
    <w:rsid w:val="005F72AD"/>
    <w:rsid w:val="005F7D7E"/>
    <w:rsid w:val="00600635"/>
    <w:rsid w:val="00603CF6"/>
    <w:rsid w:val="00606195"/>
    <w:rsid w:val="006063F4"/>
    <w:rsid w:val="00606904"/>
    <w:rsid w:val="00606A04"/>
    <w:rsid w:val="006077DF"/>
    <w:rsid w:val="00610A90"/>
    <w:rsid w:val="00610AB0"/>
    <w:rsid w:val="006132E6"/>
    <w:rsid w:val="006137BB"/>
    <w:rsid w:val="00614287"/>
    <w:rsid w:val="00614A20"/>
    <w:rsid w:val="00615AF0"/>
    <w:rsid w:val="00615AF2"/>
    <w:rsid w:val="00616760"/>
    <w:rsid w:val="006200DE"/>
    <w:rsid w:val="006224DA"/>
    <w:rsid w:val="0062339A"/>
    <w:rsid w:val="00624D95"/>
    <w:rsid w:val="006252DE"/>
    <w:rsid w:val="00625D3B"/>
    <w:rsid w:val="00630DFE"/>
    <w:rsid w:val="00632270"/>
    <w:rsid w:val="00633A62"/>
    <w:rsid w:val="00637FDD"/>
    <w:rsid w:val="0064000B"/>
    <w:rsid w:val="0064030F"/>
    <w:rsid w:val="0064063C"/>
    <w:rsid w:val="00641AAF"/>
    <w:rsid w:val="00641E59"/>
    <w:rsid w:val="00642DC0"/>
    <w:rsid w:val="00643679"/>
    <w:rsid w:val="00643C0B"/>
    <w:rsid w:val="00646D33"/>
    <w:rsid w:val="0064719A"/>
    <w:rsid w:val="00651A87"/>
    <w:rsid w:val="00654F0D"/>
    <w:rsid w:val="00655748"/>
    <w:rsid w:val="006563D8"/>
    <w:rsid w:val="006630BB"/>
    <w:rsid w:val="00663B9F"/>
    <w:rsid w:val="00664FDB"/>
    <w:rsid w:val="006655BF"/>
    <w:rsid w:val="00665EFB"/>
    <w:rsid w:val="00666624"/>
    <w:rsid w:val="006703F6"/>
    <w:rsid w:val="00671080"/>
    <w:rsid w:val="006712B7"/>
    <w:rsid w:val="00671658"/>
    <w:rsid w:val="006743EF"/>
    <w:rsid w:val="00675760"/>
    <w:rsid w:val="0067579F"/>
    <w:rsid w:val="00677CF6"/>
    <w:rsid w:val="006803B4"/>
    <w:rsid w:val="00680523"/>
    <w:rsid w:val="00683F3B"/>
    <w:rsid w:val="006847AE"/>
    <w:rsid w:val="0068654E"/>
    <w:rsid w:val="00686659"/>
    <w:rsid w:val="006870A6"/>
    <w:rsid w:val="00687128"/>
    <w:rsid w:val="006874DB"/>
    <w:rsid w:val="006912B2"/>
    <w:rsid w:val="0069173D"/>
    <w:rsid w:val="00691AA9"/>
    <w:rsid w:val="006958B1"/>
    <w:rsid w:val="00696C96"/>
    <w:rsid w:val="006A0250"/>
    <w:rsid w:val="006A3D24"/>
    <w:rsid w:val="006A3FF0"/>
    <w:rsid w:val="006A4951"/>
    <w:rsid w:val="006B11B1"/>
    <w:rsid w:val="006B187C"/>
    <w:rsid w:val="006B2792"/>
    <w:rsid w:val="006B2EE5"/>
    <w:rsid w:val="006B3899"/>
    <w:rsid w:val="006B3CCE"/>
    <w:rsid w:val="006B55AB"/>
    <w:rsid w:val="006B5BC5"/>
    <w:rsid w:val="006B5E8E"/>
    <w:rsid w:val="006C0757"/>
    <w:rsid w:val="006C159A"/>
    <w:rsid w:val="006C1ED3"/>
    <w:rsid w:val="006C3E66"/>
    <w:rsid w:val="006C5466"/>
    <w:rsid w:val="006C7838"/>
    <w:rsid w:val="006D20C5"/>
    <w:rsid w:val="006D2C92"/>
    <w:rsid w:val="006D414A"/>
    <w:rsid w:val="006D50D6"/>
    <w:rsid w:val="006D52A5"/>
    <w:rsid w:val="006D66AD"/>
    <w:rsid w:val="006D6E00"/>
    <w:rsid w:val="006D7210"/>
    <w:rsid w:val="006D7527"/>
    <w:rsid w:val="006D7CC8"/>
    <w:rsid w:val="006E16A4"/>
    <w:rsid w:val="006E2819"/>
    <w:rsid w:val="006E3332"/>
    <w:rsid w:val="006E5874"/>
    <w:rsid w:val="006E5B75"/>
    <w:rsid w:val="006E614E"/>
    <w:rsid w:val="006E619D"/>
    <w:rsid w:val="006F0702"/>
    <w:rsid w:val="006F406E"/>
    <w:rsid w:val="006F40FC"/>
    <w:rsid w:val="006F426D"/>
    <w:rsid w:val="006F51FB"/>
    <w:rsid w:val="006F67A6"/>
    <w:rsid w:val="00700056"/>
    <w:rsid w:val="0070090C"/>
    <w:rsid w:val="00702E23"/>
    <w:rsid w:val="00702E5C"/>
    <w:rsid w:val="00703615"/>
    <w:rsid w:val="00703650"/>
    <w:rsid w:val="007051F9"/>
    <w:rsid w:val="00710506"/>
    <w:rsid w:val="00710532"/>
    <w:rsid w:val="007106FD"/>
    <w:rsid w:val="007109BE"/>
    <w:rsid w:val="0071245E"/>
    <w:rsid w:val="00712BCB"/>
    <w:rsid w:val="007132F5"/>
    <w:rsid w:val="00714794"/>
    <w:rsid w:val="00715A07"/>
    <w:rsid w:val="007167C9"/>
    <w:rsid w:val="007169A7"/>
    <w:rsid w:val="00717E8B"/>
    <w:rsid w:val="00721B62"/>
    <w:rsid w:val="0072201D"/>
    <w:rsid w:val="00723AA6"/>
    <w:rsid w:val="0072432D"/>
    <w:rsid w:val="00724AAE"/>
    <w:rsid w:val="00724B8D"/>
    <w:rsid w:val="00724C4C"/>
    <w:rsid w:val="0073078A"/>
    <w:rsid w:val="00730C4A"/>
    <w:rsid w:val="007321A0"/>
    <w:rsid w:val="00732AF3"/>
    <w:rsid w:val="00736129"/>
    <w:rsid w:val="00740AD2"/>
    <w:rsid w:val="00740BF0"/>
    <w:rsid w:val="007438F0"/>
    <w:rsid w:val="00744D6F"/>
    <w:rsid w:val="00744E1A"/>
    <w:rsid w:val="007470A9"/>
    <w:rsid w:val="00751258"/>
    <w:rsid w:val="00753F68"/>
    <w:rsid w:val="00760C97"/>
    <w:rsid w:val="007632CC"/>
    <w:rsid w:val="00763949"/>
    <w:rsid w:val="0076472B"/>
    <w:rsid w:val="00764759"/>
    <w:rsid w:val="0076594F"/>
    <w:rsid w:val="00767191"/>
    <w:rsid w:val="00767B16"/>
    <w:rsid w:val="007734BE"/>
    <w:rsid w:val="0077604C"/>
    <w:rsid w:val="007763B3"/>
    <w:rsid w:val="007776F6"/>
    <w:rsid w:val="007803A2"/>
    <w:rsid w:val="007832E7"/>
    <w:rsid w:val="00784531"/>
    <w:rsid w:val="00784927"/>
    <w:rsid w:val="007878CA"/>
    <w:rsid w:val="0079011E"/>
    <w:rsid w:val="00790CF8"/>
    <w:rsid w:val="00792067"/>
    <w:rsid w:val="00792F0D"/>
    <w:rsid w:val="00793869"/>
    <w:rsid w:val="00797BE5"/>
    <w:rsid w:val="007A55D1"/>
    <w:rsid w:val="007A5DB5"/>
    <w:rsid w:val="007B0C50"/>
    <w:rsid w:val="007B0E89"/>
    <w:rsid w:val="007B1485"/>
    <w:rsid w:val="007B22C3"/>
    <w:rsid w:val="007B2390"/>
    <w:rsid w:val="007B2464"/>
    <w:rsid w:val="007B295F"/>
    <w:rsid w:val="007B3ED0"/>
    <w:rsid w:val="007B48F0"/>
    <w:rsid w:val="007B69A1"/>
    <w:rsid w:val="007C0127"/>
    <w:rsid w:val="007C0D88"/>
    <w:rsid w:val="007C28B1"/>
    <w:rsid w:val="007C6935"/>
    <w:rsid w:val="007C6DD9"/>
    <w:rsid w:val="007C740A"/>
    <w:rsid w:val="007D021D"/>
    <w:rsid w:val="007D0AF7"/>
    <w:rsid w:val="007D0DE3"/>
    <w:rsid w:val="007D1128"/>
    <w:rsid w:val="007D166F"/>
    <w:rsid w:val="007D22E9"/>
    <w:rsid w:val="007D4BF1"/>
    <w:rsid w:val="007E0FBA"/>
    <w:rsid w:val="007E64FC"/>
    <w:rsid w:val="007E7710"/>
    <w:rsid w:val="007F0A3E"/>
    <w:rsid w:val="007F63F4"/>
    <w:rsid w:val="008025C5"/>
    <w:rsid w:val="00802EB2"/>
    <w:rsid w:val="008034FF"/>
    <w:rsid w:val="00805818"/>
    <w:rsid w:val="00807821"/>
    <w:rsid w:val="00811FEF"/>
    <w:rsid w:val="00812BA9"/>
    <w:rsid w:val="00814001"/>
    <w:rsid w:val="00816B8A"/>
    <w:rsid w:val="008200DB"/>
    <w:rsid w:val="00820564"/>
    <w:rsid w:val="008205DE"/>
    <w:rsid w:val="008209AF"/>
    <w:rsid w:val="008210B8"/>
    <w:rsid w:val="0082488E"/>
    <w:rsid w:val="00824CC6"/>
    <w:rsid w:val="0082557B"/>
    <w:rsid w:val="00825D35"/>
    <w:rsid w:val="00826D1C"/>
    <w:rsid w:val="00826EF9"/>
    <w:rsid w:val="00831268"/>
    <w:rsid w:val="0083331A"/>
    <w:rsid w:val="00834B4A"/>
    <w:rsid w:val="00834F6F"/>
    <w:rsid w:val="008352A1"/>
    <w:rsid w:val="008365EE"/>
    <w:rsid w:val="00836EEC"/>
    <w:rsid w:val="00840961"/>
    <w:rsid w:val="008433EB"/>
    <w:rsid w:val="008433FA"/>
    <w:rsid w:val="00843F0F"/>
    <w:rsid w:val="00846538"/>
    <w:rsid w:val="008509E5"/>
    <w:rsid w:val="00855F22"/>
    <w:rsid w:val="0085601C"/>
    <w:rsid w:val="00856325"/>
    <w:rsid w:val="00856849"/>
    <w:rsid w:val="008579A2"/>
    <w:rsid w:val="00860B0B"/>
    <w:rsid w:val="00863450"/>
    <w:rsid w:val="008639A0"/>
    <w:rsid w:val="00863D3F"/>
    <w:rsid w:val="00864488"/>
    <w:rsid w:val="00865387"/>
    <w:rsid w:val="00865D1D"/>
    <w:rsid w:val="00867452"/>
    <w:rsid w:val="00870A90"/>
    <w:rsid w:val="00870EBD"/>
    <w:rsid w:val="0087291C"/>
    <w:rsid w:val="0087444C"/>
    <w:rsid w:val="0087461F"/>
    <w:rsid w:val="00875C53"/>
    <w:rsid w:val="008764DF"/>
    <w:rsid w:val="00877139"/>
    <w:rsid w:val="008778BD"/>
    <w:rsid w:val="00883F5D"/>
    <w:rsid w:val="00885BE3"/>
    <w:rsid w:val="00886C16"/>
    <w:rsid w:val="008875AE"/>
    <w:rsid w:val="008879F6"/>
    <w:rsid w:val="00887D42"/>
    <w:rsid w:val="008909BD"/>
    <w:rsid w:val="00890EF6"/>
    <w:rsid w:val="00891621"/>
    <w:rsid w:val="00891982"/>
    <w:rsid w:val="00891D97"/>
    <w:rsid w:val="008931D1"/>
    <w:rsid w:val="00894D53"/>
    <w:rsid w:val="00896E4F"/>
    <w:rsid w:val="008975A1"/>
    <w:rsid w:val="00897E91"/>
    <w:rsid w:val="008A1479"/>
    <w:rsid w:val="008A2638"/>
    <w:rsid w:val="008A6848"/>
    <w:rsid w:val="008A738B"/>
    <w:rsid w:val="008B35FE"/>
    <w:rsid w:val="008B4455"/>
    <w:rsid w:val="008B4844"/>
    <w:rsid w:val="008B5D8C"/>
    <w:rsid w:val="008C1325"/>
    <w:rsid w:val="008C318E"/>
    <w:rsid w:val="008D18C6"/>
    <w:rsid w:val="008D49D1"/>
    <w:rsid w:val="008D4A82"/>
    <w:rsid w:val="008D5079"/>
    <w:rsid w:val="008D530A"/>
    <w:rsid w:val="008D5DF2"/>
    <w:rsid w:val="008D69D1"/>
    <w:rsid w:val="008D701F"/>
    <w:rsid w:val="008D7A15"/>
    <w:rsid w:val="008E126F"/>
    <w:rsid w:val="008E1373"/>
    <w:rsid w:val="008E2335"/>
    <w:rsid w:val="008E69F3"/>
    <w:rsid w:val="008F0705"/>
    <w:rsid w:val="008F0B8A"/>
    <w:rsid w:val="008F2562"/>
    <w:rsid w:val="008F2738"/>
    <w:rsid w:val="008F5CC8"/>
    <w:rsid w:val="008F6478"/>
    <w:rsid w:val="008F68BE"/>
    <w:rsid w:val="008F6F4D"/>
    <w:rsid w:val="00900724"/>
    <w:rsid w:val="009017A1"/>
    <w:rsid w:val="00901BCE"/>
    <w:rsid w:val="00903D09"/>
    <w:rsid w:val="00904DD8"/>
    <w:rsid w:val="00906800"/>
    <w:rsid w:val="00907FAB"/>
    <w:rsid w:val="009112D7"/>
    <w:rsid w:val="009124F3"/>
    <w:rsid w:val="0091250D"/>
    <w:rsid w:val="0091265B"/>
    <w:rsid w:val="009131F9"/>
    <w:rsid w:val="0091401E"/>
    <w:rsid w:val="00914759"/>
    <w:rsid w:val="0091477A"/>
    <w:rsid w:val="00916906"/>
    <w:rsid w:val="00916D7D"/>
    <w:rsid w:val="00920E02"/>
    <w:rsid w:val="00923D82"/>
    <w:rsid w:val="00926118"/>
    <w:rsid w:val="00926749"/>
    <w:rsid w:val="00926B91"/>
    <w:rsid w:val="0093052E"/>
    <w:rsid w:val="0093069F"/>
    <w:rsid w:val="009309BE"/>
    <w:rsid w:val="00931C15"/>
    <w:rsid w:val="00931D57"/>
    <w:rsid w:val="00933D27"/>
    <w:rsid w:val="009362AD"/>
    <w:rsid w:val="009374CE"/>
    <w:rsid w:val="00937B24"/>
    <w:rsid w:val="0094029E"/>
    <w:rsid w:val="00941F7E"/>
    <w:rsid w:val="00942552"/>
    <w:rsid w:val="00942937"/>
    <w:rsid w:val="0094359F"/>
    <w:rsid w:val="00944CBF"/>
    <w:rsid w:val="0094576D"/>
    <w:rsid w:val="00946812"/>
    <w:rsid w:val="00947B1C"/>
    <w:rsid w:val="00950198"/>
    <w:rsid w:val="0095176A"/>
    <w:rsid w:val="0095259E"/>
    <w:rsid w:val="00952F93"/>
    <w:rsid w:val="00953C19"/>
    <w:rsid w:val="00954104"/>
    <w:rsid w:val="0095444C"/>
    <w:rsid w:val="00955159"/>
    <w:rsid w:val="00955C0D"/>
    <w:rsid w:val="00957AF7"/>
    <w:rsid w:val="00957B05"/>
    <w:rsid w:val="009608C1"/>
    <w:rsid w:val="00961109"/>
    <w:rsid w:val="00961911"/>
    <w:rsid w:val="00965C8A"/>
    <w:rsid w:val="00967714"/>
    <w:rsid w:val="00970126"/>
    <w:rsid w:val="00971207"/>
    <w:rsid w:val="0097195C"/>
    <w:rsid w:val="00973B57"/>
    <w:rsid w:val="009742D2"/>
    <w:rsid w:val="00974B6B"/>
    <w:rsid w:val="0097573D"/>
    <w:rsid w:val="0097632B"/>
    <w:rsid w:val="009765C5"/>
    <w:rsid w:val="00977A99"/>
    <w:rsid w:val="00977FD4"/>
    <w:rsid w:val="009821BE"/>
    <w:rsid w:val="00983255"/>
    <w:rsid w:val="00983A3A"/>
    <w:rsid w:val="00984187"/>
    <w:rsid w:val="00984693"/>
    <w:rsid w:val="00984C99"/>
    <w:rsid w:val="00984D92"/>
    <w:rsid w:val="00985867"/>
    <w:rsid w:val="009858A6"/>
    <w:rsid w:val="00986625"/>
    <w:rsid w:val="00986C4E"/>
    <w:rsid w:val="009906A4"/>
    <w:rsid w:val="00991D21"/>
    <w:rsid w:val="00992BD7"/>
    <w:rsid w:val="00996AE9"/>
    <w:rsid w:val="00997803"/>
    <w:rsid w:val="009A1295"/>
    <w:rsid w:val="009A18C5"/>
    <w:rsid w:val="009A4605"/>
    <w:rsid w:val="009A50A4"/>
    <w:rsid w:val="009A61E2"/>
    <w:rsid w:val="009A75AE"/>
    <w:rsid w:val="009B076C"/>
    <w:rsid w:val="009B12A8"/>
    <w:rsid w:val="009B35ED"/>
    <w:rsid w:val="009B3B2C"/>
    <w:rsid w:val="009B4020"/>
    <w:rsid w:val="009B5077"/>
    <w:rsid w:val="009B6A0F"/>
    <w:rsid w:val="009C21E1"/>
    <w:rsid w:val="009C25AC"/>
    <w:rsid w:val="009C267B"/>
    <w:rsid w:val="009C2E82"/>
    <w:rsid w:val="009C3864"/>
    <w:rsid w:val="009C460B"/>
    <w:rsid w:val="009C4858"/>
    <w:rsid w:val="009C5E24"/>
    <w:rsid w:val="009C6009"/>
    <w:rsid w:val="009C611C"/>
    <w:rsid w:val="009C7037"/>
    <w:rsid w:val="009D1D33"/>
    <w:rsid w:val="009D263E"/>
    <w:rsid w:val="009D319D"/>
    <w:rsid w:val="009D4B04"/>
    <w:rsid w:val="009D4E68"/>
    <w:rsid w:val="009D5CFD"/>
    <w:rsid w:val="009D707E"/>
    <w:rsid w:val="009D7231"/>
    <w:rsid w:val="009E0317"/>
    <w:rsid w:val="009E17B8"/>
    <w:rsid w:val="009E48BA"/>
    <w:rsid w:val="009E4E37"/>
    <w:rsid w:val="009E4FCD"/>
    <w:rsid w:val="009E5773"/>
    <w:rsid w:val="009E59F7"/>
    <w:rsid w:val="009E6B53"/>
    <w:rsid w:val="009E7968"/>
    <w:rsid w:val="009F2E35"/>
    <w:rsid w:val="009F2FAF"/>
    <w:rsid w:val="009F3319"/>
    <w:rsid w:val="009F33C5"/>
    <w:rsid w:val="009F3F87"/>
    <w:rsid w:val="009F4BC9"/>
    <w:rsid w:val="009F4EEF"/>
    <w:rsid w:val="009F5AC6"/>
    <w:rsid w:val="009F5BAE"/>
    <w:rsid w:val="009F6872"/>
    <w:rsid w:val="009F6ABE"/>
    <w:rsid w:val="00A0129D"/>
    <w:rsid w:val="00A026F5"/>
    <w:rsid w:val="00A0477B"/>
    <w:rsid w:val="00A05818"/>
    <w:rsid w:val="00A0659C"/>
    <w:rsid w:val="00A06A38"/>
    <w:rsid w:val="00A07742"/>
    <w:rsid w:val="00A10CED"/>
    <w:rsid w:val="00A13255"/>
    <w:rsid w:val="00A13AEF"/>
    <w:rsid w:val="00A13BEC"/>
    <w:rsid w:val="00A144E0"/>
    <w:rsid w:val="00A15E35"/>
    <w:rsid w:val="00A174CF"/>
    <w:rsid w:val="00A1769B"/>
    <w:rsid w:val="00A17CA1"/>
    <w:rsid w:val="00A21272"/>
    <w:rsid w:val="00A21AA9"/>
    <w:rsid w:val="00A233CC"/>
    <w:rsid w:val="00A23B87"/>
    <w:rsid w:val="00A241FF"/>
    <w:rsid w:val="00A25A96"/>
    <w:rsid w:val="00A273C0"/>
    <w:rsid w:val="00A3062E"/>
    <w:rsid w:val="00A318F1"/>
    <w:rsid w:val="00A3273B"/>
    <w:rsid w:val="00A32E90"/>
    <w:rsid w:val="00A34792"/>
    <w:rsid w:val="00A356B8"/>
    <w:rsid w:val="00A36457"/>
    <w:rsid w:val="00A36819"/>
    <w:rsid w:val="00A36C02"/>
    <w:rsid w:val="00A3716A"/>
    <w:rsid w:val="00A41E7D"/>
    <w:rsid w:val="00A42C50"/>
    <w:rsid w:val="00A4601F"/>
    <w:rsid w:val="00A46F58"/>
    <w:rsid w:val="00A50654"/>
    <w:rsid w:val="00A51709"/>
    <w:rsid w:val="00A52E65"/>
    <w:rsid w:val="00A5304F"/>
    <w:rsid w:val="00A56D23"/>
    <w:rsid w:val="00A60E0F"/>
    <w:rsid w:val="00A61AED"/>
    <w:rsid w:val="00A62212"/>
    <w:rsid w:val="00A62953"/>
    <w:rsid w:val="00A6376C"/>
    <w:rsid w:val="00A63B18"/>
    <w:rsid w:val="00A6527B"/>
    <w:rsid w:val="00A66E45"/>
    <w:rsid w:val="00A67BD5"/>
    <w:rsid w:val="00A7176B"/>
    <w:rsid w:val="00A71B65"/>
    <w:rsid w:val="00A72264"/>
    <w:rsid w:val="00A735B9"/>
    <w:rsid w:val="00A73B5D"/>
    <w:rsid w:val="00A755EA"/>
    <w:rsid w:val="00A75F19"/>
    <w:rsid w:val="00A773EC"/>
    <w:rsid w:val="00A77526"/>
    <w:rsid w:val="00A77E52"/>
    <w:rsid w:val="00A80B7D"/>
    <w:rsid w:val="00A8227B"/>
    <w:rsid w:val="00A825C1"/>
    <w:rsid w:val="00A83C2C"/>
    <w:rsid w:val="00A8569E"/>
    <w:rsid w:val="00A86413"/>
    <w:rsid w:val="00A9173F"/>
    <w:rsid w:val="00A91AA6"/>
    <w:rsid w:val="00A939D9"/>
    <w:rsid w:val="00A9444C"/>
    <w:rsid w:val="00A955B3"/>
    <w:rsid w:val="00A95CF0"/>
    <w:rsid w:val="00A95D17"/>
    <w:rsid w:val="00A973B7"/>
    <w:rsid w:val="00AA0867"/>
    <w:rsid w:val="00AA0C9F"/>
    <w:rsid w:val="00AA0E7C"/>
    <w:rsid w:val="00AA30B9"/>
    <w:rsid w:val="00AA35AE"/>
    <w:rsid w:val="00AA4FD7"/>
    <w:rsid w:val="00AA7ED3"/>
    <w:rsid w:val="00AB0DBA"/>
    <w:rsid w:val="00AB2E48"/>
    <w:rsid w:val="00AB4D4C"/>
    <w:rsid w:val="00AB61D7"/>
    <w:rsid w:val="00AB775A"/>
    <w:rsid w:val="00AC2B84"/>
    <w:rsid w:val="00AC2B9E"/>
    <w:rsid w:val="00AC2F25"/>
    <w:rsid w:val="00AC2F44"/>
    <w:rsid w:val="00AC38B7"/>
    <w:rsid w:val="00AC4D8C"/>
    <w:rsid w:val="00AC4FC2"/>
    <w:rsid w:val="00AC5047"/>
    <w:rsid w:val="00AC5D13"/>
    <w:rsid w:val="00AC6DC9"/>
    <w:rsid w:val="00AC7022"/>
    <w:rsid w:val="00AC74B8"/>
    <w:rsid w:val="00AC78E9"/>
    <w:rsid w:val="00AD1111"/>
    <w:rsid w:val="00AD14DE"/>
    <w:rsid w:val="00AD593A"/>
    <w:rsid w:val="00AD6080"/>
    <w:rsid w:val="00AD6674"/>
    <w:rsid w:val="00AE0AD0"/>
    <w:rsid w:val="00AE0D72"/>
    <w:rsid w:val="00AE1A8C"/>
    <w:rsid w:val="00AE2507"/>
    <w:rsid w:val="00AE3D8C"/>
    <w:rsid w:val="00AE4507"/>
    <w:rsid w:val="00AE4B15"/>
    <w:rsid w:val="00AE4E00"/>
    <w:rsid w:val="00AE5163"/>
    <w:rsid w:val="00AE5655"/>
    <w:rsid w:val="00AE5B4E"/>
    <w:rsid w:val="00AE6385"/>
    <w:rsid w:val="00AE73DA"/>
    <w:rsid w:val="00AF015C"/>
    <w:rsid w:val="00AF0CDB"/>
    <w:rsid w:val="00AF0DB9"/>
    <w:rsid w:val="00AF1964"/>
    <w:rsid w:val="00AF1B23"/>
    <w:rsid w:val="00AF2183"/>
    <w:rsid w:val="00AF3348"/>
    <w:rsid w:val="00AF3C3C"/>
    <w:rsid w:val="00AF5823"/>
    <w:rsid w:val="00AF67A5"/>
    <w:rsid w:val="00AF73DE"/>
    <w:rsid w:val="00B01E18"/>
    <w:rsid w:val="00B03478"/>
    <w:rsid w:val="00B039CB"/>
    <w:rsid w:val="00B110B1"/>
    <w:rsid w:val="00B110F9"/>
    <w:rsid w:val="00B11D9E"/>
    <w:rsid w:val="00B12527"/>
    <w:rsid w:val="00B12656"/>
    <w:rsid w:val="00B157BC"/>
    <w:rsid w:val="00B16B69"/>
    <w:rsid w:val="00B21636"/>
    <w:rsid w:val="00B222B7"/>
    <w:rsid w:val="00B22F30"/>
    <w:rsid w:val="00B239EA"/>
    <w:rsid w:val="00B24BEA"/>
    <w:rsid w:val="00B253BE"/>
    <w:rsid w:val="00B254B6"/>
    <w:rsid w:val="00B26106"/>
    <w:rsid w:val="00B27712"/>
    <w:rsid w:val="00B32968"/>
    <w:rsid w:val="00B33579"/>
    <w:rsid w:val="00B3475F"/>
    <w:rsid w:val="00B40A63"/>
    <w:rsid w:val="00B427F7"/>
    <w:rsid w:val="00B4388B"/>
    <w:rsid w:val="00B47378"/>
    <w:rsid w:val="00B47E61"/>
    <w:rsid w:val="00B50EF9"/>
    <w:rsid w:val="00B53491"/>
    <w:rsid w:val="00B55733"/>
    <w:rsid w:val="00B5591C"/>
    <w:rsid w:val="00B57994"/>
    <w:rsid w:val="00B57C35"/>
    <w:rsid w:val="00B616D3"/>
    <w:rsid w:val="00B619C5"/>
    <w:rsid w:val="00B62968"/>
    <w:rsid w:val="00B63C0F"/>
    <w:rsid w:val="00B64343"/>
    <w:rsid w:val="00B643A2"/>
    <w:rsid w:val="00B645B8"/>
    <w:rsid w:val="00B64FA4"/>
    <w:rsid w:val="00B65362"/>
    <w:rsid w:val="00B661CD"/>
    <w:rsid w:val="00B66B6F"/>
    <w:rsid w:val="00B67854"/>
    <w:rsid w:val="00B7316E"/>
    <w:rsid w:val="00B7360C"/>
    <w:rsid w:val="00B73AA0"/>
    <w:rsid w:val="00B75AE6"/>
    <w:rsid w:val="00B761B1"/>
    <w:rsid w:val="00B765FE"/>
    <w:rsid w:val="00B774C1"/>
    <w:rsid w:val="00B816F2"/>
    <w:rsid w:val="00B81A15"/>
    <w:rsid w:val="00B81A1F"/>
    <w:rsid w:val="00B822CA"/>
    <w:rsid w:val="00B83441"/>
    <w:rsid w:val="00B8345B"/>
    <w:rsid w:val="00B84914"/>
    <w:rsid w:val="00B85080"/>
    <w:rsid w:val="00B852D9"/>
    <w:rsid w:val="00B85ABA"/>
    <w:rsid w:val="00B864B5"/>
    <w:rsid w:val="00B87782"/>
    <w:rsid w:val="00B87F04"/>
    <w:rsid w:val="00B912DC"/>
    <w:rsid w:val="00B92172"/>
    <w:rsid w:val="00B92553"/>
    <w:rsid w:val="00B93496"/>
    <w:rsid w:val="00B934C1"/>
    <w:rsid w:val="00B939EA"/>
    <w:rsid w:val="00B94308"/>
    <w:rsid w:val="00B95AD8"/>
    <w:rsid w:val="00B95C10"/>
    <w:rsid w:val="00BA0698"/>
    <w:rsid w:val="00BA192B"/>
    <w:rsid w:val="00BA5445"/>
    <w:rsid w:val="00BA659E"/>
    <w:rsid w:val="00BA6636"/>
    <w:rsid w:val="00BA6904"/>
    <w:rsid w:val="00BB039F"/>
    <w:rsid w:val="00BB081E"/>
    <w:rsid w:val="00BB0BCC"/>
    <w:rsid w:val="00BB0DE7"/>
    <w:rsid w:val="00BB20B0"/>
    <w:rsid w:val="00BB3790"/>
    <w:rsid w:val="00BB387B"/>
    <w:rsid w:val="00BB3F7B"/>
    <w:rsid w:val="00BB3FCD"/>
    <w:rsid w:val="00BB5E01"/>
    <w:rsid w:val="00BB6062"/>
    <w:rsid w:val="00BB7EC4"/>
    <w:rsid w:val="00BC17BE"/>
    <w:rsid w:val="00BC29DA"/>
    <w:rsid w:val="00BC3EE0"/>
    <w:rsid w:val="00BC5DA8"/>
    <w:rsid w:val="00BC6C90"/>
    <w:rsid w:val="00BC6D59"/>
    <w:rsid w:val="00BC7A2C"/>
    <w:rsid w:val="00BD089B"/>
    <w:rsid w:val="00BD1727"/>
    <w:rsid w:val="00BD1C91"/>
    <w:rsid w:val="00BD267A"/>
    <w:rsid w:val="00BD2809"/>
    <w:rsid w:val="00BD354A"/>
    <w:rsid w:val="00BD380B"/>
    <w:rsid w:val="00BD7764"/>
    <w:rsid w:val="00BD77E8"/>
    <w:rsid w:val="00BE00CD"/>
    <w:rsid w:val="00BE137F"/>
    <w:rsid w:val="00BE1723"/>
    <w:rsid w:val="00BE22AC"/>
    <w:rsid w:val="00BE2448"/>
    <w:rsid w:val="00BE3924"/>
    <w:rsid w:val="00BE3C29"/>
    <w:rsid w:val="00BE3D0E"/>
    <w:rsid w:val="00BE493B"/>
    <w:rsid w:val="00BE5061"/>
    <w:rsid w:val="00BE7A1F"/>
    <w:rsid w:val="00BE7B69"/>
    <w:rsid w:val="00BF06DC"/>
    <w:rsid w:val="00BF2403"/>
    <w:rsid w:val="00BF5420"/>
    <w:rsid w:val="00BF59A9"/>
    <w:rsid w:val="00C00E8A"/>
    <w:rsid w:val="00C02C25"/>
    <w:rsid w:val="00C06C43"/>
    <w:rsid w:val="00C12A39"/>
    <w:rsid w:val="00C12DC5"/>
    <w:rsid w:val="00C13F5A"/>
    <w:rsid w:val="00C14380"/>
    <w:rsid w:val="00C1577F"/>
    <w:rsid w:val="00C158A2"/>
    <w:rsid w:val="00C159A9"/>
    <w:rsid w:val="00C169FD"/>
    <w:rsid w:val="00C16FC4"/>
    <w:rsid w:val="00C20F9E"/>
    <w:rsid w:val="00C215ED"/>
    <w:rsid w:val="00C21857"/>
    <w:rsid w:val="00C224B8"/>
    <w:rsid w:val="00C2291D"/>
    <w:rsid w:val="00C23BE9"/>
    <w:rsid w:val="00C24441"/>
    <w:rsid w:val="00C24C3B"/>
    <w:rsid w:val="00C24E8F"/>
    <w:rsid w:val="00C2510B"/>
    <w:rsid w:val="00C25C38"/>
    <w:rsid w:val="00C2721E"/>
    <w:rsid w:val="00C31A20"/>
    <w:rsid w:val="00C32332"/>
    <w:rsid w:val="00C3530B"/>
    <w:rsid w:val="00C369C9"/>
    <w:rsid w:val="00C36F1D"/>
    <w:rsid w:val="00C37F18"/>
    <w:rsid w:val="00C40724"/>
    <w:rsid w:val="00C40A74"/>
    <w:rsid w:val="00C418B1"/>
    <w:rsid w:val="00C4330C"/>
    <w:rsid w:val="00C5293F"/>
    <w:rsid w:val="00C52AA4"/>
    <w:rsid w:val="00C52AB7"/>
    <w:rsid w:val="00C52E25"/>
    <w:rsid w:val="00C538DD"/>
    <w:rsid w:val="00C54A7C"/>
    <w:rsid w:val="00C56F40"/>
    <w:rsid w:val="00C57347"/>
    <w:rsid w:val="00C606C7"/>
    <w:rsid w:val="00C631F2"/>
    <w:rsid w:val="00C668B1"/>
    <w:rsid w:val="00C66B97"/>
    <w:rsid w:val="00C674F1"/>
    <w:rsid w:val="00C72643"/>
    <w:rsid w:val="00C73F6A"/>
    <w:rsid w:val="00C76FA6"/>
    <w:rsid w:val="00C77B03"/>
    <w:rsid w:val="00C80085"/>
    <w:rsid w:val="00C82B9A"/>
    <w:rsid w:val="00C83351"/>
    <w:rsid w:val="00C84D83"/>
    <w:rsid w:val="00C85C57"/>
    <w:rsid w:val="00C85E30"/>
    <w:rsid w:val="00C86930"/>
    <w:rsid w:val="00C87300"/>
    <w:rsid w:val="00C87967"/>
    <w:rsid w:val="00C9093C"/>
    <w:rsid w:val="00C90DC5"/>
    <w:rsid w:val="00C926F0"/>
    <w:rsid w:val="00C9445D"/>
    <w:rsid w:val="00CA01D4"/>
    <w:rsid w:val="00CA038B"/>
    <w:rsid w:val="00CA1021"/>
    <w:rsid w:val="00CA2C9E"/>
    <w:rsid w:val="00CA671C"/>
    <w:rsid w:val="00CA6EDB"/>
    <w:rsid w:val="00CA7529"/>
    <w:rsid w:val="00CA75E9"/>
    <w:rsid w:val="00CB03D4"/>
    <w:rsid w:val="00CB0E1D"/>
    <w:rsid w:val="00CB5838"/>
    <w:rsid w:val="00CB60BC"/>
    <w:rsid w:val="00CB62E1"/>
    <w:rsid w:val="00CB7124"/>
    <w:rsid w:val="00CB7631"/>
    <w:rsid w:val="00CC0F43"/>
    <w:rsid w:val="00CC1B14"/>
    <w:rsid w:val="00CC2120"/>
    <w:rsid w:val="00CC4474"/>
    <w:rsid w:val="00CC6687"/>
    <w:rsid w:val="00CC6B2C"/>
    <w:rsid w:val="00CD15F3"/>
    <w:rsid w:val="00CD3274"/>
    <w:rsid w:val="00CD3A6C"/>
    <w:rsid w:val="00CD4A6D"/>
    <w:rsid w:val="00CD6F4D"/>
    <w:rsid w:val="00CD7E98"/>
    <w:rsid w:val="00CE0A04"/>
    <w:rsid w:val="00CE1EBE"/>
    <w:rsid w:val="00CE20F6"/>
    <w:rsid w:val="00CE24CC"/>
    <w:rsid w:val="00CE3440"/>
    <w:rsid w:val="00CE4751"/>
    <w:rsid w:val="00CE59D2"/>
    <w:rsid w:val="00CE5E1E"/>
    <w:rsid w:val="00CE67D4"/>
    <w:rsid w:val="00CE7084"/>
    <w:rsid w:val="00CF06BA"/>
    <w:rsid w:val="00CF2708"/>
    <w:rsid w:val="00CF2864"/>
    <w:rsid w:val="00CF3BF1"/>
    <w:rsid w:val="00CF4EEC"/>
    <w:rsid w:val="00CF64A6"/>
    <w:rsid w:val="00CF6DCB"/>
    <w:rsid w:val="00D00552"/>
    <w:rsid w:val="00D01DBC"/>
    <w:rsid w:val="00D0260A"/>
    <w:rsid w:val="00D02948"/>
    <w:rsid w:val="00D02C70"/>
    <w:rsid w:val="00D02FEA"/>
    <w:rsid w:val="00D032B4"/>
    <w:rsid w:val="00D06216"/>
    <w:rsid w:val="00D1085C"/>
    <w:rsid w:val="00D10F12"/>
    <w:rsid w:val="00D14129"/>
    <w:rsid w:val="00D14D22"/>
    <w:rsid w:val="00D152FD"/>
    <w:rsid w:val="00D15899"/>
    <w:rsid w:val="00D222EC"/>
    <w:rsid w:val="00D23D5B"/>
    <w:rsid w:val="00D23D78"/>
    <w:rsid w:val="00D25B0A"/>
    <w:rsid w:val="00D2694D"/>
    <w:rsid w:val="00D27BF7"/>
    <w:rsid w:val="00D305E9"/>
    <w:rsid w:val="00D31B5A"/>
    <w:rsid w:val="00D3375E"/>
    <w:rsid w:val="00D33B41"/>
    <w:rsid w:val="00D354AC"/>
    <w:rsid w:val="00D36673"/>
    <w:rsid w:val="00D36E4B"/>
    <w:rsid w:val="00D36F12"/>
    <w:rsid w:val="00D374FD"/>
    <w:rsid w:val="00D376E8"/>
    <w:rsid w:val="00D40BDA"/>
    <w:rsid w:val="00D42E22"/>
    <w:rsid w:val="00D42FDB"/>
    <w:rsid w:val="00D45ED9"/>
    <w:rsid w:val="00D5026A"/>
    <w:rsid w:val="00D514FC"/>
    <w:rsid w:val="00D54D2A"/>
    <w:rsid w:val="00D550E5"/>
    <w:rsid w:val="00D56691"/>
    <w:rsid w:val="00D57475"/>
    <w:rsid w:val="00D57FF1"/>
    <w:rsid w:val="00D60099"/>
    <w:rsid w:val="00D610FD"/>
    <w:rsid w:val="00D63A4A"/>
    <w:rsid w:val="00D64B58"/>
    <w:rsid w:val="00D64DE6"/>
    <w:rsid w:val="00D65AD3"/>
    <w:rsid w:val="00D66DEF"/>
    <w:rsid w:val="00D678BE"/>
    <w:rsid w:val="00D7045B"/>
    <w:rsid w:val="00D7058D"/>
    <w:rsid w:val="00D709D6"/>
    <w:rsid w:val="00D711AA"/>
    <w:rsid w:val="00D71C81"/>
    <w:rsid w:val="00D72A49"/>
    <w:rsid w:val="00D73310"/>
    <w:rsid w:val="00D73882"/>
    <w:rsid w:val="00D7462D"/>
    <w:rsid w:val="00D7493B"/>
    <w:rsid w:val="00D74B90"/>
    <w:rsid w:val="00D74E0E"/>
    <w:rsid w:val="00D761A7"/>
    <w:rsid w:val="00D815F4"/>
    <w:rsid w:val="00D81B8F"/>
    <w:rsid w:val="00D8395C"/>
    <w:rsid w:val="00D84079"/>
    <w:rsid w:val="00D847BF"/>
    <w:rsid w:val="00D855E3"/>
    <w:rsid w:val="00D8692D"/>
    <w:rsid w:val="00D879B6"/>
    <w:rsid w:val="00D914BF"/>
    <w:rsid w:val="00D93E86"/>
    <w:rsid w:val="00D95E63"/>
    <w:rsid w:val="00D969CF"/>
    <w:rsid w:val="00DA0B16"/>
    <w:rsid w:val="00DA0B8E"/>
    <w:rsid w:val="00DA44F4"/>
    <w:rsid w:val="00DA68FB"/>
    <w:rsid w:val="00DA6B16"/>
    <w:rsid w:val="00DB0070"/>
    <w:rsid w:val="00DB0DA5"/>
    <w:rsid w:val="00DB106C"/>
    <w:rsid w:val="00DB22F5"/>
    <w:rsid w:val="00DB2836"/>
    <w:rsid w:val="00DB2A4E"/>
    <w:rsid w:val="00DB4014"/>
    <w:rsid w:val="00DB5100"/>
    <w:rsid w:val="00DB60B3"/>
    <w:rsid w:val="00DB71BF"/>
    <w:rsid w:val="00DB79D1"/>
    <w:rsid w:val="00DC164A"/>
    <w:rsid w:val="00DC3322"/>
    <w:rsid w:val="00DC3B3E"/>
    <w:rsid w:val="00DC4E76"/>
    <w:rsid w:val="00DC6E02"/>
    <w:rsid w:val="00DC7B12"/>
    <w:rsid w:val="00DD0194"/>
    <w:rsid w:val="00DD0208"/>
    <w:rsid w:val="00DD073D"/>
    <w:rsid w:val="00DD1B55"/>
    <w:rsid w:val="00DD2043"/>
    <w:rsid w:val="00DD2824"/>
    <w:rsid w:val="00DD2F44"/>
    <w:rsid w:val="00DD3AE5"/>
    <w:rsid w:val="00DD5375"/>
    <w:rsid w:val="00DD5BCF"/>
    <w:rsid w:val="00DD70A6"/>
    <w:rsid w:val="00DD7C06"/>
    <w:rsid w:val="00DE045B"/>
    <w:rsid w:val="00DE28C2"/>
    <w:rsid w:val="00DE3553"/>
    <w:rsid w:val="00DE3C02"/>
    <w:rsid w:val="00DE45A5"/>
    <w:rsid w:val="00DE7B37"/>
    <w:rsid w:val="00DE7FD3"/>
    <w:rsid w:val="00DF0C8D"/>
    <w:rsid w:val="00DF0EE2"/>
    <w:rsid w:val="00DF11C2"/>
    <w:rsid w:val="00DF1F21"/>
    <w:rsid w:val="00DF2581"/>
    <w:rsid w:val="00DF2BC0"/>
    <w:rsid w:val="00DF2BF9"/>
    <w:rsid w:val="00DF50EE"/>
    <w:rsid w:val="00DF51F1"/>
    <w:rsid w:val="00DF5923"/>
    <w:rsid w:val="00DF5E6C"/>
    <w:rsid w:val="00DF61D1"/>
    <w:rsid w:val="00DF6405"/>
    <w:rsid w:val="00E00276"/>
    <w:rsid w:val="00E00571"/>
    <w:rsid w:val="00E0258F"/>
    <w:rsid w:val="00E02BC3"/>
    <w:rsid w:val="00E035F7"/>
    <w:rsid w:val="00E03C18"/>
    <w:rsid w:val="00E06347"/>
    <w:rsid w:val="00E06B1E"/>
    <w:rsid w:val="00E10B09"/>
    <w:rsid w:val="00E11F90"/>
    <w:rsid w:val="00E127A9"/>
    <w:rsid w:val="00E13EA9"/>
    <w:rsid w:val="00E13F00"/>
    <w:rsid w:val="00E13F83"/>
    <w:rsid w:val="00E15490"/>
    <w:rsid w:val="00E16E93"/>
    <w:rsid w:val="00E22D22"/>
    <w:rsid w:val="00E23C00"/>
    <w:rsid w:val="00E24A23"/>
    <w:rsid w:val="00E24C68"/>
    <w:rsid w:val="00E25221"/>
    <w:rsid w:val="00E30CCE"/>
    <w:rsid w:val="00E33C94"/>
    <w:rsid w:val="00E359C6"/>
    <w:rsid w:val="00E37CF8"/>
    <w:rsid w:val="00E40833"/>
    <w:rsid w:val="00E410F4"/>
    <w:rsid w:val="00E41DE7"/>
    <w:rsid w:val="00E42B9E"/>
    <w:rsid w:val="00E47CB3"/>
    <w:rsid w:val="00E50A87"/>
    <w:rsid w:val="00E51733"/>
    <w:rsid w:val="00E51BD3"/>
    <w:rsid w:val="00E5318B"/>
    <w:rsid w:val="00E538A8"/>
    <w:rsid w:val="00E538BE"/>
    <w:rsid w:val="00E53996"/>
    <w:rsid w:val="00E57B08"/>
    <w:rsid w:val="00E60679"/>
    <w:rsid w:val="00E61266"/>
    <w:rsid w:val="00E71BAF"/>
    <w:rsid w:val="00E7305F"/>
    <w:rsid w:val="00E733DA"/>
    <w:rsid w:val="00E7350A"/>
    <w:rsid w:val="00E76198"/>
    <w:rsid w:val="00E76440"/>
    <w:rsid w:val="00E8001E"/>
    <w:rsid w:val="00E8032E"/>
    <w:rsid w:val="00E80EFA"/>
    <w:rsid w:val="00E81F4E"/>
    <w:rsid w:val="00E846F5"/>
    <w:rsid w:val="00E847A6"/>
    <w:rsid w:val="00E855A8"/>
    <w:rsid w:val="00E8646F"/>
    <w:rsid w:val="00E86A90"/>
    <w:rsid w:val="00E90ECB"/>
    <w:rsid w:val="00E91E56"/>
    <w:rsid w:val="00E921BE"/>
    <w:rsid w:val="00E93148"/>
    <w:rsid w:val="00E9594D"/>
    <w:rsid w:val="00E96A4E"/>
    <w:rsid w:val="00EA03BE"/>
    <w:rsid w:val="00EA33E0"/>
    <w:rsid w:val="00EA34AE"/>
    <w:rsid w:val="00EA3971"/>
    <w:rsid w:val="00EA3B3F"/>
    <w:rsid w:val="00EA5481"/>
    <w:rsid w:val="00EA57B5"/>
    <w:rsid w:val="00EA5F29"/>
    <w:rsid w:val="00EB031D"/>
    <w:rsid w:val="00EB08E6"/>
    <w:rsid w:val="00EB0C97"/>
    <w:rsid w:val="00EB1019"/>
    <w:rsid w:val="00EB1978"/>
    <w:rsid w:val="00EB1B73"/>
    <w:rsid w:val="00EB2019"/>
    <w:rsid w:val="00EB2F8B"/>
    <w:rsid w:val="00EB32AD"/>
    <w:rsid w:val="00EB70C6"/>
    <w:rsid w:val="00EB75C6"/>
    <w:rsid w:val="00EB77AB"/>
    <w:rsid w:val="00EC0E89"/>
    <w:rsid w:val="00EC1246"/>
    <w:rsid w:val="00EC3A79"/>
    <w:rsid w:val="00EC5560"/>
    <w:rsid w:val="00EC6E22"/>
    <w:rsid w:val="00EC7513"/>
    <w:rsid w:val="00ED1BB6"/>
    <w:rsid w:val="00ED268D"/>
    <w:rsid w:val="00ED2EAB"/>
    <w:rsid w:val="00ED34EE"/>
    <w:rsid w:val="00ED376B"/>
    <w:rsid w:val="00ED3A8E"/>
    <w:rsid w:val="00ED6725"/>
    <w:rsid w:val="00ED6B7F"/>
    <w:rsid w:val="00ED6D93"/>
    <w:rsid w:val="00ED76A1"/>
    <w:rsid w:val="00ED7A55"/>
    <w:rsid w:val="00EE297C"/>
    <w:rsid w:val="00EE38F0"/>
    <w:rsid w:val="00EE5300"/>
    <w:rsid w:val="00EE574C"/>
    <w:rsid w:val="00EE5A45"/>
    <w:rsid w:val="00EE6F5F"/>
    <w:rsid w:val="00EE700B"/>
    <w:rsid w:val="00EF0283"/>
    <w:rsid w:val="00EF0C07"/>
    <w:rsid w:val="00EF2612"/>
    <w:rsid w:val="00EF2959"/>
    <w:rsid w:val="00EF39B5"/>
    <w:rsid w:val="00EF76C1"/>
    <w:rsid w:val="00F0068B"/>
    <w:rsid w:val="00F01E2A"/>
    <w:rsid w:val="00F03B33"/>
    <w:rsid w:val="00F05FFC"/>
    <w:rsid w:val="00F079BF"/>
    <w:rsid w:val="00F12CBF"/>
    <w:rsid w:val="00F14A5A"/>
    <w:rsid w:val="00F15C67"/>
    <w:rsid w:val="00F164B8"/>
    <w:rsid w:val="00F16775"/>
    <w:rsid w:val="00F17FF2"/>
    <w:rsid w:val="00F21F71"/>
    <w:rsid w:val="00F21FC6"/>
    <w:rsid w:val="00F223B3"/>
    <w:rsid w:val="00F24392"/>
    <w:rsid w:val="00F24AE8"/>
    <w:rsid w:val="00F24EE1"/>
    <w:rsid w:val="00F2505B"/>
    <w:rsid w:val="00F264D7"/>
    <w:rsid w:val="00F27772"/>
    <w:rsid w:val="00F30694"/>
    <w:rsid w:val="00F30B70"/>
    <w:rsid w:val="00F3198C"/>
    <w:rsid w:val="00F32162"/>
    <w:rsid w:val="00F3239C"/>
    <w:rsid w:val="00F3242F"/>
    <w:rsid w:val="00F33B73"/>
    <w:rsid w:val="00F34602"/>
    <w:rsid w:val="00F34A7C"/>
    <w:rsid w:val="00F3654C"/>
    <w:rsid w:val="00F37CC3"/>
    <w:rsid w:val="00F40609"/>
    <w:rsid w:val="00F41995"/>
    <w:rsid w:val="00F41AD6"/>
    <w:rsid w:val="00F41C24"/>
    <w:rsid w:val="00F4234F"/>
    <w:rsid w:val="00F42BAA"/>
    <w:rsid w:val="00F43620"/>
    <w:rsid w:val="00F4415F"/>
    <w:rsid w:val="00F46788"/>
    <w:rsid w:val="00F5050D"/>
    <w:rsid w:val="00F509BD"/>
    <w:rsid w:val="00F517F0"/>
    <w:rsid w:val="00F52FD7"/>
    <w:rsid w:val="00F546D3"/>
    <w:rsid w:val="00F5602E"/>
    <w:rsid w:val="00F5632F"/>
    <w:rsid w:val="00F56B63"/>
    <w:rsid w:val="00F608DE"/>
    <w:rsid w:val="00F62376"/>
    <w:rsid w:val="00F62426"/>
    <w:rsid w:val="00F62F44"/>
    <w:rsid w:val="00F63A6D"/>
    <w:rsid w:val="00F65436"/>
    <w:rsid w:val="00F65D09"/>
    <w:rsid w:val="00F70188"/>
    <w:rsid w:val="00F70F30"/>
    <w:rsid w:val="00F70F38"/>
    <w:rsid w:val="00F72D92"/>
    <w:rsid w:val="00F72F6E"/>
    <w:rsid w:val="00F75DAA"/>
    <w:rsid w:val="00F766AD"/>
    <w:rsid w:val="00F77EFA"/>
    <w:rsid w:val="00F83424"/>
    <w:rsid w:val="00F83749"/>
    <w:rsid w:val="00F8378C"/>
    <w:rsid w:val="00F849D1"/>
    <w:rsid w:val="00F85831"/>
    <w:rsid w:val="00F90060"/>
    <w:rsid w:val="00F9400C"/>
    <w:rsid w:val="00F958DA"/>
    <w:rsid w:val="00F95A5E"/>
    <w:rsid w:val="00F965C8"/>
    <w:rsid w:val="00FA1B5C"/>
    <w:rsid w:val="00FA2579"/>
    <w:rsid w:val="00FA394A"/>
    <w:rsid w:val="00FA522E"/>
    <w:rsid w:val="00FA5F20"/>
    <w:rsid w:val="00FA6932"/>
    <w:rsid w:val="00FA710C"/>
    <w:rsid w:val="00FB40EF"/>
    <w:rsid w:val="00FB437C"/>
    <w:rsid w:val="00FB7048"/>
    <w:rsid w:val="00FC68F1"/>
    <w:rsid w:val="00FC7357"/>
    <w:rsid w:val="00FD0C25"/>
    <w:rsid w:val="00FD176C"/>
    <w:rsid w:val="00FD2C45"/>
    <w:rsid w:val="00FD3131"/>
    <w:rsid w:val="00FD659E"/>
    <w:rsid w:val="00FD78C3"/>
    <w:rsid w:val="00FE0813"/>
    <w:rsid w:val="00FE098C"/>
    <w:rsid w:val="00FE0EFF"/>
    <w:rsid w:val="00FE15DC"/>
    <w:rsid w:val="00FE2521"/>
    <w:rsid w:val="00FE2902"/>
    <w:rsid w:val="00FE2C9D"/>
    <w:rsid w:val="00FE3FB5"/>
    <w:rsid w:val="00FE419C"/>
    <w:rsid w:val="00FE4714"/>
    <w:rsid w:val="00FE7180"/>
    <w:rsid w:val="00FF0031"/>
    <w:rsid w:val="00FF2EA7"/>
    <w:rsid w:val="00FF4289"/>
    <w:rsid w:val="00FF576A"/>
    <w:rsid w:val="00FF6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8529"/>
    <o:shapelayout v:ext="edit">
      <o:idmap v:ext="edit" data="1"/>
    </o:shapelayout>
  </w:shapeDefaults>
  <w:decimalSymbol w:val="."/>
  <w:listSeparator w:val=";"/>
  <w14:docId w14:val="491FF9ED"/>
  <w15:chartTrackingRefBased/>
  <w15:docId w15:val="{E95C2664-B8E2-4DD0-A793-7070F1B8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7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D176C"/>
    <w:rPr>
      <w:sz w:val="16"/>
      <w:szCs w:val="16"/>
    </w:rPr>
  </w:style>
  <w:style w:type="paragraph" w:styleId="CommentText">
    <w:name w:val="annotation text"/>
    <w:basedOn w:val="Normal"/>
    <w:link w:val="CommentTextChar"/>
    <w:uiPriority w:val="99"/>
    <w:unhideWhenUsed/>
    <w:rsid w:val="00FD176C"/>
    <w:pPr>
      <w:spacing w:line="240" w:lineRule="auto"/>
    </w:pPr>
    <w:rPr>
      <w:sz w:val="20"/>
      <w:szCs w:val="20"/>
    </w:rPr>
  </w:style>
  <w:style w:type="character" w:customStyle="1" w:styleId="CommentTextChar">
    <w:name w:val="Comment Text Char"/>
    <w:basedOn w:val="DefaultParagraphFont"/>
    <w:link w:val="CommentText"/>
    <w:uiPriority w:val="99"/>
    <w:rsid w:val="00FD176C"/>
    <w:rPr>
      <w:sz w:val="20"/>
      <w:szCs w:val="20"/>
    </w:rPr>
  </w:style>
  <w:style w:type="numbering" w:customStyle="1" w:styleId="NoList1">
    <w:name w:val="No List1"/>
    <w:next w:val="NoList"/>
    <w:uiPriority w:val="99"/>
    <w:semiHidden/>
    <w:unhideWhenUsed/>
    <w:rsid w:val="008931D1"/>
  </w:style>
  <w:style w:type="paragraph" w:customStyle="1" w:styleId="msonormal0">
    <w:name w:val="msonormal"/>
    <w:basedOn w:val="Normal"/>
    <w:rsid w:val="008931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8931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it">
    <w:name w:val="emit"/>
    <w:basedOn w:val="Normal"/>
    <w:rsid w:val="008931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sp">
    <w:name w:val="tt_sp"/>
    <w:basedOn w:val="Normal"/>
    <w:rsid w:val="008931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8931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8931D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931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Normal"/>
    <w:rsid w:val="008931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
    <w:name w:val="rg"/>
    <w:basedOn w:val="Normal"/>
    <w:rsid w:val="008931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
    <w:name w:val="cp"/>
    <w:basedOn w:val="Normal"/>
    <w:rsid w:val="008931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d">
    <w:name w:val="md"/>
    <w:basedOn w:val="Normal"/>
    <w:rsid w:val="008931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f">
    <w:name w:val="lf"/>
    <w:basedOn w:val="Normal"/>
    <w:rsid w:val="008931D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31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1D1"/>
    <w:rPr>
      <w:rFonts w:ascii="Segoe UI" w:hAnsi="Segoe UI" w:cs="Segoe UI"/>
      <w:sz w:val="18"/>
      <w:szCs w:val="18"/>
    </w:rPr>
  </w:style>
  <w:style w:type="paragraph" w:styleId="ListParagraph">
    <w:name w:val="List Paragraph"/>
    <w:basedOn w:val="Normal"/>
    <w:uiPriority w:val="34"/>
    <w:qFormat/>
    <w:rsid w:val="002C296D"/>
    <w:pPr>
      <w:ind w:left="720"/>
      <w:contextualSpacing/>
    </w:pPr>
  </w:style>
  <w:style w:type="table" w:styleId="TableGrid">
    <w:name w:val="Table Grid"/>
    <w:basedOn w:val="TableNormal"/>
    <w:uiPriority w:val="39"/>
    <w:rsid w:val="00556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77652"/>
    <w:rPr>
      <w:color w:val="0563C1"/>
      <w:u w:val="single"/>
    </w:rPr>
  </w:style>
  <w:style w:type="character" w:styleId="FollowedHyperlink">
    <w:name w:val="FollowedHyperlink"/>
    <w:basedOn w:val="DefaultParagraphFont"/>
    <w:uiPriority w:val="99"/>
    <w:semiHidden/>
    <w:unhideWhenUsed/>
    <w:rsid w:val="00077652"/>
    <w:rPr>
      <w:color w:val="954F72"/>
      <w:u w:val="single"/>
    </w:rPr>
  </w:style>
  <w:style w:type="paragraph" w:customStyle="1" w:styleId="xl68">
    <w:name w:val="xl68"/>
    <w:basedOn w:val="Normal"/>
    <w:rsid w:val="0007765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rsid w:val="0007765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0776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077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07765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07765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077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al"/>
    <w:rsid w:val="000776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07765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7">
    <w:name w:val="xl77"/>
    <w:basedOn w:val="Normal"/>
    <w:rsid w:val="0007765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Normal"/>
    <w:rsid w:val="00077652"/>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0776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07765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077652"/>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07765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Normal"/>
    <w:rsid w:val="0007765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Normal"/>
    <w:rsid w:val="0007765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07765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7765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Normal"/>
    <w:rsid w:val="0007765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Normal"/>
    <w:rsid w:val="0007765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Normal"/>
    <w:rsid w:val="00077652"/>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Normal"/>
    <w:rsid w:val="00077652"/>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Normal"/>
    <w:rsid w:val="00077652"/>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Normal"/>
    <w:rsid w:val="0007765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3">
    <w:name w:val="xl93"/>
    <w:basedOn w:val="Normal"/>
    <w:rsid w:val="0007765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Normal"/>
    <w:rsid w:val="0007765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Normal"/>
    <w:rsid w:val="0007765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Normal"/>
    <w:rsid w:val="0007765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Normal"/>
    <w:rsid w:val="00077652"/>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Normal"/>
    <w:rsid w:val="0007765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9">
    <w:name w:val="xl99"/>
    <w:basedOn w:val="Normal"/>
    <w:rsid w:val="00077652"/>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Normal"/>
    <w:rsid w:val="000776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Normal"/>
    <w:rsid w:val="0007765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Normal"/>
    <w:rsid w:val="00077652"/>
    <w:pPr>
      <w:pBdr>
        <w:top w:val="single" w:sz="8" w:space="0" w:color="auto"/>
        <w:left w:val="single" w:sz="8" w:space="0" w:color="auto"/>
        <w:bottom w:val="single" w:sz="8"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103">
    <w:name w:val="xl103"/>
    <w:basedOn w:val="Normal"/>
    <w:rsid w:val="00077652"/>
    <w:pPr>
      <w:pBdr>
        <w:top w:val="single" w:sz="8" w:space="0" w:color="auto"/>
        <w:bottom w:val="single" w:sz="8"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104">
    <w:name w:val="xl104"/>
    <w:basedOn w:val="Normal"/>
    <w:rsid w:val="00077652"/>
    <w:pPr>
      <w:pBdr>
        <w:top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105">
    <w:name w:val="xl105"/>
    <w:basedOn w:val="Normal"/>
    <w:rsid w:val="00077652"/>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6">
    <w:name w:val="xl106"/>
    <w:basedOn w:val="Normal"/>
    <w:rsid w:val="00077652"/>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07">
    <w:name w:val="xl107"/>
    <w:basedOn w:val="Normal"/>
    <w:rsid w:val="00077652"/>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8">
    <w:name w:val="xl108"/>
    <w:basedOn w:val="Normal"/>
    <w:rsid w:val="00077652"/>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9">
    <w:name w:val="xl109"/>
    <w:basedOn w:val="Normal"/>
    <w:rsid w:val="00077652"/>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10">
    <w:name w:val="xl110"/>
    <w:basedOn w:val="Normal"/>
    <w:rsid w:val="00077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1">
    <w:name w:val="xl111"/>
    <w:basedOn w:val="Normal"/>
    <w:rsid w:val="00077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12">
    <w:name w:val="xl112"/>
    <w:basedOn w:val="Normal"/>
    <w:rsid w:val="00077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3">
    <w:name w:val="xl113"/>
    <w:basedOn w:val="Normal"/>
    <w:rsid w:val="0007765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4">
    <w:name w:val="xl114"/>
    <w:basedOn w:val="Normal"/>
    <w:rsid w:val="000776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15">
    <w:name w:val="xl115"/>
    <w:basedOn w:val="Normal"/>
    <w:rsid w:val="00077652"/>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6">
    <w:name w:val="xl116"/>
    <w:basedOn w:val="Normal"/>
    <w:rsid w:val="00077652"/>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17">
    <w:name w:val="xl117"/>
    <w:basedOn w:val="Normal"/>
    <w:rsid w:val="00077652"/>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8">
    <w:name w:val="xl118"/>
    <w:basedOn w:val="Normal"/>
    <w:rsid w:val="00077652"/>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9">
    <w:name w:val="xl119"/>
    <w:basedOn w:val="Normal"/>
    <w:rsid w:val="0007765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0">
    <w:name w:val="xl120"/>
    <w:basedOn w:val="Normal"/>
    <w:rsid w:val="0007765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21">
    <w:name w:val="xl121"/>
    <w:basedOn w:val="Normal"/>
    <w:rsid w:val="00077652"/>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22">
    <w:name w:val="xl122"/>
    <w:basedOn w:val="Normal"/>
    <w:rsid w:val="000776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23">
    <w:name w:val="xl123"/>
    <w:basedOn w:val="Normal"/>
    <w:rsid w:val="0007765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24">
    <w:name w:val="xl124"/>
    <w:basedOn w:val="Normal"/>
    <w:rsid w:val="0007765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24"/>
      <w:szCs w:val="24"/>
    </w:rPr>
  </w:style>
  <w:style w:type="paragraph" w:customStyle="1" w:styleId="xl125">
    <w:name w:val="xl125"/>
    <w:basedOn w:val="Normal"/>
    <w:rsid w:val="00077652"/>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24"/>
      <w:szCs w:val="24"/>
    </w:rPr>
  </w:style>
  <w:style w:type="paragraph" w:customStyle="1" w:styleId="xl126">
    <w:name w:val="xl126"/>
    <w:basedOn w:val="Normal"/>
    <w:rsid w:val="000776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rsid w:val="00077652"/>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28">
    <w:name w:val="xl128"/>
    <w:basedOn w:val="Normal"/>
    <w:rsid w:val="00077652"/>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29">
    <w:name w:val="xl129"/>
    <w:basedOn w:val="Normal"/>
    <w:rsid w:val="00077652"/>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0">
    <w:name w:val="xl130"/>
    <w:basedOn w:val="Normal"/>
    <w:rsid w:val="00077652"/>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1">
    <w:name w:val="xl131"/>
    <w:basedOn w:val="Normal"/>
    <w:rsid w:val="00077652"/>
    <w:pPr>
      <w:pBdr>
        <w:left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2">
    <w:name w:val="xl132"/>
    <w:basedOn w:val="Normal"/>
    <w:rsid w:val="00077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24"/>
      <w:szCs w:val="24"/>
    </w:rPr>
  </w:style>
  <w:style w:type="paragraph" w:customStyle="1" w:styleId="xl133">
    <w:name w:val="xl133"/>
    <w:basedOn w:val="Normal"/>
    <w:rsid w:val="00077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134">
    <w:name w:val="xl134"/>
    <w:basedOn w:val="Normal"/>
    <w:rsid w:val="000776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table" w:customStyle="1" w:styleId="TableGrid1">
    <w:name w:val="Table Grid1"/>
    <w:basedOn w:val="TableNormal"/>
    <w:next w:val="TableGrid"/>
    <w:uiPriority w:val="39"/>
    <w:rsid w:val="00717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Normal"/>
    <w:rsid w:val="0023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Normal"/>
    <w:rsid w:val="00230A31"/>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80C0D"/>
    <w:pPr>
      <w:spacing w:after="0" w:line="240" w:lineRule="auto"/>
    </w:pPr>
    <w:rPr>
      <w:sz w:val="20"/>
      <w:szCs w:val="20"/>
      <w:lang w:val="ru-RU"/>
    </w:rPr>
  </w:style>
  <w:style w:type="character" w:customStyle="1" w:styleId="FootnoteTextChar">
    <w:name w:val="Footnote Text Char"/>
    <w:basedOn w:val="DefaultParagraphFont"/>
    <w:link w:val="FootnoteText"/>
    <w:uiPriority w:val="99"/>
    <w:semiHidden/>
    <w:rsid w:val="00480C0D"/>
    <w:rPr>
      <w:sz w:val="20"/>
      <w:szCs w:val="20"/>
      <w:lang w:val="ru-RU"/>
    </w:rPr>
  </w:style>
  <w:style w:type="character" w:styleId="FootnoteReference">
    <w:name w:val="footnote reference"/>
    <w:basedOn w:val="DefaultParagraphFont"/>
    <w:uiPriority w:val="99"/>
    <w:semiHidden/>
    <w:unhideWhenUsed/>
    <w:rsid w:val="00480C0D"/>
    <w:rPr>
      <w:vertAlign w:val="superscript"/>
    </w:rPr>
  </w:style>
  <w:style w:type="paragraph" w:styleId="Header">
    <w:name w:val="header"/>
    <w:basedOn w:val="Normal"/>
    <w:link w:val="HeaderChar"/>
    <w:uiPriority w:val="99"/>
    <w:unhideWhenUsed/>
    <w:rsid w:val="00AB7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75A"/>
  </w:style>
  <w:style w:type="paragraph" w:styleId="Footer">
    <w:name w:val="footer"/>
    <w:basedOn w:val="Normal"/>
    <w:link w:val="FooterChar"/>
    <w:uiPriority w:val="99"/>
    <w:unhideWhenUsed/>
    <w:rsid w:val="00AB7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75A"/>
  </w:style>
  <w:style w:type="paragraph" w:styleId="CommentSubject">
    <w:name w:val="annotation subject"/>
    <w:basedOn w:val="CommentText"/>
    <w:next w:val="CommentText"/>
    <w:link w:val="CommentSubjectChar"/>
    <w:uiPriority w:val="99"/>
    <w:semiHidden/>
    <w:unhideWhenUsed/>
    <w:rsid w:val="00CA1021"/>
    <w:rPr>
      <w:b/>
      <w:bCs/>
    </w:rPr>
  </w:style>
  <w:style w:type="character" w:customStyle="1" w:styleId="CommentSubjectChar">
    <w:name w:val="Comment Subject Char"/>
    <w:basedOn w:val="CommentTextChar"/>
    <w:link w:val="CommentSubject"/>
    <w:uiPriority w:val="99"/>
    <w:semiHidden/>
    <w:rsid w:val="00CA1021"/>
    <w:rPr>
      <w:b/>
      <w:bCs/>
      <w:sz w:val="20"/>
      <w:szCs w:val="20"/>
    </w:rPr>
  </w:style>
  <w:style w:type="paragraph" w:styleId="Revision">
    <w:name w:val="Revision"/>
    <w:hidden/>
    <w:uiPriority w:val="99"/>
    <w:semiHidden/>
    <w:rsid w:val="00017133"/>
    <w:pPr>
      <w:spacing w:after="0" w:line="240" w:lineRule="auto"/>
    </w:pPr>
  </w:style>
  <w:style w:type="character" w:customStyle="1" w:styleId="cf01">
    <w:name w:val="cf01"/>
    <w:basedOn w:val="DefaultParagraphFont"/>
    <w:rsid w:val="008C318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539">
      <w:bodyDiv w:val="1"/>
      <w:marLeft w:val="0"/>
      <w:marRight w:val="0"/>
      <w:marTop w:val="0"/>
      <w:marBottom w:val="0"/>
      <w:divBdr>
        <w:top w:val="none" w:sz="0" w:space="0" w:color="auto"/>
        <w:left w:val="none" w:sz="0" w:space="0" w:color="auto"/>
        <w:bottom w:val="none" w:sz="0" w:space="0" w:color="auto"/>
        <w:right w:val="none" w:sz="0" w:space="0" w:color="auto"/>
      </w:divBdr>
      <w:divsChild>
        <w:div w:id="455757095">
          <w:marLeft w:val="0"/>
          <w:marRight w:val="0"/>
          <w:marTop w:val="0"/>
          <w:marBottom w:val="0"/>
          <w:divBdr>
            <w:top w:val="none" w:sz="0" w:space="0" w:color="auto"/>
            <w:left w:val="none" w:sz="0" w:space="0" w:color="auto"/>
            <w:bottom w:val="none" w:sz="0" w:space="0" w:color="auto"/>
            <w:right w:val="none" w:sz="0" w:space="0" w:color="auto"/>
          </w:divBdr>
        </w:div>
      </w:divsChild>
    </w:div>
    <w:div w:id="51008935">
      <w:bodyDiv w:val="1"/>
      <w:marLeft w:val="0"/>
      <w:marRight w:val="0"/>
      <w:marTop w:val="0"/>
      <w:marBottom w:val="0"/>
      <w:divBdr>
        <w:top w:val="none" w:sz="0" w:space="0" w:color="auto"/>
        <w:left w:val="none" w:sz="0" w:space="0" w:color="auto"/>
        <w:bottom w:val="none" w:sz="0" w:space="0" w:color="auto"/>
        <w:right w:val="none" w:sz="0" w:space="0" w:color="auto"/>
      </w:divBdr>
    </w:div>
    <w:div w:id="100415708">
      <w:bodyDiv w:val="1"/>
      <w:marLeft w:val="0"/>
      <w:marRight w:val="0"/>
      <w:marTop w:val="0"/>
      <w:marBottom w:val="0"/>
      <w:divBdr>
        <w:top w:val="none" w:sz="0" w:space="0" w:color="auto"/>
        <w:left w:val="none" w:sz="0" w:space="0" w:color="auto"/>
        <w:bottom w:val="none" w:sz="0" w:space="0" w:color="auto"/>
        <w:right w:val="none" w:sz="0" w:space="0" w:color="auto"/>
      </w:divBdr>
    </w:div>
    <w:div w:id="111638225">
      <w:bodyDiv w:val="1"/>
      <w:marLeft w:val="0"/>
      <w:marRight w:val="0"/>
      <w:marTop w:val="0"/>
      <w:marBottom w:val="0"/>
      <w:divBdr>
        <w:top w:val="none" w:sz="0" w:space="0" w:color="auto"/>
        <w:left w:val="none" w:sz="0" w:space="0" w:color="auto"/>
        <w:bottom w:val="none" w:sz="0" w:space="0" w:color="auto"/>
        <w:right w:val="none" w:sz="0" w:space="0" w:color="auto"/>
      </w:divBdr>
      <w:divsChild>
        <w:div w:id="1852451953">
          <w:marLeft w:val="0"/>
          <w:marRight w:val="0"/>
          <w:marTop w:val="0"/>
          <w:marBottom w:val="0"/>
          <w:divBdr>
            <w:top w:val="none" w:sz="0" w:space="0" w:color="auto"/>
            <w:left w:val="none" w:sz="0" w:space="0" w:color="auto"/>
            <w:bottom w:val="none" w:sz="0" w:space="0" w:color="auto"/>
            <w:right w:val="none" w:sz="0" w:space="0" w:color="auto"/>
          </w:divBdr>
        </w:div>
      </w:divsChild>
    </w:div>
    <w:div w:id="129712423">
      <w:bodyDiv w:val="1"/>
      <w:marLeft w:val="0"/>
      <w:marRight w:val="0"/>
      <w:marTop w:val="0"/>
      <w:marBottom w:val="0"/>
      <w:divBdr>
        <w:top w:val="none" w:sz="0" w:space="0" w:color="auto"/>
        <w:left w:val="none" w:sz="0" w:space="0" w:color="auto"/>
        <w:bottom w:val="none" w:sz="0" w:space="0" w:color="auto"/>
        <w:right w:val="none" w:sz="0" w:space="0" w:color="auto"/>
      </w:divBdr>
      <w:divsChild>
        <w:div w:id="971524421">
          <w:marLeft w:val="0"/>
          <w:marRight w:val="0"/>
          <w:marTop w:val="0"/>
          <w:marBottom w:val="0"/>
          <w:divBdr>
            <w:top w:val="none" w:sz="0" w:space="0" w:color="auto"/>
            <w:left w:val="none" w:sz="0" w:space="0" w:color="auto"/>
            <w:bottom w:val="none" w:sz="0" w:space="0" w:color="auto"/>
            <w:right w:val="none" w:sz="0" w:space="0" w:color="auto"/>
          </w:divBdr>
        </w:div>
      </w:divsChild>
    </w:div>
    <w:div w:id="208958439">
      <w:bodyDiv w:val="1"/>
      <w:marLeft w:val="0"/>
      <w:marRight w:val="0"/>
      <w:marTop w:val="0"/>
      <w:marBottom w:val="0"/>
      <w:divBdr>
        <w:top w:val="none" w:sz="0" w:space="0" w:color="auto"/>
        <w:left w:val="none" w:sz="0" w:space="0" w:color="auto"/>
        <w:bottom w:val="none" w:sz="0" w:space="0" w:color="auto"/>
        <w:right w:val="none" w:sz="0" w:space="0" w:color="auto"/>
      </w:divBdr>
    </w:div>
    <w:div w:id="221136940">
      <w:bodyDiv w:val="1"/>
      <w:marLeft w:val="0"/>
      <w:marRight w:val="0"/>
      <w:marTop w:val="0"/>
      <w:marBottom w:val="0"/>
      <w:divBdr>
        <w:top w:val="none" w:sz="0" w:space="0" w:color="auto"/>
        <w:left w:val="none" w:sz="0" w:space="0" w:color="auto"/>
        <w:bottom w:val="none" w:sz="0" w:space="0" w:color="auto"/>
        <w:right w:val="none" w:sz="0" w:space="0" w:color="auto"/>
      </w:divBdr>
      <w:divsChild>
        <w:div w:id="478766651">
          <w:marLeft w:val="0"/>
          <w:marRight w:val="0"/>
          <w:marTop w:val="0"/>
          <w:marBottom w:val="0"/>
          <w:divBdr>
            <w:top w:val="none" w:sz="0" w:space="0" w:color="auto"/>
            <w:left w:val="none" w:sz="0" w:space="0" w:color="auto"/>
            <w:bottom w:val="none" w:sz="0" w:space="0" w:color="auto"/>
            <w:right w:val="none" w:sz="0" w:space="0" w:color="auto"/>
          </w:divBdr>
        </w:div>
      </w:divsChild>
    </w:div>
    <w:div w:id="497889492">
      <w:bodyDiv w:val="1"/>
      <w:marLeft w:val="0"/>
      <w:marRight w:val="0"/>
      <w:marTop w:val="0"/>
      <w:marBottom w:val="0"/>
      <w:divBdr>
        <w:top w:val="none" w:sz="0" w:space="0" w:color="auto"/>
        <w:left w:val="none" w:sz="0" w:space="0" w:color="auto"/>
        <w:bottom w:val="none" w:sz="0" w:space="0" w:color="auto"/>
        <w:right w:val="none" w:sz="0" w:space="0" w:color="auto"/>
      </w:divBdr>
      <w:divsChild>
        <w:div w:id="1417556005">
          <w:marLeft w:val="0"/>
          <w:marRight w:val="0"/>
          <w:marTop w:val="0"/>
          <w:marBottom w:val="0"/>
          <w:divBdr>
            <w:top w:val="none" w:sz="0" w:space="0" w:color="auto"/>
            <w:left w:val="none" w:sz="0" w:space="0" w:color="auto"/>
            <w:bottom w:val="none" w:sz="0" w:space="0" w:color="auto"/>
            <w:right w:val="none" w:sz="0" w:space="0" w:color="auto"/>
          </w:divBdr>
        </w:div>
      </w:divsChild>
    </w:div>
    <w:div w:id="574559544">
      <w:bodyDiv w:val="1"/>
      <w:marLeft w:val="0"/>
      <w:marRight w:val="0"/>
      <w:marTop w:val="0"/>
      <w:marBottom w:val="0"/>
      <w:divBdr>
        <w:top w:val="none" w:sz="0" w:space="0" w:color="auto"/>
        <w:left w:val="none" w:sz="0" w:space="0" w:color="auto"/>
        <w:bottom w:val="none" w:sz="0" w:space="0" w:color="auto"/>
        <w:right w:val="none" w:sz="0" w:space="0" w:color="auto"/>
      </w:divBdr>
      <w:divsChild>
        <w:div w:id="2027439333">
          <w:marLeft w:val="0"/>
          <w:marRight w:val="0"/>
          <w:marTop w:val="0"/>
          <w:marBottom w:val="0"/>
          <w:divBdr>
            <w:top w:val="none" w:sz="0" w:space="0" w:color="auto"/>
            <w:left w:val="none" w:sz="0" w:space="0" w:color="auto"/>
            <w:bottom w:val="none" w:sz="0" w:space="0" w:color="auto"/>
            <w:right w:val="none" w:sz="0" w:space="0" w:color="auto"/>
          </w:divBdr>
        </w:div>
      </w:divsChild>
    </w:div>
    <w:div w:id="609551288">
      <w:bodyDiv w:val="1"/>
      <w:marLeft w:val="0"/>
      <w:marRight w:val="0"/>
      <w:marTop w:val="0"/>
      <w:marBottom w:val="0"/>
      <w:divBdr>
        <w:top w:val="none" w:sz="0" w:space="0" w:color="auto"/>
        <w:left w:val="none" w:sz="0" w:space="0" w:color="auto"/>
        <w:bottom w:val="none" w:sz="0" w:space="0" w:color="auto"/>
        <w:right w:val="none" w:sz="0" w:space="0" w:color="auto"/>
      </w:divBdr>
      <w:divsChild>
        <w:div w:id="1517890307">
          <w:marLeft w:val="0"/>
          <w:marRight w:val="0"/>
          <w:marTop w:val="0"/>
          <w:marBottom w:val="0"/>
          <w:divBdr>
            <w:top w:val="none" w:sz="0" w:space="0" w:color="auto"/>
            <w:left w:val="none" w:sz="0" w:space="0" w:color="auto"/>
            <w:bottom w:val="none" w:sz="0" w:space="0" w:color="auto"/>
            <w:right w:val="none" w:sz="0" w:space="0" w:color="auto"/>
          </w:divBdr>
        </w:div>
      </w:divsChild>
    </w:div>
    <w:div w:id="623927982">
      <w:bodyDiv w:val="1"/>
      <w:marLeft w:val="0"/>
      <w:marRight w:val="0"/>
      <w:marTop w:val="0"/>
      <w:marBottom w:val="0"/>
      <w:divBdr>
        <w:top w:val="none" w:sz="0" w:space="0" w:color="auto"/>
        <w:left w:val="none" w:sz="0" w:space="0" w:color="auto"/>
        <w:bottom w:val="none" w:sz="0" w:space="0" w:color="auto"/>
        <w:right w:val="none" w:sz="0" w:space="0" w:color="auto"/>
      </w:divBdr>
      <w:divsChild>
        <w:div w:id="1077479816">
          <w:marLeft w:val="0"/>
          <w:marRight w:val="0"/>
          <w:marTop w:val="0"/>
          <w:marBottom w:val="0"/>
          <w:divBdr>
            <w:top w:val="none" w:sz="0" w:space="0" w:color="auto"/>
            <w:left w:val="none" w:sz="0" w:space="0" w:color="auto"/>
            <w:bottom w:val="none" w:sz="0" w:space="0" w:color="auto"/>
            <w:right w:val="none" w:sz="0" w:space="0" w:color="auto"/>
          </w:divBdr>
        </w:div>
      </w:divsChild>
    </w:div>
    <w:div w:id="761340265">
      <w:bodyDiv w:val="1"/>
      <w:marLeft w:val="0"/>
      <w:marRight w:val="0"/>
      <w:marTop w:val="0"/>
      <w:marBottom w:val="0"/>
      <w:divBdr>
        <w:top w:val="none" w:sz="0" w:space="0" w:color="auto"/>
        <w:left w:val="none" w:sz="0" w:space="0" w:color="auto"/>
        <w:bottom w:val="none" w:sz="0" w:space="0" w:color="auto"/>
        <w:right w:val="none" w:sz="0" w:space="0" w:color="auto"/>
      </w:divBdr>
    </w:div>
    <w:div w:id="813135527">
      <w:bodyDiv w:val="1"/>
      <w:marLeft w:val="0"/>
      <w:marRight w:val="0"/>
      <w:marTop w:val="0"/>
      <w:marBottom w:val="0"/>
      <w:divBdr>
        <w:top w:val="none" w:sz="0" w:space="0" w:color="auto"/>
        <w:left w:val="none" w:sz="0" w:space="0" w:color="auto"/>
        <w:bottom w:val="none" w:sz="0" w:space="0" w:color="auto"/>
        <w:right w:val="none" w:sz="0" w:space="0" w:color="auto"/>
      </w:divBdr>
    </w:div>
    <w:div w:id="904142705">
      <w:bodyDiv w:val="1"/>
      <w:marLeft w:val="0"/>
      <w:marRight w:val="0"/>
      <w:marTop w:val="0"/>
      <w:marBottom w:val="0"/>
      <w:divBdr>
        <w:top w:val="none" w:sz="0" w:space="0" w:color="auto"/>
        <w:left w:val="none" w:sz="0" w:space="0" w:color="auto"/>
        <w:bottom w:val="none" w:sz="0" w:space="0" w:color="auto"/>
        <w:right w:val="none" w:sz="0" w:space="0" w:color="auto"/>
      </w:divBdr>
    </w:div>
    <w:div w:id="926110636">
      <w:bodyDiv w:val="1"/>
      <w:marLeft w:val="0"/>
      <w:marRight w:val="0"/>
      <w:marTop w:val="0"/>
      <w:marBottom w:val="0"/>
      <w:divBdr>
        <w:top w:val="none" w:sz="0" w:space="0" w:color="auto"/>
        <w:left w:val="none" w:sz="0" w:space="0" w:color="auto"/>
        <w:bottom w:val="none" w:sz="0" w:space="0" w:color="auto"/>
        <w:right w:val="none" w:sz="0" w:space="0" w:color="auto"/>
      </w:divBdr>
      <w:divsChild>
        <w:div w:id="659621109">
          <w:marLeft w:val="0"/>
          <w:marRight w:val="0"/>
          <w:marTop w:val="0"/>
          <w:marBottom w:val="0"/>
          <w:divBdr>
            <w:top w:val="none" w:sz="0" w:space="0" w:color="auto"/>
            <w:left w:val="none" w:sz="0" w:space="0" w:color="auto"/>
            <w:bottom w:val="none" w:sz="0" w:space="0" w:color="auto"/>
            <w:right w:val="none" w:sz="0" w:space="0" w:color="auto"/>
          </w:divBdr>
        </w:div>
      </w:divsChild>
    </w:div>
    <w:div w:id="938104793">
      <w:bodyDiv w:val="1"/>
      <w:marLeft w:val="0"/>
      <w:marRight w:val="0"/>
      <w:marTop w:val="0"/>
      <w:marBottom w:val="0"/>
      <w:divBdr>
        <w:top w:val="none" w:sz="0" w:space="0" w:color="auto"/>
        <w:left w:val="none" w:sz="0" w:space="0" w:color="auto"/>
        <w:bottom w:val="none" w:sz="0" w:space="0" w:color="auto"/>
        <w:right w:val="none" w:sz="0" w:space="0" w:color="auto"/>
      </w:divBdr>
      <w:divsChild>
        <w:div w:id="1915310644">
          <w:marLeft w:val="0"/>
          <w:marRight w:val="0"/>
          <w:marTop w:val="0"/>
          <w:marBottom w:val="0"/>
          <w:divBdr>
            <w:top w:val="none" w:sz="0" w:space="0" w:color="auto"/>
            <w:left w:val="none" w:sz="0" w:space="0" w:color="auto"/>
            <w:bottom w:val="none" w:sz="0" w:space="0" w:color="auto"/>
            <w:right w:val="none" w:sz="0" w:space="0" w:color="auto"/>
          </w:divBdr>
        </w:div>
      </w:divsChild>
    </w:div>
    <w:div w:id="1012344452">
      <w:bodyDiv w:val="1"/>
      <w:marLeft w:val="0"/>
      <w:marRight w:val="0"/>
      <w:marTop w:val="0"/>
      <w:marBottom w:val="0"/>
      <w:divBdr>
        <w:top w:val="none" w:sz="0" w:space="0" w:color="auto"/>
        <w:left w:val="none" w:sz="0" w:space="0" w:color="auto"/>
        <w:bottom w:val="none" w:sz="0" w:space="0" w:color="auto"/>
        <w:right w:val="none" w:sz="0" w:space="0" w:color="auto"/>
      </w:divBdr>
      <w:divsChild>
        <w:div w:id="303437116">
          <w:marLeft w:val="0"/>
          <w:marRight w:val="0"/>
          <w:marTop w:val="0"/>
          <w:marBottom w:val="0"/>
          <w:divBdr>
            <w:top w:val="none" w:sz="0" w:space="0" w:color="auto"/>
            <w:left w:val="none" w:sz="0" w:space="0" w:color="auto"/>
            <w:bottom w:val="none" w:sz="0" w:space="0" w:color="auto"/>
            <w:right w:val="none" w:sz="0" w:space="0" w:color="auto"/>
          </w:divBdr>
        </w:div>
      </w:divsChild>
    </w:div>
    <w:div w:id="1104613144">
      <w:bodyDiv w:val="1"/>
      <w:marLeft w:val="0"/>
      <w:marRight w:val="0"/>
      <w:marTop w:val="0"/>
      <w:marBottom w:val="0"/>
      <w:divBdr>
        <w:top w:val="none" w:sz="0" w:space="0" w:color="auto"/>
        <w:left w:val="none" w:sz="0" w:space="0" w:color="auto"/>
        <w:bottom w:val="none" w:sz="0" w:space="0" w:color="auto"/>
        <w:right w:val="none" w:sz="0" w:space="0" w:color="auto"/>
      </w:divBdr>
      <w:divsChild>
        <w:div w:id="329987304">
          <w:marLeft w:val="0"/>
          <w:marRight w:val="0"/>
          <w:marTop w:val="0"/>
          <w:marBottom w:val="0"/>
          <w:divBdr>
            <w:top w:val="none" w:sz="0" w:space="0" w:color="auto"/>
            <w:left w:val="none" w:sz="0" w:space="0" w:color="auto"/>
            <w:bottom w:val="none" w:sz="0" w:space="0" w:color="auto"/>
            <w:right w:val="none" w:sz="0" w:space="0" w:color="auto"/>
          </w:divBdr>
        </w:div>
      </w:divsChild>
    </w:div>
    <w:div w:id="1150051013">
      <w:bodyDiv w:val="1"/>
      <w:marLeft w:val="0"/>
      <w:marRight w:val="0"/>
      <w:marTop w:val="0"/>
      <w:marBottom w:val="0"/>
      <w:divBdr>
        <w:top w:val="none" w:sz="0" w:space="0" w:color="auto"/>
        <w:left w:val="none" w:sz="0" w:space="0" w:color="auto"/>
        <w:bottom w:val="none" w:sz="0" w:space="0" w:color="auto"/>
        <w:right w:val="none" w:sz="0" w:space="0" w:color="auto"/>
      </w:divBdr>
    </w:div>
    <w:div w:id="1160925236">
      <w:bodyDiv w:val="1"/>
      <w:marLeft w:val="0"/>
      <w:marRight w:val="0"/>
      <w:marTop w:val="0"/>
      <w:marBottom w:val="0"/>
      <w:divBdr>
        <w:top w:val="none" w:sz="0" w:space="0" w:color="auto"/>
        <w:left w:val="none" w:sz="0" w:space="0" w:color="auto"/>
        <w:bottom w:val="none" w:sz="0" w:space="0" w:color="auto"/>
        <w:right w:val="none" w:sz="0" w:space="0" w:color="auto"/>
      </w:divBdr>
    </w:div>
    <w:div w:id="1194424103">
      <w:bodyDiv w:val="1"/>
      <w:marLeft w:val="0"/>
      <w:marRight w:val="0"/>
      <w:marTop w:val="0"/>
      <w:marBottom w:val="0"/>
      <w:divBdr>
        <w:top w:val="none" w:sz="0" w:space="0" w:color="auto"/>
        <w:left w:val="none" w:sz="0" w:space="0" w:color="auto"/>
        <w:bottom w:val="none" w:sz="0" w:space="0" w:color="auto"/>
        <w:right w:val="none" w:sz="0" w:space="0" w:color="auto"/>
      </w:divBdr>
    </w:div>
    <w:div w:id="1229610173">
      <w:bodyDiv w:val="1"/>
      <w:marLeft w:val="0"/>
      <w:marRight w:val="0"/>
      <w:marTop w:val="0"/>
      <w:marBottom w:val="0"/>
      <w:divBdr>
        <w:top w:val="none" w:sz="0" w:space="0" w:color="auto"/>
        <w:left w:val="none" w:sz="0" w:space="0" w:color="auto"/>
        <w:bottom w:val="none" w:sz="0" w:space="0" w:color="auto"/>
        <w:right w:val="none" w:sz="0" w:space="0" w:color="auto"/>
      </w:divBdr>
    </w:div>
    <w:div w:id="1272399258">
      <w:bodyDiv w:val="1"/>
      <w:marLeft w:val="0"/>
      <w:marRight w:val="0"/>
      <w:marTop w:val="0"/>
      <w:marBottom w:val="0"/>
      <w:divBdr>
        <w:top w:val="none" w:sz="0" w:space="0" w:color="auto"/>
        <w:left w:val="none" w:sz="0" w:space="0" w:color="auto"/>
        <w:bottom w:val="none" w:sz="0" w:space="0" w:color="auto"/>
        <w:right w:val="none" w:sz="0" w:space="0" w:color="auto"/>
      </w:divBdr>
      <w:divsChild>
        <w:div w:id="1466434732">
          <w:marLeft w:val="0"/>
          <w:marRight w:val="0"/>
          <w:marTop w:val="0"/>
          <w:marBottom w:val="0"/>
          <w:divBdr>
            <w:top w:val="none" w:sz="0" w:space="0" w:color="auto"/>
            <w:left w:val="none" w:sz="0" w:space="0" w:color="auto"/>
            <w:bottom w:val="none" w:sz="0" w:space="0" w:color="auto"/>
            <w:right w:val="none" w:sz="0" w:space="0" w:color="auto"/>
          </w:divBdr>
        </w:div>
      </w:divsChild>
    </w:div>
    <w:div w:id="1299455836">
      <w:bodyDiv w:val="1"/>
      <w:marLeft w:val="0"/>
      <w:marRight w:val="0"/>
      <w:marTop w:val="0"/>
      <w:marBottom w:val="0"/>
      <w:divBdr>
        <w:top w:val="none" w:sz="0" w:space="0" w:color="auto"/>
        <w:left w:val="none" w:sz="0" w:space="0" w:color="auto"/>
        <w:bottom w:val="none" w:sz="0" w:space="0" w:color="auto"/>
        <w:right w:val="none" w:sz="0" w:space="0" w:color="auto"/>
      </w:divBdr>
    </w:div>
    <w:div w:id="1330478732">
      <w:bodyDiv w:val="1"/>
      <w:marLeft w:val="0"/>
      <w:marRight w:val="0"/>
      <w:marTop w:val="0"/>
      <w:marBottom w:val="0"/>
      <w:divBdr>
        <w:top w:val="none" w:sz="0" w:space="0" w:color="auto"/>
        <w:left w:val="none" w:sz="0" w:space="0" w:color="auto"/>
        <w:bottom w:val="none" w:sz="0" w:space="0" w:color="auto"/>
        <w:right w:val="none" w:sz="0" w:space="0" w:color="auto"/>
      </w:divBdr>
    </w:div>
    <w:div w:id="1399788214">
      <w:bodyDiv w:val="1"/>
      <w:marLeft w:val="0"/>
      <w:marRight w:val="0"/>
      <w:marTop w:val="0"/>
      <w:marBottom w:val="0"/>
      <w:divBdr>
        <w:top w:val="none" w:sz="0" w:space="0" w:color="auto"/>
        <w:left w:val="none" w:sz="0" w:space="0" w:color="auto"/>
        <w:bottom w:val="none" w:sz="0" w:space="0" w:color="auto"/>
        <w:right w:val="none" w:sz="0" w:space="0" w:color="auto"/>
      </w:divBdr>
    </w:div>
    <w:div w:id="1422025668">
      <w:bodyDiv w:val="1"/>
      <w:marLeft w:val="0"/>
      <w:marRight w:val="0"/>
      <w:marTop w:val="0"/>
      <w:marBottom w:val="0"/>
      <w:divBdr>
        <w:top w:val="none" w:sz="0" w:space="0" w:color="auto"/>
        <w:left w:val="none" w:sz="0" w:space="0" w:color="auto"/>
        <w:bottom w:val="none" w:sz="0" w:space="0" w:color="auto"/>
        <w:right w:val="none" w:sz="0" w:space="0" w:color="auto"/>
      </w:divBdr>
    </w:div>
    <w:div w:id="1431466583">
      <w:bodyDiv w:val="1"/>
      <w:marLeft w:val="0"/>
      <w:marRight w:val="0"/>
      <w:marTop w:val="0"/>
      <w:marBottom w:val="0"/>
      <w:divBdr>
        <w:top w:val="none" w:sz="0" w:space="0" w:color="auto"/>
        <w:left w:val="none" w:sz="0" w:space="0" w:color="auto"/>
        <w:bottom w:val="none" w:sz="0" w:space="0" w:color="auto"/>
        <w:right w:val="none" w:sz="0" w:space="0" w:color="auto"/>
      </w:divBdr>
    </w:div>
    <w:div w:id="1450273067">
      <w:bodyDiv w:val="1"/>
      <w:marLeft w:val="0"/>
      <w:marRight w:val="0"/>
      <w:marTop w:val="0"/>
      <w:marBottom w:val="0"/>
      <w:divBdr>
        <w:top w:val="none" w:sz="0" w:space="0" w:color="auto"/>
        <w:left w:val="none" w:sz="0" w:space="0" w:color="auto"/>
        <w:bottom w:val="none" w:sz="0" w:space="0" w:color="auto"/>
        <w:right w:val="none" w:sz="0" w:space="0" w:color="auto"/>
      </w:divBdr>
    </w:div>
    <w:div w:id="1468085885">
      <w:bodyDiv w:val="1"/>
      <w:marLeft w:val="0"/>
      <w:marRight w:val="0"/>
      <w:marTop w:val="0"/>
      <w:marBottom w:val="0"/>
      <w:divBdr>
        <w:top w:val="none" w:sz="0" w:space="0" w:color="auto"/>
        <w:left w:val="none" w:sz="0" w:space="0" w:color="auto"/>
        <w:bottom w:val="none" w:sz="0" w:space="0" w:color="auto"/>
        <w:right w:val="none" w:sz="0" w:space="0" w:color="auto"/>
      </w:divBdr>
      <w:divsChild>
        <w:div w:id="1187016867">
          <w:marLeft w:val="0"/>
          <w:marRight w:val="0"/>
          <w:marTop w:val="0"/>
          <w:marBottom w:val="0"/>
          <w:divBdr>
            <w:top w:val="none" w:sz="0" w:space="0" w:color="auto"/>
            <w:left w:val="none" w:sz="0" w:space="0" w:color="auto"/>
            <w:bottom w:val="none" w:sz="0" w:space="0" w:color="auto"/>
            <w:right w:val="none" w:sz="0" w:space="0" w:color="auto"/>
          </w:divBdr>
        </w:div>
      </w:divsChild>
    </w:div>
    <w:div w:id="1519390086">
      <w:bodyDiv w:val="1"/>
      <w:marLeft w:val="0"/>
      <w:marRight w:val="0"/>
      <w:marTop w:val="0"/>
      <w:marBottom w:val="0"/>
      <w:divBdr>
        <w:top w:val="none" w:sz="0" w:space="0" w:color="auto"/>
        <w:left w:val="none" w:sz="0" w:space="0" w:color="auto"/>
        <w:bottom w:val="none" w:sz="0" w:space="0" w:color="auto"/>
        <w:right w:val="none" w:sz="0" w:space="0" w:color="auto"/>
      </w:divBdr>
    </w:div>
    <w:div w:id="1529642601">
      <w:bodyDiv w:val="1"/>
      <w:marLeft w:val="0"/>
      <w:marRight w:val="0"/>
      <w:marTop w:val="0"/>
      <w:marBottom w:val="0"/>
      <w:divBdr>
        <w:top w:val="none" w:sz="0" w:space="0" w:color="auto"/>
        <w:left w:val="none" w:sz="0" w:space="0" w:color="auto"/>
        <w:bottom w:val="none" w:sz="0" w:space="0" w:color="auto"/>
        <w:right w:val="none" w:sz="0" w:space="0" w:color="auto"/>
      </w:divBdr>
    </w:div>
    <w:div w:id="1531725391">
      <w:bodyDiv w:val="1"/>
      <w:marLeft w:val="0"/>
      <w:marRight w:val="0"/>
      <w:marTop w:val="0"/>
      <w:marBottom w:val="0"/>
      <w:divBdr>
        <w:top w:val="none" w:sz="0" w:space="0" w:color="auto"/>
        <w:left w:val="none" w:sz="0" w:space="0" w:color="auto"/>
        <w:bottom w:val="none" w:sz="0" w:space="0" w:color="auto"/>
        <w:right w:val="none" w:sz="0" w:space="0" w:color="auto"/>
      </w:divBdr>
      <w:divsChild>
        <w:div w:id="225336092">
          <w:marLeft w:val="0"/>
          <w:marRight w:val="0"/>
          <w:marTop w:val="0"/>
          <w:marBottom w:val="0"/>
          <w:divBdr>
            <w:top w:val="none" w:sz="0" w:space="0" w:color="auto"/>
            <w:left w:val="none" w:sz="0" w:space="0" w:color="auto"/>
            <w:bottom w:val="none" w:sz="0" w:space="0" w:color="auto"/>
            <w:right w:val="none" w:sz="0" w:space="0" w:color="auto"/>
          </w:divBdr>
        </w:div>
      </w:divsChild>
    </w:div>
    <w:div w:id="1650286408">
      <w:bodyDiv w:val="1"/>
      <w:marLeft w:val="0"/>
      <w:marRight w:val="0"/>
      <w:marTop w:val="0"/>
      <w:marBottom w:val="0"/>
      <w:divBdr>
        <w:top w:val="none" w:sz="0" w:space="0" w:color="auto"/>
        <w:left w:val="none" w:sz="0" w:space="0" w:color="auto"/>
        <w:bottom w:val="none" w:sz="0" w:space="0" w:color="auto"/>
        <w:right w:val="none" w:sz="0" w:space="0" w:color="auto"/>
      </w:divBdr>
      <w:divsChild>
        <w:div w:id="926771106">
          <w:marLeft w:val="0"/>
          <w:marRight w:val="0"/>
          <w:marTop w:val="0"/>
          <w:marBottom w:val="0"/>
          <w:divBdr>
            <w:top w:val="none" w:sz="0" w:space="0" w:color="auto"/>
            <w:left w:val="none" w:sz="0" w:space="0" w:color="auto"/>
            <w:bottom w:val="none" w:sz="0" w:space="0" w:color="auto"/>
            <w:right w:val="none" w:sz="0" w:space="0" w:color="auto"/>
          </w:divBdr>
        </w:div>
      </w:divsChild>
    </w:div>
    <w:div w:id="1720930762">
      <w:bodyDiv w:val="1"/>
      <w:marLeft w:val="0"/>
      <w:marRight w:val="0"/>
      <w:marTop w:val="0"/>
      <w:marBottom w:val="0"/>
      <w:divBdr>
        <w:top w:val="none" w:sz="0" w:space="0" w:color="auto"/>
        <w:left w:val="none" w:sz="0" w:space="0" w:color="auto"/>
        <w:bottom w:val="none" w:sz="0" w:space="0" w:color="auto"/>
        <w:right w:val="none" w:sz="0" w:space="0" w:color="auto"/>
      </w:divBdr>
      <w:divsChild>
        <w:div w:id="532886377">
          <w:marLeft w:val="0"/>
          <w:marRight w:val="0"/>
          <w:marTop w:val="0"/>
          <w:marBottom w:val="0"/>
          <w:divBdr>
            <w:top w:val="none" w:sz="0" w:space="0" w:color="auto"/>
            <w:left w:val="none" w:sz="0" w:space="0" w:color="auto"/>
            <w:bottom w:val="none" w:sz="0" w:space="0" w:color="auto"/>
            <w:right w:val="none" w:sz="0" w:space="0" w:color="auto"/>
          </w:divBdr>
        </w:div>
      </w:divsChild>
    </w:div>
    <w:div w:id="1728334510">
      <w:bodyDiv w:val="1"/>
      <w:marLeft w:val="0"/>
      <w:marRight w:val="0"/>
      <w:marTop w:val="0"/>
      <w:marBottom w:val="0"/>
      <w:divBdr>
        <w:top w:val="none" w:sz="0" w:space="0" w:color="auto"/>
        <w:left w:val="none" w:sz="0" w:space="0" w:color="auto"/>
        <w:bottom w:val="none" w:sz="0" w:space="0" w:color="auto"/>
        <w:right w:val="none" w:sz="0" w:space="0" w:color="auto"/>
      </w:divBdr>
    </w:div>
    <w:div w:id="1742287529">
      <w:bodyDiv w:val="1"/>
      <w:marLeft w:val="0"/>
      <w:marRight w:val="0"/>
      <w:marTop w:val="0"/>
      <w:marBottom w:val="0"/>
      <w:divBdr>
        <w:top w:val="none" w:sz="0" w:space="0" w:color="auto"/>
        <w:left w:val="none" w:sz="0" w:space="0" w:color="auto"/>
        <w:bottom w:val="none" w:sz="0" w:space="0" w:color="auto"/>
        <w:right w:val="none" w:sz="0" w:space="0" w:color="auto"/>
      </w:divBdr>
    </w:div>
    <w:div w:id="1742874214">
      <w:bodyDiv w:val="1"/>
      <w:marLeft w:val="0"/>
      <w:marRight w:val="0"/>
      <w:marTop w:val="0"/>
      <w:marBottom w:val="0"/>
      <w:divBdr>
        <w:top w:val="none" w:sz="0" w:space="0" w:color="auto"/>
        <w:left w:val="none" w:sz="0" w:space="0" w:color="auto"/>
        <w:bottom w:val="none" w:sz="0" w:space="0" w:color="auto"/>
        <w:right w:val="none" w:sz="0" w:space="0" w:color="auto"/>
      </w:divBdr>
      <w:divsChild>
        <w:div w:id="1885293522">
          <w:marLeft w:val="0"/>
          <w:marRight w:val="0"/>
          <w:marTop w:val="0"/>
          <w:marBottom w:val="0"/>
          <w:divBdr>
            <w:top w:val="none" w:sz="0" w:space="0" w:color="auto"/>
            <w:left w:val="none" w:sz="0" w:space="0" w:color="auto"/>
            <w:bottom w:val="none" w:sz="0" w:space="0" w:color="auto"/>
            <w:right w:val="none" w:sz="0" w:space="0" w:color="auto"/>
          </w:divBdr>
        </w:div>
      </w:divsChild>
    </w:div>
    <w:div w:id="1748964689">
      <w:bodyDiv w:val="1"/>
      <w:marLeft w:val="0"/>
      <w:marRight w:val="0"/>
      <w:marTop w:val="0"/>
      <w:marBottom w:val="0"/>
      <w:divBdr>
        <w:top w:val="none" w:sz="0" w:space="0" w:color="auto"/>
        <w:left w:val="none" w:sz="0" w:space="0" w:color="auto"/>
        <w:bottom w:val="none" w:sz="0" w:space="0" w:color="auto"/>
        <w:right w:val="none" w:sz="0" w:space="0" w:color="auto"/>
      </w:divBdr>
    </w:div>
    <w:div w:id="1765299213">
      <w:bodyDiv w:val="1"/>
      <w:marLeft w:val="0"/>
      <w:marRight w:val="0"/>
      <w:marTop w:val="0"/>
      <w:marBottom w:val="0"/>
      <w:divBdr>
        <w:top w:val="none" w:sz="0" w:space="0" w:color="auto"/>
        <w:left w:val="none" w:sz="0" w:space="0" w:color="auto"/>
        <w:bottom w:val="none" w:sz="0" w:space="0" w:color="auto"/>
        <w:right w:val="none" w:sz="0" w:space="0" w:color="auto"/>
      </w:divBdr>
      <w:divsChild>
        <w:div w:id="136803899">
          <w:marLeft w:val="0"/>
          <w:marRight w:val="0"/>
          <w:marTop w:val="0"/>
          <w:marBottom w:val="0"/>
          <w:divBdr>
            <w:top w:val="none" w:sz="0" w:space="0" w:color="auto"/>
            <w:left w:val="none" w:sz="0" w:space="0" w:color="auto"/>
            <w:bottom w:val="none" w:sz="0" w:space="0" w:color="auto"/>
            <w:right w:val="none" w:sz="0" w:space="0" w:color="auto"/>
          </w:divBdr>
        </w:div>
      </w:divsChild>
    </w:div>
    <w:div w:id="1843541162">
      <w:bodyDiv w:val="1"/>
      <w:marLeft w:val="0"/>
      <w:marRight w:val="0"/>
      <w:marTop w:val="0"/>
      <w:marBottom w:val="0"/>
      <w:divBdr>
        <w:top w:val="none" w:sz="0" w:space="0" w:color="auto"/>
        <w:left w:val="none" w:sz="0" w:space="0" w:color="auto"/>
        <w:bottom w:val="none" w:sz="0" w:space="0" w:color="auto"/>
        <w:right w:val="none" w:sz="0" w:space="0" w:color="auto"/>
      </w:divBdr>
    </w:div>
    <w:div w:id="1884244380">
      <w:bodyDiv w:val="1"/>
      <w:marLeft w:val="0"/>
      <w:marRight w:val="0"/>
      <w:marTop w:val="0"/>
      <w:marBottom w:val="0"/>
      <w:divBdr>
        <w:top w:val="none" w:sz="0" w:space="0" w:color="auto"/>
        <w:left w:val="none" w:sz="0" w:space="0" w:color="auto"/>
        <w:bottom w:val="none" w:sz="0" w:space="0" w:color="auto"/>
        <w:right w:val="none" w:sz="0" w:space="0" w:color="auto"/>
      </w:divBdr>
      <w:divsChild>
        <w:div w:id="1708139485">
          <w:marLeft w:val="0"/>
          <w:marRight w:val="0"/>
          <w:marTop w:val="0"/>
          <w:marBottom w:val="0"/>
          <w:divBdr>
            <w:top w:val="none" w:sz="0" w:space="0" w:color="auto"/>
            <w:left w:val="none" w:sz="0" w:space="0" w:color="auto"/>
            <w:bottom w:val="none" w:sz="0" w:space="0" w:color="auto"/>
            <w:right w:val="none" w:sz="0" w:space="0" w:color="auto"/>
          </w:divBdr>
        </w:div>
      </w:divsChild>
    </w:div>
    <w:div w:id="1887720910">
      <w:bodyDiv w:val="1"/>
      <w:marLeft w:val="0"/>
      <w:marRight w:val="0"/>
      <w:marTop w:val="0"/>
      <w:marBottom w:val="0"/>
      <w:divBdr>
        <w:top w:val="none" w:sz="0" w:space="0" w:color="auto"/>
        <w:left w:val="none" w:sz="0" w:space="0" w:color="auto"/>
        <w:bottom w:val="none" w:sz="0" w:space="0" w:color="auto"/>
        <w:right w:val="none" w:sz="0" w:space="0" w:color="auto"/>
      </w:divBdr>
    </w:div>
    <w:div w:id="208649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2CF8B-F22D-4064-A1A2-8284E151E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17222</Words>
  <Characters>99893</Characters>
  <Application>Microsoft Office Word</Application>
  <DocSecurity>0</DocSecurity>
  <Lines>832</Lines>
  <Paragraphs>233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Lisnic</dc:creator>
  <cp:keywords/>
  <dc:description/>
  <cp:lastModifiedBy>TDM</cp:lastModifiedBy>
  <cp:revision>5</cp:revision>
  <cp:lastPrinted>2024-01-12T10:56:00Z</cp:lastPrinted>
  <dcterms:created xsi:type="dcterms:W3CDTF">2024-01-22T07:00:00Z</dcterms:created>
  <dcterms:modified xsi:type="dcterms:W3CDTF">2024-02-12T11:56:00Z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0b8e4bd5-2b96-4cb8-b26e-3e42d80cb893</vt:lpwstr>
  </property>
  <property fmtid="{D5CDD505-2E9C-101B-9397-08002B2CF9AE}" pid="3" name="check">
    <vt:lpwstr>NONE</vt:lpwstr>
  </property>
  <property fmtid="{D5CDD505-2E9C-101B-9397-08002B2CF9AE}" pid="4" name="Clasificare">
    <vt:lpwstr>SP-3</vt:lpwstr>
  </property>
</Properties>
</file>